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5038" w14:paraId="7535038" w:rsidRDefault="000E1F39" w:rsidP="000E1F39" w:rsidR="000E1F39" w:rsidRPr="009A6B21">
      <w:pPr>
        <w:jc w:val="center"/>
        <w15:collapsed w:val="false"/>
        <w:rPr>
          <w:rFonts w:hAnsi="Garamond" w:ascii="Garamond"/>
          <w:b/>
          <w:sz w:val="24"/>
          <w:szCs w:val="24"/>
        </w:rPr>
      </w:pPr>
      <w:bookmarkStart w:name="_GoBack" w:id="0"/>
      <w:bookmarkEnd w:id="0"/>
      <w:r w:rsidRPr="009A6B21">
        <w:rPr>
          <w:rFonts w:hAnsi="Garamond" w:ascii="Garamond"/>
          <w:b/>
          <w:sz w:val="24"/>
          <w:szCs w:val="24"/>
        </w:rPr>
        <w:t>Obrazac 20.</w:t>
      </w:r>
    </w:p>
    <w:p w:rsidRDefault="000E1F39" w:rsidP="000E1F39" w:rsidR="000E1F39" w:rsidRPr="009A6B21">
      <w:pPr>
        <w:jc w:val="center"/>
        <w:rPr>
          <w:rFonts w:hAnsi="Garamond" w:ascii="Garamond"/>
          <w:b/>
          <w:sz w:val="24"/>
          <w:szCs w:val="24"/>
        </w:rPr>
      </w:pPr>
      <w:r w:rsidRPr="009A6B21">
        <w:rPr>
          <w:rFonts w:hAnsi="Garamond" w:ascii="Garamond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9A6B21">
      <w:pPr>
        <w:jc w:val="center"/>
        <w:rPr>
          <w:rFonts w:hAnsi="Garamond" w:ascii="Garamond"/>
          <w:sz w:val="24"/>
          <w:szCs w:val="24"/>
        </w:rPr>
      </w:pPr>
    </w:p>
    <w:p w:rsidRDefault="000E1F39" w:rsidP="000E1F39" w:rsidR="000E1F39" w:rsidRPr="009A6B21">
      <w:pPr>
        <w:jc w:val="both"/>
        <w:rPr>
          <w:rFonts w:hAnsi="Garamond" w:ascii="Garamond"/>
          <w:b/>
          <w:sz w:val="24"/>
          <w:szCs w:val="24"/>
        </w:rPr>
      </w:pPr>
      <w:r w:rsidRPr="009A6B21">
        <w:rPr>
          <w:rFonts w:hAnsi="Garamond" w:ascii="Garamond"/>
          <w:sz w:val="24"/>
          <w:szCs w:val="24"/>
          <w:lang w:val="pl-PL"/>
        </w:rPr>
        <w:t>Nadle</w:t>
      </w:r>
      <w:r w:rsidRPr="009A6B21">
        <w:rPr>
          <w:rFonts w:hAnsi="Garamond" w:ascii="Garamond"/>
          <w:sz w:val="24"/>
          <w:szCs w:val="24"/>
        </w:rPr>
        <w:t>ž</w:t>
      </w:r>
      <w:r w:rsidRPr="009A6B21">
        <w:rPr>
          <w:rFonts w:hAnsi="Garamond" w:ascii="Garamond"/>
          <w:sz w:val="24"/>
          <w:szCs w:val="24"/>
          <w:lang w:val="pl-PL"/>
        </w:rPr>
        <w:t>ni</w:t>
      </w:r>
      <w:r w:rsidRPr="009A6B21">
        <w:rPr>
          <w:rFonts w:hAnsi="Garamond" w:ascii="Garamond"/>
          <w:sz w:val="24"/>
          <w:szCs w:val="24"/>
        </w:rPr>
        <w:t xml:space="preserve"> </w:t>
      </w:r>
      <w:r w:rsidRPr="009A6B21">
        <w:rPr>
          <w:rFonts w:hAnsi="Garamond" w:ascii="Garamond"/>
          <w:sz w:val="24"/>
          <w:szCs w:val="24"/>
          <w:lang w:val="pl-PL"/>
        </w:rPr>
        <w:t>trgova</w:t>
      </w:r>
      <w:r w:rsidRPr="009A6B21">
        <w:rPr>
          <w:rFonts w:hAnsi="Garamond" w:ascii="Garamond"/>
          <w:sz w:val="24"/>
          <w:szCs w:val="24"/>
        </w:rPr>
        <w:t>č</w:t>
      </w:r>
      <w:r w:rsidRPr="009A6B21">
        <w:rPr>
          <w:rFonts w:hAnsi="Garamond" w:ascii="Garamond"/>
          <w:sz w:val="24"/>
          <w:szCs w:val="24"/>
          <w:lang w:val="pl-PL"/>
        </w:rPr>
        <w:t>ki</w:t>
      </w:r>
      <w:r w:rsidRPr="009A6B21">
        <w:rPr>
          <w:rFonts w:hAnsi="Garamond" w:ascii="Garamond"/>
          <w:sz w:val="24"/>
          <w:szCs w:val="24"/>
        </w:rPr>
        <w:t xml:space="preserve"> </w:t>
      </w:r>
      <w:r w:rsidRPr="009A6B21">
        <w:rPr>
          <w:rFonts w:hAnsi="Garamond" w:ascii="Garamond"/>
          <w:sz w:val="24"/>
          <w:szCs w:val="24"/>
          <w:lang w:val="pl-PL"/>
        </w:rPr>
        <w:t>sud</w:t>
      </w:r>
      <w:r w:rsidR="00737594" w:rsidRPr="009A6B21">
        <w:rPr>
          <w:rFonts w:hAnsi="Garamond" w:ascii="Garamond"/>
          <w:sz w:val="24"/>
          <w:szCs w:val="24"/>
        </w:rPr>
        <w:t xml:space="preserve"> </w:t>
      </w:r>
      <w:r w:rsidR="00737594" w:rsidRPr="009A6B21">
        <w:rPr>
          <w:rFonts w:hAnsi="Garamond" w:ascii="Garamond"/>
          <w:b/>
          <w:sz w:val="24"/>
          <w:szCs w:val="24"/>
        </w:rPr>
        <w:t>Trgovački sud u Zagrebu</w:t>
      </w:r>
    </w:p>
    <w:p w:rsidRDefault="000E1F39" w:rsidP="000E1F39" w:rsidR="000E1F39" w:rsidRPr="009A6B21">
      <w:pPr>
        <w:jc w:val="both"/>
        <w:rPr>
          <w:rFonts w:hAnsi="Garamond" w:ascii="Garamond"/>
          <w:b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Poslovni bro</w:t>
      </w:r>
      <w:r w:rsidR="00737594" w:rsidRPr="009A6B21">
        <w:rPr>
          <w:rFonts w:hAnsi="Garamond" w:ascii="Garamond"/>
          <w:sz w:val="24"/>
          <w:szCs w:val="24"/>
          <w:lang w:val="pl-PL"/>
        </w:rPr>
        <w:t xml:space="preserve">j spisa </w:t>
      </w:r>
      <w:r w:rsidR="00737594" w:rsidRPr="009A6B21">
        <w:rPr>
          <w:rFonts w:hAnsi="Garamond" w:ascii="Garamond"/>
          <w:b/>
          <w:sz w:val="24"/>
          <w:szCs w:val="24"/>
          <w:lang w:val="pl-PL"/>
        </w:rPr>
        <w:t>St-2647/2017</w:t>
      </w:r>
    </w:p>
    <w:p w:rsidRDefault="00737594" w:rsidP="00737594" w:rsidR="00737594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Dužnik:</w:t>
      </w:r>
    </w:p>
    <w:p w:rsidRDefault="00737594" w:rsidP="00737594" w:rsidR="00737594" w:rsidRPr="009A6B21">
      <w:pPr>
        <w:jc w:val="both"/>
        <w:rPr>
          <w:rStyle w:val="Istaknuto"/>
          <w:rFonts w:hAnsi="Garamond" w:ascii="Garamond"/>
          <w:b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b/>
          <w:i w:val="false"/>
          <w:sz w:val="24"/>
          <w:szCs w:val="24"/>
        </w:rPr>
        <w:t>G. F. NEKRETNINE d.o.o. pri Trgovačkom sudu u Zagrebu, OIB: 55672363398</w:t>
      </w:r>
    </w:p>
    <w:p w:rsidRDefault="00737594" w:rsidP="00737594" w:rsidR="00737594" w:rsidRPr="009A6B21">
      <w:pPr>
        <w:jc w:val="both"/>
        <w:rPr>
          <w:rStyle w:val="Istaknuto"/>
          <w:rFonts w:hAnsi="Garamond" w:ascii="Garamond"/>
          <w:b/>
          <w:i w:val="false"/>
          <w:sz w:val="24"/>
          <w:szCs w:val="24"/>
        </w:rPr>
      </w:pPr>
    </w:p>
    <w:p w:rsidRDefault="00737594" w:rsidP="00737594" w:rsidR="00737594" w:rsidRPr="009A6B21">
      <w:pPr>
        <w:jc w:val="both"/>
        <w:rPr>
          <w:rStyle w:val="Istaknuto"/>
          <w:rFonts w:hAnsi="Garamond" w:ascii="Garamond"/>
          <w:b/>
          <w:i w:val="false"/>
          <w:sz w:val="24"/>
          <w:szCs w:val="24"/>
        </w:rPr>
      </w:pPr>
    </w:p>
    <w:p w:rsidRDefault="000E1F39" w:rsidP="00737594" w:rsidR="00737594" w:rsidRPr="009A6B21">
      <w:pPr>
        <w:pStyle w:val="Odlomakpopisa"/>
        <w:ind w:left="0"/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TIJEK STEČAJNOGA P</w:t>
      </w:r>
      <w:r w:rsidR="00737594" w:rsidRPr="009A6B21">
        <w:rPr>
          <w:rFonts w:hAnsi="Garamond" w:ascii="Garamond"/>
          <w:sz w:val="24"/>
          <w:szCs w:val="24"/>
          <w:lang w:val="pl-PL"/>
        </w:rPr>
        <w:t>OSTUPKA U RAZDOBLJU OD 25. listopada 2018. DO 21. veljače 2019.</w:t>
      </w:r>
    </w:p>
    <w:p w:rsidRDefault="00737594" w:rsidP="00737594" w:rsidR="00737594" w:rsidRPr="009A6B21">
      <w:pPr>
        <w:pStyle w:val="Odlomakpopisa"/>
        <w:ind w:left="0"/>
        <w:jc w:val="both"/>
        <w:rPr>
          <w:rFonts w:hAnsi="Garamond" w:ascii="Garamond"/>
          <w:sz w:val="24"/>
          <w:szCs w:val="24"/>
          <w:lang w:val="pl-PL"/>
        </w:rPr>
      </w:pPr>
    </w:p>
    <w:p w:rsidRDefault="00737594" w:rsidP="00737594" w:rsidR="000E1F39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U proteklom razdoblju stečajnoj je upraviteljici dostavljen podnesak novog vjerovnika, kojim obavještava o zaključenju Ugovora o prijenosu potraživanja. Sukladnom navedenome, razlučni vjerovnik više nije Sberbank d.d</w:t>
      </w:r>
      <w:r w:rsidR="009A6B21">
        <w:rPr>
          <w:rFonts w:hAnsi="Garamond" w:ascii="Garamond"/>
          <w:sz w:val="24"/>
          <w:szCs w:val="24"/>
          <w:lang w:val="pl-PL"/>
        </w:rPr>
        <w:t>., iz Zagreba, Varšavska 9, već</w:t>
      </w:r>
      <w:r w:rsidRPr="009A6B21">
        <w:rPr>
          <w:rFonts w:hAnsi="Garamond" w:ascii="Garamond"/>
          <w:sz w:val="24"/>
          <w:szCs w:val="24"/>
          <w:lang w:val="pl-PL"/>
        </w:rPr>
        <w:t xml:space="preserve"> je na njegovo mjesto stupilo trgovačko društvo EOS MATRIX d.o.o., iz Zagreba, Horvatova 82, OIB: 76674680107.</w:t>
      </w:r>
    </w:p>
    <w:p w:rsidRDefault="00B27138" w:rsidP="00737594" w:rsidR="00B27138" w:rsidRPr="009A6B21">
      <w:pPr>
        <w:jc w:val="both"/>
        <w:rPr>
          <w:rFonts w:hAnsi="Garamond" w:ascii="Garamond"/>
          <w:sz w:val="24"/>
          <w:szCs w:val="24"/>
          <w:lang w:val="pl-PL"/>
        </w:rPr>
      </w:pPr>
      <w:r>
        <w:rPr>
          <w:rFonts w:hAnsi="Garamond" w:ascii="Garamond"/>
          <w:sz w:val="24"/>
          <w:szCs w:val="24"/>
          <w:lang w:val="pl-PL"/>
        </w:rPr>
        <w:t>Novi razlučni vjerovnik ishodio  je u zemljišnim knjigama upis založnoga prava u svoju korist i na svoje ime.</w:t>
      </w:r>
    </w:p>
    <w:p w:rsidRDefault="00737594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Nadalje, na</w:t>
      </w:r>
      <w:r w:rsidR="009A6B21">
        <w:rPr>
          <w:rFonts w:hAnsi="Garamond" w:ascii="Garamond"/>
          <w:sz w:val="24"/>
          <w:szCs w:val="24"/>
          <w:lang w:val="pl-PL"/>
        </w:rPr>
        <w:t>d</w:t>
      </w:r>
      <w:r w:rsidRPr="009A6B21">
        <w:rPr>
          <w:rFonts w:hAnsi="Garamond" w:ascii="Garamond"/>
          <w:sz w:val="24"/>
          <w:szCs w:val="24"/>
          <w:lang w:val="pl-PL"/>
        </w:rPr>
        <w:t xml:space="preserve"> nekretninama</w:t>
      </w:r>
      <w:r w:rsidR="004104A6" w:rsidRPr="009A6B21">
        <w:rPr>
          <w:rFonts w:hAnsi="Garamond" w:ascii="Garamond"/>
          <w:sz w:val="24"/>
          <w:szCs w:val="24"/>
          <w:lang w:val="pl-PL"/>
        </w:rPr>
        <w:t xml:space="preserve"> koje čine stečajnu masu ovršni su postupci obustavljeni.</w:t>
      </w:r>
    </w:p>
    <w:p w:rsidRDefault="00737594" w:rsidP="00737594" w:rsidR="00737594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737594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STANJE STEČAJNE MASE</w:t>
      </w: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 xml:space="preserve">Stečajnu masu čine: </w:t>
      </w:r>
    </w:p>
    <w:p w:rsidRDefault="004104A6" w:rsidP="004104A6" w:rsidR="004104A6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 č. br. 4372, k. o. Velika Gorica,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ul. 302, u naravi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Rakarje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, oranica, ukupne površine 3343 m2, upisana u zemljišne knjige zemljišnoknjižnog odjela Općinskog suda u Velikoj Gorici</w:t>
      </w:r>
    </w:p>
    <w:p w:rsidRDefault="004104A6" w:rsidP="004104A6" w:rsidR="004104A6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k.č.br. 1592/1, k. o. Gornje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ul. 37, u naravi livada u Gornjim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Plavnicama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ukupne površine 660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čhv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</w:p>
    <w:p w:rsidRDefault="004104A6" w:rsidP="004104A6" w:rsidR="004104A6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k.č.br. 1589/1, k. o. Gornje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ul. 228, u naravi livada u Gornjim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Plavnicama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ukupne površine 717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čhv</w:t>
      </w:r>
      <w:proofErr w:type="spellEnd"/>
    </w:p>
    <w:p w:rsidRDefault="004104A6" w:rsidP="004104A6" w:rsidR="004104A6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1658, k. o. Nove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-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Hrgovljani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zk.ul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1210, u naravi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Jošik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, oranica, ukupne površine 6133 m2</w:t>
      </w: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4104A6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Do dana podnošenja ovog izvješća niti jedna nekretnina nije unovčena.</w:t>
      </w: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737594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RADNJE KOJE ĆE SE PODUZETI U NAREDNOM RAZDOBLJU</w:t>
      </w: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737594" w:rsidR="004104A6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Naznačiti radnje koje će se poduz</w:t>
      </w:r>
      <w:r w:rsidR="004104A6" w:rsidRPr="009A6B21">
        <w:rPr>
          <w:rFonts w:hAnsi="Garamond" w:ascii="Garamond"/>
          <w:sz w:val="24"/>
          <w:szCs w:val="24"/>
          <w:lang w:val="pl-PL"/>
        </w:rPr>
        <w:t>eti u naredom razdoblju od 21. veljače 2019.</w:t>
      </w:r>
      <w:r w:rsidRPr="009A6B21">
        <w:rPr>
          <w:rFonts w:hAnsi="Garamond" w:ascii="Garamond"/>
          <w:sz w:val="24"/>
          <w:szCs w:val="24"/>
          <w:lang w:val="pl-PL"/>
        </w:rPr>
        <w:t xml:space="preserve"> </w:t>
      </w:r>
      <w:r w:rsidR="004104A6" w:rsidRPr="009A6B21">
        <w:rPr>
          <w:rFonts w:hAnsi="Garamond" w:ascii="Garamond"/>
          <w:sz w:val="24"/>
          <w:szCs w:val="24"/>
          <w:lang w:val="pl-PL"/>
        </w:rPr>
        <w:t>d</w:t>
      </w:r>
      <w:r w:rsidRPr="009A6B21">
        <w:rPr>
          <w:rFonts w:hAnsi="Garamond" w:ascii="Garamond"/>
          <w:sz w:val="24"/>
          <w:szCs w:val="24"/>
          <w:lang w:val="pl-PL"/>
        </w:rPr>
        <w:t>o</w:t>
      </w:r>
      <w:r w:rsidR="004104A6" w:rsidRPr="009A6B21">
        <w:rPr>
          <w:rFonts w:hAnsi="Garamond" w:ascii="Garamond"/>
          <w:sz w:val="24"/>
          <w:szCs w:val="24"/>
          <w:lang w:val="pl-PL"/>
        </w:rPr>
        <w:t xml:space="preserve"> 21. svibnja 2019. </w:t>
      </w:r>
    </w:p>
    <w:p w:rsidRDefault="009A6B21" w:rsidP="00737594" w:rsidR="009A6B21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U narednom razdoblju procijeniti će se tržišna vrijednost nekretnina koje ulaze u stečajnu masu, te pristupiti unovčenju istih.</w:t>
      </w:r>
    </w:p>
    <w:p w:rsidRDefault="004104A6" w:rsidP="004104A6" w:rsidR="004104A6" w:rsidRPr="009A6B21">
      <w:pPr>
        <w:pStyle w:val="Tijeloteksta"/>
        <w:tabs>
          <w:tab w:pos="0" w:val="left"/>
        </w:tabs>
        <w:ind w:left="142"/>
        <w:rPr>
          <w:rFonts w:hAnsi="Garamond" w:ascii="Garamond"/>
          <w:b/>
          <w:szCs w:val="24"/>
        </w:rPr>
      </w:pPr>
    </w:p>
    <w:p w:rsidRDefault="009A6B21" w:rsidP="009A6B21" w:rsidR="009A6B21">
      <w:pPr>
        <w:pStyle w:val="Tijeloteksta"/>
        <w:tabs>
          <w:tab w:pos="0" w:val="left"/>
        </w:tabs>
        <w:rPr>
          <w:rFonts w:hAnsi="Garamond" w:ascii="Garamond"/>
          <w:b/>
          <w:szCs w:val="24"/>
        </w:rPr>
      </w:pPr>
    </w:p>
    <w:p w:rsidRDefault="009A6B21" w:rsidP="009A6B21" w:rsidR="009A6B21">
      <w:pPr>
        <w:pStyle w:val="Tijeloteksta"/>
        <w:tabs>
          <w:tab w:pos="0" w:val="left"/>
        </w:tabs>
        <w:rPr>
          <w:rFonts w:hAnsi="Garamond" w:ascii="Garamond"/>
          <w:b/>
          <w:szCs w:val="24"/>
        </w:rPr>
      </w:pPr>
    </w:p>
    <w:p w:rsidRDefault="009A6B21" w:rsidP="009A6B21" w:rsidR="009A6B21">
      <w:pPr>
        <w:pStyle w:val="Tijeloteksta"/>
        <w:tabs>
          <w:tab w:pos="0" w:val="left"/>
        </w:tabs>
        <w:rPr>
          <w:rFonts w:hAnsi="Garamond" w:ascii="Garamond"/>
          <w:b/>
          <w:szCs w:val="24"/>
        </w:rPr>
      </w:pPr>
    </w:p>
    <w:p w:rsidRDefault="004104A6" w:rsidP="009A6B21" w:rsidR="004104A6" w:rsidRPr="009A6B21">
      <w:pPr>
        <w:pStyle w:val="Tijeloteksta"/>
        <w:tabs>
          <w:tab w:pos="0" w:val="left"/>
        </w:tabs>
        <w:rPr>
          <w:rFonts w:hAnsi="Garamond" w:ascii="Garamond"/>
          <w:b/>
          <w:szCs w:val="24"/>
        </w:rPr>
      </w:pPr>
      <w:r w:rsidRPr="009A6B21">
        <w:rPr>
          <w:rFonts w:hAnsi="Garamond" w:ascii="Garamond"/>
          <w:b/>
          <w:szCs w:val="24"/>
        </w:rPr>
        <w:t>ZAKLJUČCI I PRIJEDLOZI</w:t>
      </w:r>
    </w:p>
    <w:p w:rsidRDefault="004104A6" w:rsidP="004104A6" w:rsidR="004104A6" w:rsidRPr="009A6B21">
      <w:pPr>
        <w:pStyle w:val="Tijeloteksta"/>
        <w:tabs>
          <w:tab w:pos="426" w:val="left"/>
        </w:tabs>
        <w:ind w:left="150"/>
        <w:rPr>
          <w:rFonts w:hAnsi="Garamond" w:ascii="Garamond"/>
          <w:b/>
          <w:szCs w:val="24"/>
        </w:rPr>
      </w:pPr>
    </w:p>
    <w:p w:rsidRDefault="004104A6" w:rsidP="004104A6" w:rsidR="004104A6" w:rsidRPr="009A6B21">
      <w:pPr>
        <w:pStyle w:val="Tijeloteksta"/>
        <w:tabs>
          <w:tab w:pos="426" w:val="left"/>
        </w:tabs>
        <w:ind w:left="360"/>
        <w:rPr>
          <w:rFonts w:hAnsi="Garamond" w:ascii="Garamond"/>
          <w:szCs w:val="24"/>
        </w:rPr>
      </w:pPr>
    </w:p>
    <w:p w:rsidRDefault="004104A6" w:rsidP="009A6B21" w:rsidR="004104A6" w:rsidRPr="009A6B21">
      <w:pPr>
        <w:pStyle w:val="Tijeloteksta"/>
        <w:rPr>
          <w:rFonts w:hAnsi="Garamond" w:ascii="Garamond"/>
          <w:szCs w:val="24"/>
        </w:rPr>
      </w:pPr>
      <w:r w:rsidRPr="009A6B21">
        <w:rPr>
          <w:rFonts w:hAnsi="Garamond" w:ascii="Garamond"/>
          <w:szCs w:val="24"/>
        </w:rPr>
        <w:t>Iz svega naprijed izloženog stečajna upraviteljica predlaže da vjerovnici na ročištu usvoje sljedeće zaključke i odluke:</w:t>
      </w:r>
    </w:p>
    <w:p w:rsidRDefault="004104A6" w:rsidP="004104A6" w:rsidR="004104A6" w:rsidRPr="009A6B21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</w:p>
    <w:p w:rsidRDefault="004104A6" w:rsidP="004104A6" w:rsidR="004104A6" w:rsidRPr="009A6B21">
      <w:pPr>
        <w:pStyle w:val="Tijeloteksta"/>
        <w:numPr>
          <w:ilvl w:val="0"/>
          <w:numId w:val="4"/>
        </w:numPr>
        <w:tabs>
          <w:tab w:pos="426" w:val="left"/>
        </w:tabs>
        <w:rPr>
          <w:rFonts w:hAnsi="Garamond" w:ascii="Garamond"/>
          <w:szCs w:val="24"/>
        </w:rPr>
      </w:pPr>
      <w:r w:rsidRPr="009A6B21">
        <w:rPr>
          <w:rFonts w:hAnsi="Garamond" w:ascii="Garamond"/>
          <w:szCs w:val="24"/>
        </w:rPr>
        <w:t xml:space="preserve">Prihvaća se Izvješće stečajne upraviteljice o gospodarskom položaju   </w:t>
      </w:r>
    </w:p>
    <w:p w:rsidRDefault="004104A6" w:rsidP="004104A6" w:rsidR="004104A6" w:rsidRPr="009A6B21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  <w:r w:rsidRPr="009A6B21">
        <w:rPr>
          <w:rFonts w:hAnsi="Garamond" w:ascii="Garamond"/>
          <w:szCs w:val="24"/>
        </w:rPr>
        <w:t xml:space="preserve">     stečajnog dužnika i njegovim uzrocima.</w:t>
      </w:r>
    </w:p>
    <w:p w:rsidRDefault="004104A6" w:rsidP="004104A6" w:rsidR="004104A6" w:rsidRPr="009A6B21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</w:p>
    <w:p w:rsidRDefault="004104A6" w:rsidP="004104A6" w:rsidR="004104A6" w:rsidRPr="009A6B21">
      <w:pPr>
        <w:pStyle w:val="Tijeloteksta"/>
        <w:numPr>
          <w:ilvl w:val="0"/>
          <w:numId w:val="4"/>
        </w:numPr>
        <w:tabs>
          <w:tab w:pos="426" w:val="left"/>
        </w:tabs>
        <w:rPr>
          <w:rFonts w:hAnsi="Garamond" w:ascii="Garamond"/>
          <w:szCs w:val="24"/>
        </w:rPr>
      </w:pPr>
      <w:r w:rsidRPr="009A6B21">
        <w:rPr>
          <w:rFonts w:hAnsi="Garamond" w:ascii="Garamond"/>
          <w:szCs w:val="24"/>
        </w:rPr>
        <w:t>Utvrđuje se da redovno poslovanje stečajnog dužnika nije moguće nastaviti.</w:t>
      </w:r>
    </w:p>
    <w:p w:rsidRDefault="004104A6" w:rsidP="004104A6" w:rsidR="004104A6" w:rsidRPr="009A6B21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4104A6" w:rsidP="004104A6" w:rsidR="004104A6" w:rsidRPr="009A6B21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4104A6" w:rsidP="004104A6" w:rsidR="004104A6" w:rsidRPr="009A6B21">
      <w:pPr>
        <w:pStyle w:val="Tijeloteksta"/>
        <w:numPr>
          <w:ilvl w:val="0"/>
          <w:numId w:val="4"/>
        </w:numPr>
        <w:tabs>
          <w:tab w:pos="426" w:val="left"/>
        </w:tabs>
        <w:rPr>
          <w:rFonts w:hAnsi="Garamond" w:ascii="Garamond"/>
          <w:szCs w:val="24"/>
        </w:rPr>
      </w:pPr>
      <w:r w:rsidRPr="009A6B21">
        <w:rPr>
          <w:rFonts w:hAnsi="Garamond" w:ascii="Garamond"/>
          <w:szCs w:val="24"/>
        </w:rPr>
        <w:t xml:space="preserve">Daje se odobrenje stečajnoj upraviteljici da pristupi procjeni i prodaji imovine stečajnog dužnika sukladno odredbama Stečajnog zakona </w:t>
      </w:r>
    </w:p>
    <w:p w:rsidRDefault="004104A6" w:rsidP="004104A6" w:rsidR="004104A6" w:rsidRPr="009A6B21">
      <w:pPr>
        <w:pStyle w:val="Tijeloteksta"/>
        <w:tabs>
          <w:tab w:pos="426" w:val="left"/>
        </w:tabs>
        <w:ind w:left="930"/>
        <w:rPr>
          <w:rFonts w:hAnsi="Garamond" w:ascii="Garamond"/>
          <w:szCs w:val="24"/>
        </w:rPr>
      </w:pPr>
    </w:p>
    <w:p w:rsidRDefault="000E1F39" w:rsidP="00737594" w:rsidR="000E1F39" w:rsidRPr="009A6B21">
      <w:pPr>
        <w:ind w:left="360"/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737594" w:rsidR="004104A6" w:rsidRPr="009A6B21">
      <w:pPr>
        <w:ind w:left="360"/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737594" w:rsidR="004104A6" w:rsidRPr="009A6B21">
      <w:pPr>
        <w:ind w:left="360"/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737594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 xml:space="preserve">Mjesto i datum </w:t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="009A6B21">
        <w:rPr>
          <w:rFonts w:hAnsi="Garamond" w:ascii="Garamond"/>
          <w:sz w:val="24"/>
          <w:szCs w:val="24"/>
          <w:lang w:val="pl-PL"/>
        </w:rPr>
        <w:t xml:space="preserve">   </w:t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  <w:t>Stečajni upravitelj</w:t>
      </w:r>
    </w:p>
    <w:p w:rsidRDefault="009A6B21" w:rsidP="00737594" w:rsid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9A6B21" w:rsidP="00737594" w:rsid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9A6B21" w:rsidP="00737594" w:rsid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737594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______________________</w:t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  <w:t>____________________</w:t>
      </w:r>
    </w:p>
    <w:p w:rsidRDefault="000E1F39" w:rsidP="00737594" w:rsidR="000E1F39" w:rsidRPr="009A6B21">
      <w:pPr>
        <w:ind w:left="360"/>
        <w:jc w:val="both"/>
        <w:rPr>
          <w:rFonts w:hAnsi="Garamond" w:ascii="Garamond"/>
          <w:sz w:val="24"/>
          <w:szCs w:val="24"/>
          <w:lang w:val="pl-PL"/>
        </w:rPr>
      </w:pPr>
    </w:p>
    <w:p w:rsidRDefault="00385265" w:rsidP="00737594" w:rsidR="00385265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385265" w:rsidP="00385265" w:rsidR="00385265">
      <w:pPr>
        <w:rPr>
          <w:rFonts w:hAnsi="Garamond" w:ascii="Garamond"/>
          <w:sz w:val="24"/>
          <w:szCs w:val="24"/>
          <w:lang w:val="pl-PL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8"/>
        </w:rPr>
      </w:pPr>
      <w:r w:rsidRPr="005C5B2A">
        <w:rPr>
          <w:rFonts w:hAnsi="Times New Roman" w:ascii="Times New Roman"/>
          <w:b/>
          <w:sz w:val="28"/>
        </w:rPr>
        <w:t>Obrazac 19.</w:t>
      </w: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8"/>
        </w:rPr>
      </w:pPr>
    </w:p>
    <w:p w:rsidRDefault="00385265" w:rsidP="00385265" w:rsidR="00385265" w:rsidRPr="005C5B2A">
      <w:pPr>
        <w:jc w:val="both"/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5C5B2A">
        <w:rPr>
          <w:rFonts w:hAnsi="Times New Roman" w:ascii="Times New Roman"/>
          <w:b/>
          <w:sz w:val="24"/>
        </w:rPr>
        <w:t>ž</w:t>
      </w:r>
      <w:r w:rsidRPr="005C5B2A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5C5B2A">
        <w:rPr>
          <w:rFonts w:hAnsi="Times New Roman" w:ascii="Times New Roman"/>
          <w:b/>
          <w:sz w:val="24"/>
        </w:rPr>
        <w:t xml:space="preserve"> </w:t>
      </w:r>
      <w:r w:rsidRPr="005C5B2A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5C5B2A">
        <w:rPr>
          <w:rFonts w:hAnsi="Times New Roman" w:ascii="Times New Roman"/>
          <w:b/>
          <w:sz w:val="24"/>
        </w:rPr>
        <w:t>č</w:t>
      </w:r>
      <w:r w:rsidRPr="005C5B2A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5C5B2A">
        <w:rPr>
          <w:rFonts w:hAnsi="Times New Roman" w:ascii="Times New Roman"/>
          <w:b/>
          <w:sz w:val="24"/>
        </w:rPr>
        <w:t xml:space="preserve"> </w:t>
      </w:r>
      <w:r w:rsidRPr="005C5B2A">
        <w:rPr>
          <w:rFonts w:hAnsi="Times New Roman" w:ascii="Times New Roman"/>
          <w:b/>
          <w:sz w:val="24"/>
          <w:szCs w:val="24"/>
          <w:lang w:val="pl-PL"/>
        </w:rPr>
        <w:t>sud</w:t>
      </w:r>
      <w:r>
        <w:rPr>
          <w:rFonts w:hAnsi="Times New Roman" w:ascii="Times New Roman"/>
          <w:b/>
          <w:sz w:val="24"/>
        </w:rPr>
        <w:t xml:space="preserve">: </w:t>
      </w:r>
      <w:r w:rsidRPr="00712268">
        <w:rPr>
          <w:rFonts w:hAnsi="Times New Roman" w:ascii="Times New Roman"/>
          <w:b/>
          <w:sz w:val="24"/>
        </w:rPr>
        <w:t>Trgovački sud u Zagrebu</w:t>
      </w:r>
    </w:p>
    <w:p w:rsidRDefault="00385265" w:rsidP="00385265" w:rsidR="00385265" w:rsidRPr="005C5B2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spisa: St-2647/17</w:t>
      </w:r>
    </w:p>
    <w:p w:rsidRDefault="00385265" w:rsidP="00385265" w:rsidR="00385265" w:rsidRPr="00712268">
      <w:pPr>
        <w:jc w:val="both"/>
        <w:rPr>
          <w:rFonts w:hAnsi="Garamond" w:ascii="Garamond"/>
          <w:b/>
          <w:iCs/>
          <w:sz w:val="24"/>
          <w:szCs w:val="24"/>
        </w:rPr>
      </w:pPr>
      <w:r w:rsidRPr="005C5B2A">
        <w:rPr>
          <w:rFonts w:hAnsi="Times New Roman" w:ascii="Times New Roman"/>
          <w:b/>
          <w:sz w:val="24"/>
          <w:szCs w:val="24"/>
          <w:lang w:val="pl-PL"/>
        </w:rPr>
        <w:t>Du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žnik: </w:t>
      </w:r>
      <w:r w:rsidRPr="00712268">
        <w:rPr>
          <w:rFonts w:hAnsi="Garamond" w:ascii="Garamond"/>
          <w:b/>
          <w:iCs/>
          <w:sz w:val="24"/>
          <w:szCs w:val="24"/>
        </w:rPr>
        <w:t>G. F. NEKRETNINE d.o.o. pri Trgovačkom sudu u Zagrebu, OIB: 55672363398</w:t>
      </w:r>
    </w:p>
    <w:p w:rsidRDefault="00385265" w:rsidP="00385265" w:rsidR="00385265" w:rsidRPr="005C5B2A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C5B2A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385265" w:rsidP="00385265" w:rsidR="00385265" w:rsidRPr="005C5B2A">
      <w:pPr>
        <w:rPr>
          <w:rFonts w:hAnsi="Times New Roman" w:ascii="Times New Roman"/>
          <w:sz w:val="24"/>
          <w:szCs w:val="24"/>
        </w:rPr>
      </w:pPr>
    </w:p>
    <w:p w:rsidRDefault="00385265" w:rsidP="00385265" w:rsidR="00385265" w:rsidRPr="005C5B2A">
      <w:pPr>
        <w:rPr>
          <w:rFonts w:hAnsi="Times New Roman" w:ascii="Times New Roman"/>
          <w:sz w:val="24"/>
          <w:szCs w:val="24"/>
        </w:rPr>
      </w:pPr>
    </w:p>
    <w:p w:rsidRDefault="00385265" w:rsidP="00385265" w:rsidR="00385265" w:rsidRPr="005C5B2A">
      <w:pPr>
        <w:numPr>
          <w:ilvl w:val="0"/>
          <w:numId w:val="5"/>
        </w:numPr>
        <w:jc w:val="center"/>
        <w:rPr>
          <w:rFonts w:hAnsi="Times New Roman" w:ascii="Times New Roman"/>
          <w:b/>
          <w:sz w:val="24"/>
          <w:szCs w:val="24"/>
        </w:rPr>
      </w:pPr>
      <w:r w:rsidRPr="005C5B2A">
        <w:rPr>
          <w:rFonts w:hAnsi="Times New Roman" w:ascii="Times New Roman"/>
          <w:b/>
          <w:sz w:val="24"/>
          <w:szCs w:val="24"/>
        </w:rPr>
        <w:t>TABLICA PRIJAVLJENIH TRAŽBINA</w:t>
      </w:r>
    </w:p>
    <w:tbl>
      <w:tblPr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Tr="004E3A35" w:rsidR="00385265" w:rsidRPr="005C5B2A">
        <w:trPr>
          <w:cantSplit/>
        </w:trPr>
        <w:tc>
          <w:tcPr>
            <w:tcW w:type="pct" w:w="260"/>
            <w:tcBorders>
              <w:top w:space="0" w:sz="4" w:color="auto" w:val="single"/>
            </w:tcBorders>
            <w:vAlign w:val="cente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4E3A35" w:rsidR="00385265" w:rsidRPr="005C5B2A">
        <w:trPr>
          <w:cantSplit/>
        </w:trPr>
        <w:tc>
          <w:tcPr>
            <w:tcW w:type="pct" w:w="260"/>
            <w:tcBorders>
              <w:top w:space="0" w:sz="4" w:color="auto" w:val="single"/>
            </w:tcBorders>
            <w:vAlign w:val="center"/>
          </w:tcPr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</w:tcBorders>
            <w:vAlign w:val="cente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4E3A35" w:rsidR="00385265" w:rsidRPr="005C5B2A">
        <w:trPr>
          <w:cantSplit/>
        </w:trPr>
        <w:tc>
          <w:tcPr>
            <w:tcW w:type="pct" w:w="260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  <w:highlight w:val="yellow"/>
              </w:rPr>
            </w:pPr>
            <w:proofErr w:type="spellStart"/>
            <w:r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>II.viši</w:t>
            </w:r>
            <w:proofErr w:type="spellEnd"/>
            <w:r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>ispl</w:t>
            </w:r>
            <w:r w:rsidRPr="005C5B2A"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>.red</w:t>
            </w:r>
            <w:proofErr w:type="spellEnd"/>
          </w:p>
        </w:tc>
        <w:tc>
          <w:tcPr>
            <w:tcW w:type="pct" w:w="6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4E3A35" w:rsidR="00385265" w:rsidRPr="005C5B2A">
        <w:trPr>
          <w:cantSplit/>
        </w:trPr>
        <w:tc>
          <w:tcPr>
            <w:tcW w:type="pct" w:w="260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 xml:space="preserve">R. </w:t>
            </w:r>
            <w:proofErr w:type="spellStart"/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br</w:t>
            </w:r>
            <w:proofErr w:type="spellEnd"/>
            <w:r w:rsidRPr="005C5B2A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prij</w:t>
            </w:r>
            <w:proofErr w:type="spellEnd"/>
            <w:r w:rsidRPr="005C5B2A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traž</w:t>
            </w:r>
            <w:proofErr w:type="spellEnd"/>
          </w:p>
        </w:tc>
        <w:tc>
          <w:tcPr>
            <w:tcW w:type="pct" w:w="898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  <w:highlight w:val="yellow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5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4E3A35" w:rsidR="00385265" w:rsidRPr="005C5B2A">
        <w:trPr>
          <w:cantSplit/>
        </w:trPr>
        <w:tc>
          <w:tcPr>
            <w:tcW w:type="pct" w:w="260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REPUBLIKA HRVATSKA-MINISTA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RSTVO FINANCIJA-POREZNA UPRAVA</w:t>
            </w:r>
          </w:p>
        </w:tc>
        <w:tc>
          <w:tcPr>
            <w:tcW w:type="pct" w:w="6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pct" w:w="62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3.871,66 kn</w:t>
            </w:r>
          </w:p>
        </w:tc>
        <w:tc>
          <w:tcPr>
            <w:tcW w:type="pct" w:w="55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3.871,66 kn</w:t>
            </w:r>
          </w:p>
        </w:tc>
        <w:tc>
          <w:tcPr>
            <w:tcW w:type="pct" w:w="5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Računi porezne uprave za poreznog obveznika</w:t>
            </w:r>
          </w:p>
        </w:tc>
      </w:tr>
      <w:tr w:rsidTr="004E3A35" w:rsidR="00385265" w:rsidRPr="005C5B2A">
        <w:trPr>
          <w:cantSplit/>
        </w:trPr>
        <w:tc>
          <w:tcPr>
            <w:tcW w:type="pct" w:w="260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</w:t>
            </w: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EOS MATRIX d.o.o.</w:t>
            </w:r>
          </w:p>
        </w:tc>
        <w:tc>
          <w:tcPr>
            <w:tcW w:type="pct" w:w="6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76674680107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Horvatova 82, Zagreb</w:t>
            </w:r>
          </w:p>
        </w:tc>
        <w:tc>
          <w:tcPr>
            <w:tcW w:type="pct" w:w="623"/>
            <w:vAlign w:val="cente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7.410.231,82 kn</w:t>
            </w:r>
          </w:p>
        </w:tc>
        <w:tc>
          <w:tcPr>
            <w:tcW w:type="pct" w:w="553"/>
            <w:vAlign w:val="center"/>
          </w:tcPr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Ugovor o kreditu</w:t>
            </w:r>
          </w:p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Ugovor o prijenosu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7.410.231,82 kn</w:t>
            </w:r>
          </w:p>
        </w:tc>
        <w:tc>
          <w:tcPr>
            <w:tcW w:type="pct" w:w="592"/>
            <w:vAlign w:val="center"/>
          </w:tcPr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Ugovor o kreditu</w:t>
            </w: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85265" w:rsidP="004E3A35" w:rsidR="00385265" w:rsidRPr="005C5B2A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4E3A35" w:rsidR="00385265" w:rsidRPr="005C5B2A">
        <w:trPr>
          <w:cantSplit/>
          <w:trHeight w:val="947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 xml:space="preserve">Ukupno </w:t>
            </w:r>
            <w:proofErr w:type="spellStart"/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II.viši</w:t>
            </w:r>
            <w:proofErr w:type="spellEnd"/>
            <w:r w:rsidRPr="005C5B2A">
              <w:rPr>
                <w:rFonts w:hAnsi="Times New Roman" w:ascii="Times New Roman"/>
                <w:b/>
                <w:sz w:val="20"/>
                <w:szCs w:val="20"/>
              </w:rPr>
              <w:t xml:space="preserve"> isplatni red</w:t>
            </w: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</w:tr>
    </w:tbl>
    <w:p w:rsidRDefault="00385265" w:rsidP="00385265" w:rsidR="00385265" w:rsidRPr="005C5B2A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Ukupno tražbine:  </w:t>
      </w:r>
      <w:r w:rsidRPr="005C5B2A">
        <w:rPr>
          <w:rFonts w:hAnsi="Times New Roman" w:ascii="Times New Roman"/>
          <w:b/>
          <w:sz w:val="24"/>
        </w:rPr>
        <w:t>II. isplatni red</w:t>
      </w:r>
      <w:r w:rsidRPr="005C5B2A">
        <w:rPr>
          <w:rFonts w:hAnsi="Times New Roman" w:ascii="Times New Roman"/>
          <w:sz w:val="24"/>
        </w:rPr>
        <w:t xml:space="preserve">                         </w:t>
      </w:r>
      <w:r>
        <w:rPr>
          <w:rFonts w:hAnsi="Times New Roman" w:ascii="Times New Roman"/>
          <w:b/>
          <w:sz w:val="24"/>
        </w:rPr>
        <w:t xml:space="preserve">    7.414.103,48 kn            7.414.103,48 kn</w:t>
      </w: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</w:rPr>
        <w:t>OSPORENE TRAŽBINE</w:t>
      </w:r>
    </w:p>
    <w:tbl>
      <w:tblPr>
        <w:tblW w:type="dxa" w:w="98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620"/>
        <w:gridCol w:w="5400"/>
        <w:gridCol w:w="1800"/>
      </w:tblGrid>
      <w:tr w:rsidTr="004E3A35" w:rsidR="00385265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lastRenderedPageBreak/>
              <w:t xml:space="preserve">Redni broj </w:t>
            </w:r>
            <w:proofErr w:type="spellStart"/>
            <w:r w:rsidRPr="005C5B2A">
              <w:rPr>
                <w:rFonts w:hAnsi="Times New Roman" w:ascii="Times New Roman"/>
                <w:b/>
              </w:rPr>
              <w:t>prijavl</w:t>
            </w:r>
            <w:proofErr w:type="spellEnd"/>
            <w:r w:rsidRPr="005C5B2A">
              <w:rPr>
                <w:rFonts w:hAnsi="Times New Roman" w:ascii="Times New Roman"/>
                <w:b/>
              </w:rPr>
              <w:t xml:space="preserve">. </w:t>
            </w:r>
            <w:proofErr w:type="spellStart"/>
            <w:r w:rsidRPr="005C5B2A">
              <w:rPr>
                <w:rFonts w:hAnsi="Times New Roman" w:ascii="Times New Roman"/>
                <w:b/>
              </w:rPr>
              <w:t>tražb</w:t>
            </w:r>
            <w:proofErr w:type="spellEnd"/>
            <w:r w:rsidRPr="005C5B2A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Iznos osporene tražbine</w:t>
            </w:r>
            <w:r w:rsidRPr="005C5B2A">
              <w:rPr>
                <w:rFonts w:hAnsi="Times New Roman" w:ascii="Times New Roman"/>
                <w:b/>
                <w:sz w:val="20"/>
                <w:szCs w:val="20"/>
              </w:rPr>
              <w:br/>
            </w:r>
            <w:r w:rsidRPr="005C5B2A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Razlog osporavanja tražbine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Oznaka ovršne isprave ako se tražbine zasniva na ovršnoj ispravi</w:t>
            </w:r>
          </w:p>
        </w:tc>
      </w:tr>
      <w:tr w:rsidTr="004E3A35" w:rsidR="00385265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385265" w:rsidP="004E3A35" w:rsidR="00385265" w:rsidRPr="0014328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620"/>
            <w:shd w:fill="auto" w:color="auto" w:val="clear"/>
            <w:vAlign w:val="cente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400"/>
            <w:shd w:fill="auto" w:color="auto" w:val="clear"/>
            <w:vAlign w:val="cente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800"/>
            <w:shd w:fill="auto" w:color="auto" w:val="clear"/>
            <w:vAlign w:val="center"/>
          </w:tcPr>
          <w:p w:rsidRDefault="00385265" w:rsidP="004E3A35" w:rsidR="00385265">
            <w:pPr>
              <w:jc w:val="center"/>
              <w:rPr>
                <w:rFonts w:hAnsi="Times New Roman" w:ascii="Times New Roman"/>
                <w:b/>
              </w:rPr>
            </w:pPr>
          </w:p>
          <w:p w:rsidRDefault="00385265" w:rsidP="004E3A35" w:rsidR="00385265">
            <w:pPr>
              <w:jc w:val="center"/>
              <w:rPr>
                <w:rFonts w:hAnsi="Times New Roman" w:ascii="Times New Roman"/>
                <w:b/>
              </w:rPr>
            </w:pPr>
          </w:p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</w:p>
        </w:tc>
      </w:tr>
      <w:tr w:rsidTr="004E3A35" w:rsidR="00385265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620"/>
            <w:shd w:fill="auto" w:color="auto" w:val="clea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400"/>
            <w:shd w:fill="auto" w:color="auto" w:val="clea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800"/>
            <w:shd w:fill="auto" w:color="auto" w:val="clear"/>
          </w:tcPr>
          <w:p w:rsidRDefault="00385265" w:rsidP="004E3A35" w:rsidR="00385265" w:rsidRPr="005C5B2A">
            <w:pPr>
              <w:rPr>
                <w:rFonts w:hAnsi="Times New Roman" w:ascii="Times New Roman"/>
                <w:b/>
              </w:rPr>
            </w:pPr>
          </w:p>
        </w:tc>
      </w:tr>
    </w:tbl>
    <w:p w:rsidRDefault="00385265" w:rsidP="00385265" w:rsidR="00385265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sz w:val="24"/>
        </w:rPr>
      </w:pPr>
      <w:r w:rsidRPr="005C5B2A">
        <w:rPr>
          <w:rFonts w:hAnsi="Times New Roman" w:ascii="Times New Roman"/>
          <w:b/>
          <w:sz w:val="24"/>
        </w:rPr>
        <w:t>II. TABLICA RAZLUČNIH PRAVA</w:t>
      </w:r>
    </w:p>
    <w:tbl>
      <w:tblPr>
        <w:tblpPr w:tblpY="1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Tr="004E3A35" w:rsidR="00385265" w:rsidRPr="005C5B2A">
        <w:trPr>
          <w:trHeight w:val="2400"/>
        </w:trPr>
        <w:tc>
          <w:tcPr>
            <w:tcW w:type="pct" w:w="194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 xml:space="preserve">Redni broj </w:t>
            </w:r>
          </w:p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689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 xml:space="preserve">Ime i prezime /  tvrtka ili naziv </w:t>
            </w:r>
            <w:proofErr w:type="spellStart"/>
            <w:r w:rsidRPr="005C5B2A">
              <w:rPr>
                <w:rFonts w:hAnsi="Times New Roman" w:ascii="Times New Roman"/>
                <w:b/>
              </w:rPr>
              <w:t>razlučnog</w:t>
            </w:r>
            <w:proofErr w:type="spellEnd"/>
            <w:r w:rsidRPr="005C5B2A">
              <w:rPr>
                <w:rFonts w:hAnsi="Times New Roman" w:ascii="Times New Roman"/>
                <w:b/>
              </w:rPr>
              <w:t xml:space="preserve"> vjerovnika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 xml:space="preserve">OIB </w:t>
            </w:r>
            <w:proofErr w:type="spellStart"/>
            <w:r w:rsidRPr="005C5B2A">
              <w:rPr>
                <w:rFonts w:hAnsi="Times New Roman" w:ascii="Times New Roman"/>
                <w:b/>
              </w:rPr>
              <w:t>razlučnog</w:t>
            </w:r>
            <w:proofErr w:type="spellEnd"/>
            <w:r w:rsidRPr="005C5B2A">
              <w:rPr>
                <w:rFonts w:hAnsi="Times New Roman" w:ascii="Times New Roman"/>
                <w:b/>
              </w:rPr>
              <w:t xml:space="preserve"> vjerovnika </w:t>
            </w:r>
          </w:p>
        </w:tc>
        <w:tc>
          <w:tcPr>
            <w:tcW w:type="pct" w:w="48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 xml:space="preserve">Adresa / sjedište </w:t>
            </w:r>
            <w:proofErr w:type="spellStart"/>
            <w:r w:rsidRPr="005C5B2A">
              <w:rPr>
                <w:rFonts w:hAnsi="Times New Roman" w:ascii="Times New Roman"/>
                <w:b/>
              </w:rPr>
              <w:t>razlučnog</w:t>
            </w:r>
            <w:proofErr w:type="spellEnd"/>
            <w:r w:rsidRPr="005C5B2A">
              <w:rPr>
                <w:rFonts w:hAnsi="Times New Roman" w:ascii="Times New Roman"/>
                <w:b/>
              </w:rPr>
              <w:t xml:space="preserve"> vjerovnika</w:t>
            </w:r>
          </w:p>
        </w:tc>
        <w:tc>
          <w:tcPr>
            <w:tcW w:type="pct" w:w="622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 xml:space="preserve">Javna knjiga u koju je </w:t>
            </w:r>
            <w:proofErr w:type="spellStart"/>
            <w:r w:rsidRPr="005C5B2A">
              <w:rPr>
                <w:rFonts w:hAnsi="Times New Roman" w:ascii="Times New Roman"/>
                <w:b/>
              </w:rPr>
              <w:t>razlučno</w:t>
            </w:r>
            <w:proofErr w:type="spellEnd"/>
            <w:r w:rsidRPr="005C5B2A">
              <w:rPr>
                <w:rFonts w:hAnsi="Times New Roman" w:ascii="Times New Roman"/>
                <w:b/>
              </w:rPr>
              <w:t xml:space="preserve"> pravo upisano</w:t>
            </w:r>
          </w:p>
        </w:tc>
        <w:tc>
          <w:tcPr>
            <w:tcW w:type="pct" w:w="62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 xml:space="preserve">Iznos tražbine osigurane </w:t>
            </w:r>
            <w:proofErr w:type="spellStart"/>
            <w:r w:rsidRPr="005C5B2A">
              <w:rPr>
                <w:rFonts w:hAnsi="Times New Roman" w:ascii="Times New Roman"/>
                <w:b/>
              </w:rPr>
              <w:t>razlučnim</w:t>
            </w:r>
            <w:proofErr w:type="spellEnd"/>
            <w:r w:rsidRPr="005C5B2A">
              <w:rPr>
                <w:rFonts w:hAnsi="Times New Roman" w:ascii="Times New Roman"/>
                <w:b/>
              </w:rPr>
              <w:t xml:space="preserve"> pravom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 xml:space="preserve">Pravnu osnovu tražbine osigurane </w:t>
            </w:r>
            <w:proofErr w:type="spellStart"/>
            <w:r w:rsidRPr="005C5B2A">
              <w:rPr>
                <w:rFonts w:hAnsi="Times New Roman" w:ascii="Times New Roman"/>
                <w:b/>
              </w:rPr>
              <w:t>razlučnim</w:t>
            </w:r>
            <w:proofErr w:type="spellEnd"/>
            <w:r w:rsidRPr="005C5B2A">
              <w:rPr>
                <w:rFonts w:hAnsi="Times New Roman" w:ascii="Times New Roman"/>
                <w:b/>
              </w:rPr>
              <w:t xml:space="preserve"> pravom</w:t>
            </w:r>
          </w:p>
        </w:tc>
        <w:tc>
          <w:tcPr>
            <w:tcW w:type="pct" w:w="1007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 xml:space="preserve">Dio imovine na koji se odnosi </w:t>
            </w:r>
            <w:proofErr w:type="spellStart"/>
            <w:r w:rsidRPr="005C5B2A">
              <w:rPr>
                <w:rFonts w:hAnsi="Times New Roman" w:ascii="Times New Roman"/>
                <w:b/>
              </w:rPr>
              <w:t>razlučno</w:t>
            </w:r>
            <w:proofErr w:type="spellEnd"/>
            <w:r w:rsidRPr="005C5B2A">
              <w:rPr>
                <w:rFonts w:hAnsi="Times New Roman" w:ascii="Times New Roman"/>
                <w:b/>
              </w:rPr>
              <w:t xml:space="preserve"> pravo</w:t>
            </w:r>
          </w:p>
        </w:tc>
      </w:tr>
      <w:tr w:rsidTr="004E3A35" w:rsidR="00385265" w:rsidRPr="005C5B2A">
        <w:trPr>
          <w:trHeight w:val="2400"/>
        </w:trPr>
        <w:tc>
          <w:tcPr>
            <w:tcW w:type="pct" w:w="194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1.</w:t>
            </w:r>
          </w:p>
        </w:tc>
        <w:tc>
          <w:tcPr>
            <w:tcW w:type="pct" w:w="689"/>
            <w:vAlign w:val="center"/>
          </w:tcPr>
          <w:p w:rsidRDefault="00385265" w:rsidP="004E3A35" w:rsidR="0038526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EOS MATRIX</w:t>
            </w:r>
          </w:p>
          <w:p w:rsidRDefault="00385265" w:rsidP="004E3A35" w:rsidR="00385265" w:rsidRPr="001F7F0D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d.o.o</w:t>
            </w:r>
            <w:r w:rsidRPr="001F7F0D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76674680107</w:t>
            </w:r>
          </w:p>
        </w:tc>
        <w:tc>
          <w:tcPr>
            <w:tcW w:type="pct" w:w="48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Horvatova 82, Zagreb</w:t>
            </w:r>
          </w:p>
        </w:tc>
        <w:tc>
          <w:tcPr>
            <w:tcW w:type="pct" w:w="622"/>
            <w:vAlign w:val="center"/>
          </w:tcPr>
          <w:p w:rsidRDefault="00385265" w:rsidP="004E3A35" w:rsidR="00385265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Općinski sud</w:t>
            </w:r>
          </w:p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Zemljišne knjige</w:t>
            </w:r>
          </w:p>
        </w:tc>
        <w:tc>
          <w:tcPr>
            <w:tcW w:type="pct" w:w="623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7.410.231,82 kn</w:t>
            </w:r>
          </w:p>
        </w:tc>
        <w:tc>
          <w:tcPr>
            <w:tcW w:type="pct" w:w="691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Ugovor o kreditu</w:t>
            </w:r>
          </w:p>
        </w:tc>
        <w:tc>
          <w:tcPr>
            <w:tcW w:type="pct" w:w="1007"/>
            <w:vAlign w:val="center"/>
          </w:tcPr>
          <w:p w:rsidRDefault="00385265" w:rsidP="004E3A35" w:rsidR="00385265" w:rsidRPr="005C5B2A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nekretnine</w:t>
            </w:r>
          </w:p>
        </w:tc>
      </w:tr>
    </w:tbl>
    <w:p w:rsidRDefault="00385265" w:rsidP="00385265" w:rsidR="00385265">
      <w:pPr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jc w:val="center"/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</w:rPr>
        <w:t>III. TABLICA IZLUČNIH PRAVA</w:t>
      </w:r>
    </w:p>
    <w:p w:rsidRDefault="00385265" w:rsidP="00385265" w:rsidR="00385265" w:rsidRPr="005C5B2A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266"/>
        <w:gridCol w:w="1561"/>
        <w:gridCol w:w="1274"/>
        <w:gridCol w:w="1702"/>
        <w:gridCol w:w="1778"/>
      </w:tblGrid>
      <w:tr w:rsidTr="004E3A35" w:rsidR="00385265" w:rsidRPr="005C5B2A">
        <w:trPr>
          <w:jc w:val="center"/>
        </w:trPr>
        <w:tc>
          <w:tcPr>
            <w:tcW w:type="pct" w:w="366"/>
            <w:vAlign w:val="center"/>
          </w:tcPr>
          <w:p w:rsidRDefault="00385265" w:rsidP="004E3A35" w:rsidR="00385265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385265" w:rsidP="004E3A35" w:rsidR="00385265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24"/>
            <w:vAlign w:val="center"/>
          </w:tcPr>
          <w:p w:rsidRDefault="00385265" w:rsidP="004E3A35" w:rsidR="00385265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843"/>
            <w:vAlign w:val="center"/>
          </w:tcPr>
          <w:p w:rsidRDefault="00385265" w:rsidP="004E3A35" w:rsidR="00385265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88"/>
            <w:vAlign w:val="center"/>
          </w:tcPr>
          <w:p w:rsidRDefault="00385265" w:rsidP="004E3A35" w:rsidR="00385265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919"/>
            <w:vAlign w:val="center"/>
          </w:tcPr>
          <w:p w:rsidRDefault="00385265" w:rsidP="004E3A35" w:rsidR="00385265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960"/>
            <w:vAlign w:val="center"/>
          </w:tcPr>
          <w:p w:rsidRDefault="00385265" w:rsidP="004E3A35" w:rsidR="00385265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4E3A35" w:rsidR="00385265" w:rsidRPr="005C5B2A">
        <w:trPr>
          <w:jc w:val="center"/>
        </w:trPr>
        <w:tc>
          <w:tcPr>
            <w:tcW w:type="pct" w:w="366"/>
          </w:tcPr>
          <w:p w:rsidRDefault="00385265" w:rsidP="004E3A35" w:rsidR="00385265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385265" w:rsidP="004E3A35" w:rsidR="00385265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24"/>
          </w:tcPr>
          <w:p w:rsidRDefault="00385265" w:rsidP="004E3A35" w:rsidR="00385265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385265" w:rsidP="004E3A35" w:rsidR="00385265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385265" w:rsidP="004E3A35" w:rsidR="00385265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385265" w:rsidP="004E3A35" w:rsidR="00385265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385265" w:rsidP="004E3A35" w:rsidR="00385265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43"/>
          </w:tcPr>
          <w:p w:rsidRDefault="00385265" w:rsidP="004E3A35" w:rsidR="00385265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</w:tcPr>
          <w:p w:rsidRDefault="00385265" w:rsidP="004E3A35" w:rsidR="00385265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9"/>
          </w:tcPr>
          <w:p w:rsidRDefault="00385265" w:rsidP="004E3A35" w:rsidR="00385265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385265" w:rsidP="004E3A35" w:rsidR="00385265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960"/>
          </w:tcPr>
          <w:p w:rsidRDefault="00385265" w:rsidP="004E3A35" w:rsidR="00385265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385265" w:rsidP="004E3A35" w:rsidR="00385265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385265" w:rsidP="00385265" w:rsidR="00385265" w:rsidRPr="005C5B2A">
      <w:pPr>
        <w:rPr>
          <w:rFonts w:hAnsi="Times New Roman" w:ascii="Times New Roman"/>
          <w:b/>
          <w:sz w:val="24"/>
        </w:rPr>
      </w:pPr>
    </w:p>
    <w:p w:rsidRDefault="00385265" w:rsidP="00385265" w:rsidR="00385265">
      <w:pPr>
        <w:rPr>
          <w:rFonts w:hAnsi="Times New Roman" w:ascii="Times New Roman"/>
          <w:b/>
        </w:rPr>
      </w:pPr>
    </w:p>
    <w:p w:rsidRDefault="00385265" w:rsidP="00385265" w:rsidR="00385265" w:rsidRPr="005C5B2A">
      <w:pPr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rPr>
          <w:rFonts w:hAnsi="Times New Roman" w:ascii="Times New Roman"/>
          <w:b/>
          <w:sz w:val="24"/>
        </w:rPr>
      </w:pPr>
    </w:p>
    <w:p w:rsidRDefault="00385265" w:rsidP="00385265" w:rsidR="00385265" w:rsidRPr="005C5B2A">
      <w:pPr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</w:rPr>
        <w:t xml:space="preserve">Mjesto i datum </w:t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  <w:t>Stečajn</w:t>
      </w:r>
      <w:r>
        <w:rPr>
          <w:rFonts w:hAnsi="Times New Roman" w:ascii="Times New Roman"/>
          <w:b/>
          <w:sz w:val="24"/>
        </w:rPr>
        <w:t>a</w:t>
      </w:r>
      <w:r w:rsidRPr="005C5B2A">
        <w:rPr>
          <w:rFonts w:hAnsi="Times New Roman" w:ascii="Times New Roman"/>
          <w:b/>
          <w:sz w:val="24"/>
        </w:rPr>
        <w:t xml:space="preserve"> upravitelj</w:t>
      </w:r>
      <w:r>
        <w:rPr>
          <w:rFonts w:hAnsi="Times New Roman" w:ascii="Times New Roman"/>
          <w:b/>
          <w:sz w:val="24"/>
        </w:rPr>
        <w:t>ica</w:t>
      </w:r>
    </w:p>
    <w:p w:rsidRDefault="00385265" w:rsidP="00385265" w:rsidR="00385265" w:rsidRPr="00712268">
      <w:pPr>
        <w:rPr>
          <w:rFonts w:hAnsi="Times New Roman" w:ascii="Times New Roman"/>
          <w:b/>
          <w:sz w:val="24"/>
        </w:rPr>
      </w:pPr>
      <w:r w:rsidRPr="00712268">
        <w:rPr>
          <w:rFonts w:hAnsi="Times New Roman" w:ascii="Times New Roman"/>
          <w:b/>
          <w:sz w:val="24"/>
        </w:rPr>
        <w:t>Zagreb, 21. veljače 2019</w:t>
      </w:r>
      <w:r>
        <w:rPr>
          <w:rFonts w:hAnsi="Times New Roman" w:ascii="Times New Roman"/>
          <w:b/>
          <w:sz w:val="24"/>
        </w:rPr>
        <w:t>.</w:t>
      </w:r>
      <w:r w:rsidRPr="00712268">
        <w:rPr>
          <w:rFonts w:hAnsi="Times New Roman" w:ascii="Times New Roman"/>
          <w:b/>
          <w:sz w:val="24"/>
        </w:rPr>
        <w:tab/>
      </w:r>
      <w:r w:rsidRPr="00712268">
        <w:rPr>
          <w:rFonts w:hAnsi="Times New Roman" w:ascii="Times New Roman"/>
          <w:b/>
          <w:sz w:val="24"/>
        </w:rPr>
        <w:tab/>
      </w:r>
      <w:r w:rsidRPr="00712268">
        <w:rPr>
          <w:rFonts w:hAnsi="Times New Roman" w:ascii="Times New Roman"/>
          <w:b/>
          <w:sz w:val="24"/>
        </w:rPr>
        <w:tab/>
        <w:t xml:space="preserve">              </w:t>
      </w:r>
      <w:r w:rsidRPr="00712268">
        <w:rPr>
          <w:rFonts w:hAnsi="Times New Roman" w:ascii="Times New Roman"/>
          <w:b/>
          <w:sz w:val="24"/>
        </w:rPr>
        <w:tab/>
        <w:t xml:space="preserve">          Ana Maria </w:t>
      </w:r>
      <w:proofErr w:type="spellStart"/>
      <w:r w:rsidRPr="00712268">
        <w:rPr>
          <w:rFonts w:hAnsi="Times New Roman" w:ascii="Times New Roman"/>
          <w:b/>
          <w:sz w:val="24"/>
        </w:rPr>
        <w:t>Međimurec</w:t>
      </w:r>
      <w:proofErr w:type="spellEnd"/>
    </w:p>
    <w:p w:rsidRDefault="00385265" w:rsidP="00385265" w:rsidR="00385265" w:rsidRPr="00712268"/>
    <w:p w:rsidRDefault="00385265" w:rsidP="00385265" w:rsidR="00385265"/>
    <w:p w:rsidRDefault="00C61F72" w:rsidP="00385265" w:rsidR="00C61F72" w:rsidRPr="00385265">
      <w:pPr>
        <w:rPr>
          <w:rFonts w:hAnsi="Garamond" w:ascii="Garamond"/>
          <w:sz w:val="24"/>
          <w:szCs w:val="24"/>
          <w:lang w:val="pl-PL"/>
        </w:rPr>
      </w:pPr>
    </w:p>
    <w:sectPr w:rsidR="00C61F72" w:rsidRPr="003852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537D2F2D"/>
    <w:multiLevelType w:val="hybridMultilevel"/>
    <w:tmpl w:val="486CD60C"/>
    <w:lvl w:tplc="F5B25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4">
    <w:nsid w:val="7BCA5843"/>
    <w:multiLevelType w:val="hybridMultilevel"/>
    <w:tmpl w:val="CEFEA694"/>
    <w:lvl w:tplc="3B10674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385265"/>
    <w:rsid w:val="004104A6"/>
    <w:rsid w:val="00737594"/>
    <w:rsid w:val="008512FB"/>
    <w:rsid w:val="009A6B21"/>
    <w:rsid w:val="00B27138"/>
    <w:rsid w:val="00BE4CE1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Istaknuto" w:type="character">
    <w:name w:val="Emphasis"/>
    <w:qFormat/>
    <w:rsid w:val="00737594"/>
    <w:rPr>
      <w:i/>
      <w:iCs/>
    </w:rPr>
  </w:style>
  <w:style w:styleId="Odlomakpopisa" w:type="paragraph">
    <w:name w:val="List Paragraph"/>
    <w:basedOn w:val="Normal"/>
    <w:uiPriority w:val="34"/>
    <w:qFormat/>
    <w:rsid w:val="0073759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104A6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104A6"/>
    <w:rPr>
      <w:rFonts w:cs="Times New Roman" w:eastAsia="Times New Roman" w:hAnsi="Bookman Old Style" w:asci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C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CE1"/>
    <w:rPr>
      <w:rFonts w:hAnsi="Garamond" w:ascii="Garamond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CE1"/>
    <w:rPr>
      <w:rFonts w:cs="Times New Roman" w:hAnsi="Garamond" w:ascii="Garamond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CE1"/>
    <w:rPr>
      <w:rFonts w:cs="Times New Roman" w:hAnsi="Garamond" w:ascii="Garamond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Istaknuto" w:type="character">
    <w:name w:val="Emphasis"/>
    <w:qFormat/>
    <w:rsid w:val="00737594"/>
    <w:rPr>
      <w:i/>
      <w:iCs/>
    </w:rPr>
  </w:style>
  <w:style w:styleId="Odlomakpopisa" w:type="paragraph">
    <w:name w:val="List Paragraph"/>
    <w:basedOn w:val="Normal"/>
    <w:uiPriority w:val="34"/>
    <w:qFormat/>
    <w:rsid w:val="0073759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104A6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104A6"/>
    <w:rPr>
      <w:rFonts w:ascii="Bookman Old Style" w:cs="Times New Roman" w:eastAsia="Times New Roman" w:hAns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C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CE1"/>
    <w:rPr>
      <w:rFonts w:ascii="Garamond" w:hAnsi="Garamond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CE1"/>
    <w:rPr>
      <w:rFonts w:ascii="Garamond" w:cs="Times New Roman" w:hAnsi="Garamond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CE1"/>
    <w:rPr>
      <w:rFonts w:ascii="Garamond" w:cs="Times New Roman" w:hAnsi="Garamond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612</properties:Words>
  <properties:Characters>3682</properties:Characters>
  <properties:Lines>351</properties:Lines>
  <properties:Paragraphs>97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2019-02-21T21:33:00Z</dcterms:created>
  <dc:creator>ADMINIBM</dc:creator>
  <cp:lastModifiedBy>Nikolina Krunić</cp:lastModifiedBy>
  <dcterms:modified xmlns:xsi="http://www.w3.org/2001/XMLSchema-instance" xsi:type="dcterms:W3CDTF">2019-02-26T06:25:00Z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St-2647/2017-54 / Podnesak - Izvješće stečajnog upravitelja (O20 Izvješće stečajnoga upravitelja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