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4ead" w14:paraId="2774ead" w:rsidRDefault="00EB45F9" w:rsidP="00EB45F9" w:rsidR="00EB45F9">
      <w:pPr>
        <w15:collapsed w:val="false"/>
      </w:pPr>
      <w:bookmarkStart w:name="_GoBack" w:id="0"/>
      <w:bookmarkEnd w:id="0"/>
    </w:p>
    <w:p w:rsidRDefault="00EB45F9" w:rsidP="00EB45F9" w:rsidR="00EB45F9"/>
    <w:p w:rsidRDefault="00EB45F9" w:rsidP="00EB45F9" w:rsidR="00EB45F9">
      <w:r>
        <w:rPr>
          <w:noProof/>
        </w:rPr>
        <w:drawing>
          <wp:inline distR="0" distL="0" distB="0" distT="0">
            <wp:extent cy="964565" cx="727075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C82396" w:rsidR="00EB45F9">
        <w:tc>
          <w:tcPr>
            <w:tcW w:type="dxa" w:w="3240"/>
            <w:hideMark/>
          </w:tcPr>
          <w:p w:rsidRDefault="00D00840" w:rsidP="00C82396" w:rsidR="00D00840">
            <w:pPr>
              <w:jc w:val="both"/>
              <w:rPr>
                <w:sz w:val="24"/>
                <w:szCs w:val="24"/>
              </w:rPr>
            </w:pPr>
          </w:p>
        </w:tc>
      </w:tr>
    </w:tbl>
    <w:p w:rsidRDefault="00C82396" w:rsidP="00EB45F9" w:rsidR="00EB45F9">
      <w:pPr>
        <w:rPr>
          <w:sz w:val="24"/>
        </w:rPr>
      </w:pPr>
      <w:r w:rsidRPr="00A0750D">
        <w:rPr>
          <w:sz w:val="24"/>
        </w:rPr>
        <w:t>REPUBLIKA</w:t>
      </w:r>
      <w:r>
        <w:rPr>
          <w:sz w:val="24"/>
        </w:rPr>
        <w:t xml:space="preserve"> HRVATSKA</w:t>
      </w:r>
      <w:r w:rsidR="006711C2">
        <w:rPr>
          <w:sz w:val="24"/>
        </w:rPr>
        <w:tab/>
      </w:r>
      <w:r w:rsidR="006711C2">
        <w:rPr>
          <w:sz w:val="24"/>
        </w:rPr>
        <w:tab/>
      </w:r>
      <w:r w:rsidR="006711C2">
        <w:rPr>
          <w:sz w:val="24"/>
        </w:rPr>
        <w:tab/>
      </w:r>
      <w:r w:rsidR="006711C2">
        <w:rPr>
          <w:sz w:val="24"/>
        </w:rPr>
        <w:tab/>
      </w:r>
      <w:r w:rsidR="006711C2">
        <w:rPr>
          <w:sz w:val="24"/>
        </w:rPr>
        <w:tab/>
      </w:r>
      <w:r w:rsidR="006711C2">
        <w:rPr>
          <w:sz w:val="24"/>
        </w:rPr>
        <w:tab/>
      </w:r>
      <w:r w:rsidR="006711C2">
        <w:rPr>
          <w:sz w:val="24"/>
        </w:rPr>
        <w:tab/>
      </w:r>
      <w:r w:rsidR="006711C2" w:rsidRPr="006711C2">
        <w:rPr>
          <w:sz w:val="24"/>
        </w:rPr>
        <w:t>3 St-</w:t>
      </w:r>
      <w:r w:rsidR="006711C2">
        <w:rPr>
          <w:sz w:val="24"/>
        </w:rPr>
        <w:t>1299/2019-4</w:t>
      </w:r>
    </w:p>
    <w:p w:rsidRDefault="00C82396" w:rsidP="00EB45F9" w:rsidR="00C82396">
      <w:pPr>
        <w:rPr>
          <w:sz w:val="24"/>
        </w:rPr>
      </w:pPr>
      <w:r>
        <w:rPr>
          <w:sz w:val="24"/>
        </w:rPr>
        <w:t>TRGOVAČKI SUD U ZAGREBU</w:t>
      </w:r>
    </w:p>
    <w:p w:rsidRDefault="00C82396" w:rsidP="00EB45F9" w:rsidR="00C82396">
      <w:pPr>
        <w:rPr>
          <w:sz w:val="24"/>
        </w:rPr>
      </w:pPr>
      <w:r>
        <w:rPr>
          <w:sz w:val="24"/>
        </w:rPr>
        <w:t>STALNA SLUŽBA</w:t>
      </w:r>
      <w:r w:rsidR="00B452F2">
        <w:rPr>
          <w:sz w:val="24"/>
        </w:rPr>
        <w:t xml:space="preserve"> U KARLOVCU</w:t>
      </w:r>
    </w:p>
    <w:p w:rsidRDefault="00A0750D" w:rsidP="00EB45F9" w:rsidR="00A0750D">
      <w:pPr>
        <w:rPr>
          <w:sz w:val="24"/>
        </w:rPr>
      </w:pPr>
      <w:r>
        <w:rPr>
          <w:sz w:val="24"/>
        </w:rPr>
        <w:t xml:space="preserve">Karlovac, </w:t>
      </w:r>
      <w:r w:rsidR="00B452F2">
        <w:rPr>
          <w:sz w:val="24"/>
        </w:rPr>
        <w:t>Trg hrvatskih branitelja 1/II</w:t>
      </w:r>
    </w:p>
    <w:p w:rsidRDefault="00C82396" w:rsidP="00EB45F9" w:rsidR="00C82396" w:rsidRPr="00C82396">
      <w:pPr>
        <w:rPr>
          <w:sz w:val="24"/>
        </w:rPr>
      </w:pPr>
    </w:p>
    <w:p w:rsidRDefault="00EB45F9" w:rsidP="00A0750D" w:rsidR="00EB45F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</w:t>
      </w:r>
    </w:p>
    <w:p w:rsidRDefault="00EB45F9" w:rsidP="00EB45F9" w:rsidR="00EB45F9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EB45F9" w:rsidP="006711C2" w:rsidR="006711C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NJ E </w:t>
      </w:r>
    </w:p>
    <w:p w:rsidRDefault="00EB45F9" w:rsidP="00EB45F9" w:rsidR="00EB45F9">
      <w:pPr>
        <w:jc w:val="center"/>
        <w:rPr>
          <w:b/>
          <w:sz w:val="24"/>
          <w:szCs w:val="24"/>
        </w:rPr>
      </w:pPr>
    </w:p>
    <w:p w:rsidRDefault="00B452F2" w:rsidP="006711C2" w:rsidR="00A0750D">
      <w:pPr>
        <w:ind w:firstLine="708"/>
        <w:jc w:val="both"/>
        <w:rPr>
          <w:sz w:val="24"/>
          <w:szCs w:val="24"/>
        </w:rPr>
      </w:pPr>
      <w:r w:rsidRPr="00B452F2">
        <w:rPr>
          <w:sz w:val="24"/>
          <w:szCs w:val="24"/>
        </w:rPr>
        <w:t xml:space="preserve">Trgovački sud u Zagrebu, Stalna služba u Karlovcu, po sucu Vesni Fundurulić Perišin, kao stečajnom sucu u postupku povodom prijedloga dužnika </w:t>
      </w:r>
      <w:r w:rsidR="006711C2">
        <w:rPr>
          <w:sz w:val="24"/>
          <w:szCs w:val="24"/>
        </w:rPr>
        <w:t>DODIR SUNCA d.o.o.</w:t>
      </w:r>
      <w:r w:rsidRPr="00B452F2">
        <w:rPr>
          <w:sz w:val="24"/>
          <w:szCs w:val="24"/>
        </w:rPr>
        <w:t xml:space="preserve">, </w:t>
      </w:r>
      <w:r w:rsidR="006711C2" w:rsidRPr="006711C2">
        <w:rPr>
          <w:sz w:val="24"/>
          <w:szCs w:val="24"/>
        </w:rPr>
        <w:t>Kladje (Grad Samobor)</w:t>
      </w:r>
      <w:r w:rsidRPr="00B452F2">
        <w:rPr>
          <w:sz w:val="24"/>
          <w:szCs w:val="24"/>
        </w:rPr>
        <w:t xml:space="preserve">, </w:t>
      </w:r>
      <w:r w:rsidR="006711C2" w:rsidRPr="006711C2">
        <w:rPr>
          <w:sz w:val="24"/>
          <w:szCs w:val="24"/>
        </w:rPr>
        <w:t>V</w:t>
      </w:r>
      <w:r w:rsidR="006711C2">
        <w:rPr>
          <w:sz w:val="24"/>
          <w:szCs w:val="24"/>
        </w:rPr>
        <w:t>rh 12</w:t>
      </w:r>
      <w:r w:rsidRPr="00B452F2">
        <w:rPr>
          <w:sz w:val="24"/>
          <w:szCs w:val="24"/>
        </w:rPr>
        <w:t xml:space="preserve">, OIB: </w:t>
      </w:r>
      <w:r w:rsidR="006711C2">
        <w:rPr>
          <w:sz w:val="24"/>
          <w:szCs w:val="24"/>
        </w:rPr>
        <w:t xml:space="preserve">21305194467 za otvaranje predstečajnog </w:t>
      </w:r>
      <w:r w:rsidRPr="00B452F2">
        <w:rPr>
          <w:sz w:val="24"/>
          <w:szCs w:val="24"/>
        </w:rPr>
        <w:t xml:space="preserve">postupka, </w:t>
      </w:r>
      <w:r w:rsidR="006711C2">
        <w:rPr>
          <w:sz w:val="24"/>
          <w:szCs w:val="24"/>
        </w:rPr>
        <w:t>3. srpnja 2019.</w:t>
      </w:r>
    </w:p>
    <w:p w:rsidRDefault="006711C2" w:rsidP="006711C2" w:rsidR="006711C2" w:rsidRPr="00A0750D">
      <w:pPr>
        <w:ind w:firstLine="708"/>
        <w:jc w:val="both"/>
        <w:rPr>
          <w:sz w:val="24"/>
          <w:szCs w:val="24"/>
        </w:rPr>
      </w:pPr>
    </w:p>
    <w:p w:rsidRDefault="00EB45F9" w:rsidP="00EB45F9" w:rsidR="00EB45F9" w:rsidRPr="00A0750D">
      <w:pPr>
        <w:jc w:val="center"/>
        <w:rPr>
          <w:sz w:val="24"/>
          <w:szCs w:val="24"/>
        </w:rPr>
      </w:pPr>
      <w:r w:rsidRPr="00A0750D">
        <w:rPr>
          <w:sz w:val="24"/>
          <w:szCs w:val="24"/>
        </w:rPr>
        <w:t xml:space="preserve">r i j e š i o    j e </w:t>
      </w:r>
    </w:p>
    <w:p w:rsidRDefault="00EB45F9" w:rsidP="00EB45F9" w:rsidR="00EB45F9">
      <w:pPr>
        <w:jc w:val="both"/>
        <w:rPr>
          <w:b/>
          <w:sz w:val="24"/>
          <w:szCs w:val="24"/>
        </w:rPr>
      </w:pPr>
    </w:p>
    <w:p w:rsidRDefault="00EB45F9" w:rsidP="00EB45F9" w:rsidR="00EB4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C85F42">
        <w:rPr>
          <w:sz w:val="24"/>
          <w:szCs w:val="24"/>
        </w:rPr>
        <w:t xml:space="preserve">I. </w:t>
      </w:r>
      <w:r w:rsidR="0082412C">
        <w:rPr>
          <w:sz w:val="24"/>
          <w:szCs w:val="24"/>
        </w:rPr>
        <w:t>Nalaže</w:t>
      </w:r>
      <w:r w:rsidR="00C85F42">
        <w:rPr>
          <w:sz w:val="24"/>
          <w:szCs w:val="24"/>
        </w:rPr>
        <w:t xml:space="preserve"> se podnositelj</w:t>
      </w:r>
      <w:r w:rsidR="0082412C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6711C2" w:rsidRPr="006711C2">
        <w:rPr>
          <w:sz w:val="24"/>
          <w:szCs w:val="24"/>
        </w:rPr>
        <w:t>DODIR SUNCA d.o.o., Kladje (Grad Samobor), Vrh 12, OIB: 21305194467</w:t>
      </w:r>
      <w:r w:rsidR="006711C2">
        <w:rPr>
          <w:sz w:val="24"/>
          <w:szCs w:val="24"/>
        </w:rPr>
        <w:t xml:space="preserve">, </w:t>
      </w:r>
      <w:r w:rsidR="00DF57FF">
        <w:rPr>
          <w:sz w:val="24"/>
          <w:szCs w:val="24"/>
        </w:rPr>
        <w:t>da u roku od 8 dana</w:t>
      </w:r>
      <w:r>
        <w:rPr>
          <w:sz w:val="24"/>
          <w:szCs w:val="24"/>
        </w:rPr>
        <w:t xml:space="preserve"> dopuni prijedlog za otvaranje predstečajnog postupka od </w:t>
      </w:r>
      <w:r w:rsidR="006711C2">
        <w:rPr>
          <w:sz w:val="24"/>
          <w:szCs w:val="24"/>
        </w:rPr>
        <w:t>4. lipnja 2019</w:t>
      </w:r>
      <w:r>
        <w:rPr>
          <w:sz w:val="24"/>
          <w:szCs w:val="24"/>
        </w:rPr>
        <w:t xml:space="preserve">. dostavom: </w:t>
      </w:r>
    </w:p>
    <w:p w:rsidRDefault="0082412C" w:rsidP="00EB45F9" w:rsidR="0082412C">
      <w:pPr>
        <w:ind w:firstLine="708"/>
        <w:jc w:val="both"/>
        <w:rPr>
          <w:sz w:val="24"/>
          <w:szCs w:val="24"/>
        </w:rPr>
      </w:pP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B45F9">
        <w:rPr>
          <w:sz w:val="24"/>
          <w:szCs w:val="24"/>
        </w:rPr>
        <w:t>. Popisa imovine i obveza dužnika koji će sadržavati:</w:t>
      </w:r>
    </w:p>
    <w:p w:rsidRDefault="00EB45F9" w:rsidP="00EB45F9" w:rsidR="00EB45F9">
      <w:pPr>
        <w:ind w:left="708"/>
        <w:jc w:val="both"/>
        <w:rPr>
          <w:sz w:val="24"/>
          <w:szCs w:val="24"/>
        </w:rPr>
      </w:pP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45F9">
        <w:rPr>
          <w:sz w:val="24"/>
          <w:szCs w:val="24"/>
        </w:rPr>
        <w:t xml:space="preserve">nekretnina i pokretnina dužnika,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45F9">
        <w:rPr>
          <w:sz w:val="24"/>
          <w:szCs w:val="24"/>
        </w:rPr>
        <w:t>imovinskih prava dužnika nad tuđim stvarima,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novčanih i nenovčanih tražbina dužnika,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drugih prava koje čine imovinu dužnika,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novčanih sredstava na računima,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druge imovine dužnika,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obveza dužnika unesenih u njegove poslovne knjige,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drugih novčanih i nenovčanih obveza dužnika,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razlučnih prava na imovinu dužnika,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izlučnih prava,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prosječnih mjesečnih troškova dužnika u posljednjih godinu dana,</w:t>
      </w:r>
    </w:p>
    <w:p w:rsidRDefault="00DC2861" w:rsidP="00EB45F9" w:rsidR="00351201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postupaka pred sudovima ili javnopravnim tijeli</w:t>
      </w:r>
      <w:r w:rsidR="00351201">
        <w:rPr>
          <w:sz w:val="24"/>
          <w:szCs w:val="24"/>
        </w:rPr>
        <w:t>ma u kojima je dužnik stranka i</w:t>
      </w:r>
    </w:p>
    <w:p w:rsidRDefault="000A136C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B45F9">
        <w:rPr>
          <w:sz w:val="24"/>
          <w:szCs w:val="24"/>
        </w:rPr>
        <w:t>visinu ili opis tražbine koja je predmet postupka,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A136C">
        <w:rPr>
          <w:sz w:val="24"/>
          <w:szCs w:val="24"/>
        </w:rPr>
        <w:t xml:space="preserve"> </w:t>
      </w:r>
      <w:r w:rsidR="00EB45F9">
        <w:rPr>
          <w:sz w:val="24"/>
          <w:szCs w:val="24"/>
        </w:rPr>
        <w:t>podatke o pravnoj i  činjeničnoj osnovi imovine i obveza, te dokazima, osobito ispravama kojima se oni mogu potkrijepiti i potvrditi da su navedeni podaci točni i potpuni i da ništa od</w:t>
      </w:r>
      <w:r>
        <w:rPr>
          <w:sz w:val="24"/>
          <w:szCs w:val="24"/>
        </w:rPr>
        <w:t xml:space="preserve"> imovine i obveza nije zatajeno.</w:t>
      </w:r>
    </w:p>
    <w:p w:rsidRDefault="00EB45F9" w:rsidP="00EB45F9" w:rsidR="00EB45F9">
      <w:pPr>
        <w:ind w:left="708"/>
        <w:jc w:val="both"/>
        <w:rPr>
          <w:sz w:val="24"/>
          <w:szCs w:val="24"/>
        </w:rPr>
      </w:pP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B45F9">
        <w:rPr>
          <w:sz w:val="24"/>
          <w:szCs w:val="24"/>
        </w:rPr>
        <w:t xml:space="preserve">. </w:t>
      </w:r>
      <w:r>
        <w:rPr>
          <w:sz w:val="24"/>
          <w:szCs w:val="24"/>
        </w:rPr>
        <w:t>F</w:t>
      </w:r>
      <w:r w:rsidR="00EB45F9">
        <w:rPr>
          <w:sz w:val="24"/>
          <w:szCs w:val="24"/>
        </w:rPr>
        <w:t xml:space="preserve">inancijskih izvješća u skladu sa Zakonom o računovodstvu koja nisu starija od tri mjeseca od dana podnošenja prijedloga za otvaranje predstečajnog postupka, s tim da se </w:t>
      </w:r>
      <w:r w:rsidR="00EB45F9">
        <w:rPr>
          <w:sz w:val="24"/>
          <w:szCs w:val="24"/>
        </w:rPr>
        <w:lastRenderedPageBreak/>
        <w:t>usporedni podaci u financijskim izvještajima iskazuju sa stanjem na dan godišnjih financijskih izvještaja prethodne godine, odnosno evidencije koje vode u skladu s poreznim propisima ako je duž</w:t>
      </w:r>
      <w:r>
        <w:rPr>
          <w:sz w:val="24"/>
          <w:szCs w:val="24"/>
        </w:rPr>
        <w:t>nik obveznik poreza na dohodak.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DC2861" w:rsidP="003767DA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B45F9">
        <w:rPr>
          <w:sz w:val="24"/>
          <w:szCs w:val="24"/>
        </w:rPr>
        <w:t xml:space="preserve">. </w:t>
      </w:r>
      <w:r w:rsidR="00941A61">
        <w:rPr>
          <w:sz w:val="24"/>
          <w:szCs w:val="24"/>
        </w:rPr>
        <w:t>Izjavu o broju zaposlenih na zadnji dan u mjesecu koji prethodi danu podnošenja prijedloga.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3767DA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B45F9">
        <w:rPr>
          <w:sz w:val="24"/>
          <w:szCs w:val="24"/>
        </w:rPr>
        <w:t xml:space="preserve">. </w:t>
      </w:r>
      <w:r>
        <w:rPr>
          <w:sz w:val="24"/>
          <w:szCs w:val="24"/>
        </w:rPr>
        <w:t>Prijedlog p</w:t>
      </w:r>
      <w:r w:rsidR="00EB45F9">
        <w:rPr>
          <w:sz w:val="24"/>
          <w:szCs w:val="24"/>
        </w:rPr>
        <w:t>lana restrukturiranja, koji mora sadržavati: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C16C1E" w:rsidP="00C16C1E" w:rsidR="00C16C1E" w:rsidRPr="00C16C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16C1E">
        <w:rPr>
          <w:sz w:val="24"/>
          <w:szCs w:val="24"/>
        </w:rPr>
        <w:t>činjenice i okolnosti iz kojih proizlazi postojanje prijeteće  nesposobnosti za plaćanje,</w:t>
      </w:r>
    </w:p>
    <w:p w:rsidRDefault="00C16C1E" w:rsidP="00C16C1E" w:rsidR="00C16C1E" w:rsidRPr="00C16C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16C1E">
        <w:rPr>
          <w:sz w:val="24"/>
          <w:szCs w:val="24"/>
        </w:rPr>
        <w:t>izračun manjka likvidnih sredstava na dan priloženih financijskih izvješća,</w:t>
      </w:r>
    </w:p>
    <w:p w:rsidRDefault="00C16C1E" w:rsidP="00C16C1E" w:rsidR="00C16C1E" w:rsidRPr="00C16C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16C1E">
        <w:rPr>
          <w:sz w:val="24"/>
          <w:szCs w:val="24"/>
        </w:rPr>
        <w:t xml:space="preserve"> mjere financijskog restrukturiranja i izračun njihovih učinaka na manjak likvidnih sredstava,</w:t>
      </w:r>
    </w:p>
    <w:p w:rsidRDefault="00C16C1E" w:rsidP="00C16C1E" w:rsidR="00C16C1E" w:rsidRPr="00C16C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16C1E">
        <w:rPr>
          <w:sz w:val="24"/>
          <w:szCs w:val="24"/>
        </w:rPr>
        <w:t xml:space="preserve"> mjere operativnog restrukturiranja i izračun njihovih učinaka na  poslovanje,</w:t>
      </w:r>
    </w:p>
    <w:p w:rsidRDefault="00C16C1E" w:rsidP="00C16C1E" w:rsidR="00C16C1E" w:rsidRPr="00C16C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16C1E">
        <w:rPr>
          <w:sz w:val="24"/>
          <w:szCs w:val="24"/>
        </w:rPr>
        <w:t xml:space="preserve"> plan poslovanja za razdoblje do kraja tekuće godine i dvije sljedeće kalendarske godine uz detaljno obrazloženje razloga za utvrđivanje svake pozicije plana,</w:t>
      </w:r>
    </w:p>
    <w:p w:rsidRDefault="00C16C1E" w:rsidP="00C16C1E" w:rsidR="00C16C1E" w:rsidRPr="00C16C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16C1E">
        <w:rPr>
          <w:sz w:val="24"/>
          <w:szCs w:val="24"/>
        </w:rPr>
        <w:t xml:space="preserve"> planiranu bilancu na zadnji dan razdoblja za koje je sastavljen plan poslovanja,</w:t>
      </w:r>
    </w:p>
    <w:p w:rsidRDefault="00C16C1E" w:rsidP="00C16C1E" w:rsidR="00C16C1E" w:rsidRPr="00C16C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16C1E">
        <w:rPr>
          <w:sz w:val="24"/>
          <w:szCs w:val="24"/>
        </w:rPr>
        <w:t xml:space="preserve"> analizu svih tražbina prema visini i vrsti (tražbine radnika i prijašnjih   dužnikovih radnika, izlučna prava, razlučna prava, tražbine za koje se vodi postupak, neosigurane tražbine i druge tražbine),</w:t>
      </w:r>
    </w:p>
    <w:p w:rsidRDefault="00C16C1E" w:rsidP="00C16C1E" w:rsidR="00C16C1E" w:rsidRPr="00C16C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16C1E">
        <w:rPr>
          <w:sz w:val="24"/>
          <w:szCs w:val="24"/>
        </w:rPr>
        <w:t xml:space="preserve"> ponudu vjerovnicima razvrstanim u skupine odgovarajućom primjenom pravila o razvrstavanju sudionika u stečajnom planu koja sadržava načine, rokove i uvjete namirenja tražbina,</w:t>
      </w:r>
    </w:p>
    <w:p w:rsidRDefault="00C16C1E" w:rsidP="00C16C1E" w:rsidR="00C16C1E" w:rsidRPr="00C16C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Pr="00C16C1E">
        <w:rPr>
          <w:sz w:val="24"/>
          <w:szCs w:val="24"/>
        </w:rPr>
        <w:t xml:space="preserve"> najavu novoga zaduženja u novcu radi privremenog financiranja, ako je dužnik takvu mjeru restrukturiranja predvidio i </w:t>
      </w:r>
    </w:p>
    <w:p w:rsidRDefault="00C16C1E" w:rsidP="00D65655" w:rsidR="00C16C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</w:t>
      </w:r>
      <w:r w:rsidRPr="00C16C1E">
        <w:rPr>
          <w:sz w:val="24"/>
          <w:szCs w:val="24"/>
        </w:rPr>
        <w:t xml:space="preserve"> planirani iznos troškova restrukturiranja.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DC2861" w:rsidP="00EB45F9" w:rsidR="00EB45F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II.</w:t>
      </w:r>
      <w:r w:rsidR="00EB45F9">
        <w:rPr>
          <w:sz w:val="24"/>
          <w:szCs w:val="24"/>
        </w:rPr>
        <w:t xml:space="preserve"> Ukoliko predlagatelj, u dodijeljenom roku ne dopun</w:t>
      </w:r>
      <w:r w:rsidR="00DF57FF">
        <w:rPr>
          <w:sz w:val="24"/>
          <w:szCs w:val="24"/>
        </w:rPr>
        <w:t>i</w:t>
      </w:r>
      <w:r w:rsidR="00EB45F9">
        <w:rPr>
          <w:sz w:val="24"/>
          <w:szCs w:val="24"/>
        </w:rPr>
        <w:t xml:space="preserve"> prijedlog sud će prijedlog odbaciti. </w:t>
      </w:r>
    </w:p>
    <w:p w:rsidRDefault="00DC2861" w:rsidP="00EB45F9" w:rsidR="00DC2861">
      <w:pPr>
        <w:ind w:firstLine="720"/>
        <w:jc w:val="both"/>
        <w:rPr>
          <w:sz w:val="24"/>
          <w:szCs w:val="24"/>
        </w:rPr>
      </w:pPr>
    </w:p>
    <w:p w:rsidRDefault="00EB45F9" w:rsidP="00EB45F9" w:rsidR="00EB45F9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EB45F9" w:rsidP="00EB45F9" w:rsidR="00EB45F9">
      <w:pPr>
        <w:jc w:val="center"/>
        <w:rPr>
          <w:sz w:val="24"/>
          <w:szCs w:val="24"/>
        </w:rPr>
      </w:pPr>
    </w:p>
    <w:p w:rsidRDefault="00EB45F9" w:rsidP="00EB45F9" w:rsidR="00EB45F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Podnositelj </w:t>
      </w:r>
      <w:r w:rsidR="00612813" w:rsidRPr="00612813">
        <w:rPr>
          <w:sz w:val="24"/>
          <w:szCs w:val="24"/>
        </w:rPr>
        <w:t>DODIR SUNCA d.o.o., Kladje (Grad Samobor), Vrh 12, OIB: 21305194467</w:t>
      </w:r>
      <w:r w:rsidR="0061281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podnio je ovom sudu </w:t>
      </w:r>
      <w:r w:rsidR="00612813">
        <w:rPr>
          <w:sz w:val="24"/>
          <w:szCs w:val="24"/>
        </w:rPr>
        <w:t>4. lipnja 2019</w:t>
      </w:r>
      <w:r>
        <w:rPr>
          <w:sz w:val="24"/>
          <w:szCs w:val="24"/>
        </w:rPr>
        <w:t>. temeljem odredbe čl</w:t>
      </w:r>
      <w:r w:rsidR="00DF57FF">
        <w:rPr>
          <w:sz w:val="24"/>
          <w:szCs w:val="24"/>
        </w:rPr>
        <w:t>.</w:t>
      </w:r>
      <w:r>
        <w:rPr>
          <w:sz w:val="24"/>
          <w:szCs w:val="24"/>
        </w:rPr>
        <w:t xml:space="preserve"> 25. st</w:t>
      </w:r>
      <w:r w:rsidR="002013C6">
        <w:rPr>
          <w:sz w:val="24"/>
          <w:szCs w:val="24"/>
        </w:rPr>
        <w:t>.</w:t>
      </w:r>
      <w:r>
        <w:rPr>
          <w:sz w:val="24"/>
          <w:szCs w:val="24"/>
        </w:rPr>
        <w:t xml:space="preserve"> 1. Stečajnog zakona (</w:t>
      </w:r>
      <w:r w:rsidR="002013C6">
        <w:rPr>
          <w:sz w:val="24"/>
          <w:szCs w:val="24"/>
        </w:rPr>
        <w:t>"Narodne novine" broj</w:t>
      </w:r>
      <w:r>
        <w:rPr>
          <w:sz w:val="24"/>
          <w:szCs w:val="24"/>
        </w:rPr>
        <w:t xml:space="preserve"> 71/15, </w:t>
      </w:r>
      <w:r w:rsidR="00780A14" w:rsidRPr="00780A14">
        <w:rPr>
          <w:sz w:val="24"/>
          <w:szCs w:val="24"/>
        </w:rPr>
        <w:t>104/17</w:t>
      </w:r>
      <w:r w:rsidR="00780A1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dalje: SZ), na propisanom obrascu, prijedlog za otvaranje predstečajnog postupka. 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612813" w:rsidR="00EE34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Kao predstečajni razlog predlagatelj je u prijedlogu naveo prijeteću nesposobnosti za plaćanje iz čl</w:t>
      </w:r>
      <w:r w:rsidR="00DF57FF">
        <w:rPr>
          <w:sz w:val="24"/>
          <w:szCs w:val="24"/>
        </w:rPr>
        <w:t xml:space="preserve">. </w:t>
      </w:r>
      <w:r>
        <w:rPr>
          <w:sz w:val="24"/>
          <w:szCs w:val="24"/>
        </w:rPr>
        <w:t>4. st</w:t>
      </w:r>
      <w:r w:rsidR="00DF57FF">
        <w:rPr>
          <w:sz w:val="24"/>
          <w:szCs w:val="24"/>
        </w:rPr>
        <w:t>.</w:t>
      </w:r>
      <w:r>
        <w:rPr>
          <w:sz w:val="24"/>
          <w:szCs w:val="24"/>
        </w:rPr>
        <w:t xml:space="preserve"> 2. podstavak 1. SZ-a</w:t>
      </w:r>
      <w:r w:rsidR="002013C6">
        <w:rPr>
          <w:sz w:val="24"/>
          <w:szCs w:val="24"/>
        </w:rPr>
        <w:t xml:space="preserve">, budući </w:t>
      </w:r>
      <w:r w:rsidR="00EE344D">
        <w:rPr>
          <w:sz w:val="24"/>
          <w:szCs w:val="24"/>
        </w:rPr>
        <w:t xml:space="preserve">je blokiran od </w:t>
      </w:r>
      <w:r w:rsidR="00612813">
        <w:rPr>
          <w:sz w:val="24"/>
          <w:szCs w:val="24"/>
        </w:rPr>
        <w:t>5. travnja 2019</w:t>
      </w:r>
      <w:r w:rsidR="00EE344D">
        <w:rPr>
          <w:sz w:val="24"/>
          <w:szCs w:val="24"/>
        </w:rPr>
        <w:t xml:space="preserve">., te nije u mogućnosti izvršavati obveze. </w:t>
      </w:r>
    </w:p>
    <w:p w:rsidRDefault="00503363" w:rsidP="00EB45F9" w:rsidR="00503363">
      <w:pPr>
        <w:ind w:firstLine="708"/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Predlagatelj je uz prijedlog dostavio</w:t>
      </w:r>
      <w:r w:rsidR="00151705">
        <w:rPr>
          <w:sz w:val="24"/>
          <w:szCs w:val="24"/>
        </w:rPr>
        <w:t xml:space="preserve"> potvrdu FINA-e o blokadi računa i novč</w:t>
      </w:r>
      <w:r w:rsidR="00612813">
        <w:rPr>
          <w:sz w:val="24"/>
          <w:szCs w:val="24"/>
        </w:rPr>
        <w:t>anih sredstava ovršenika (list 5</w:t>
      </w:r>
      <w:r w:rsidR="00151705">
        <w:rPr>
          <w:sz w:val="24"/>
          <w:szCs w:val="24"/>
        </w:rPr>
        <w:t xml:space="preserve"> spisa),</w:t>
      </w:r>
      <w:r>
        <w:rPr>
          <w:sz w:val="24"/>
          <w:szCs w:val="24"/>
        </w:rPr>
        <w:t xml:space="preserve"> </w:t>
      </w:r>
      <w:r w:rsidR="002013C6">
        <w:rPr>
          <w:sz w:val="24"/>
          <w:szCs w:val="24"/>
        </w:rPr>
        <w:t>O</w:t>
      </w:r>
      <w:r>
        <w:rPr>
          <w:sz w:val="24"/>
          <w:szCs w:val="24"/>
        </w:rPr>
        <w:t>čevidnik o redosl</w:t>
      </w:r>
      <w:r w:rsidR="002013C6">
        <w:rPr>
          <w:sz w:val="24"/>
          <w:szCs w:val="24"/>
        </w:rPr>
        <w:t>i</w:t>
      </w:r>
      <w:r>
        <w:rPr>
          <w:sz w:val="24"/>
          <w:szCs w:val="24"/>
        </w:rPr>
        <w:t xml:space="preserve">jedu plaćanja na dan </w:t>
      </w:r>
      <w:r w:rsidR="00612813">
        <w:rPr>
          <w:sz w:val="24"/>
          <w:szCs w:val="24"/>
        </w:rPr>
        <w:t>3. lipnja 2019</w:t>
      </w:r>
      <w:r>
        <w:rPr>
          <w:sz w:val="24"/>
          <w:szCs w:val="24"/>
        </w:rPr>
        <w:t>.  (lis</w:t>
      </w:r>
      <w:r w:rsidR="00612813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="00612813">
        <w:rPr>
          <w:sz w:val="24"/>
          <w:szCs w:val="24"/>
        </w:rPr>
        <w:t>6</w:t>
      </w:r>
      <w:r w:rsidR="002013C6">
        <w:rPr>
          <w:sz w:val="24"/>
          <w:szCs w:val="24"/>
        </w:rPr>
        <w:t xml:space="preserve"> do </w:t>
      </w:r>
      <w:r w:rsidR="00612813">
        <w:rPr>
          <w:sz w:val="24"/>
          <w:szCs w:val="24"/>
        </w:rPr>
        <w:t>8</w:t>
      </w:r>
      <w:r w:rsidR="00DF57FF">
        <w:rPr>
          <w:sz w:val="24"/>
          <w:szCs w:val="24"/>
        </w:rPr>
        <w:t xml:space="preserve"> spisa</w:t>
      </w:r>
      <w:r w:rsidR="00151705">
        <w:rPr>
          <w:sz w:val="24"/>
          <w:szCs w:val="24"/>
        </w:rPr>
        <w:t xml:space="preserve">) i </w:t>
      </w:r>
      <w:r w:rsidR="00612813">
        <w:rPr>
          <w:sz w:val="24"/>
          <w:szCs w:val="24"/>
        </w:rPr>
        <w:t>podatke o osiguranicima evidentiranim u matičnoj evidenciji Hrvatskog zavoda za mirovinsko osiguranje (list 9 do 21</w:t>
      </w:r>
      <w:r w:rsidR="00151705">
        <w:rPr>
          <w:sz w:val="24"/>
          <w:szCs w:val="24"/>
        </w:rPr>
        <w:t xml:space="preserve"> spisa).</w:t>
      </w:r>
    </w:p>
    <w:p w:rsidRDefault="002013C6" w:rsidP="00EB45F9" w:rsidR="002013C6">
      <w:pPr>
        <w:ind w:firstLine="708"/>
        <w:jc w:val="both"/>
        <w:rPr>
          <w:sz w:val="24"/>
          <w:szCs w:val="24"/>
        </w:rPr>
      </w:pPr>
    </w:p>
    <w:p w:rsidRDefault="00EB45F9" w:rsidP="00EB45F9" w:rsidR="003B4DD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3B4DD2">
        <w:rPr>
          <w:sz w:val="24"/>
          <w:szCs w:val="24"/>
        </w:rPr>
        <w:t xml:space="preserve">potvrdu </w:t>
      </w:r>
      <w:r w:rsidR="003B4DD2" w:rsidRPr="003B4DD2">
        <w:rPr>
          <w:sz w:val="24"/>
          <w:szCs w:val="24"/>
        </w:rPr>
        <w:t>FINA-e o blokadi računa i novčanih sredstava ovršenika</w:t>
      </w:r>
      <w:r w:rsidR="003B4DD2">
        <w:rPr>
          <w:sz w:val="24"/>
          <w:szCs w:val="24"/>
        </w:rPr>
        <w:t xml:space="preserve"> utvrđeno je da je na dan izdavanja potvrde </w:t>
      </w:r>
      <w:r w:rsidR="00612813">
        <w:rPr>
          <w:sz w:val="24"/>
          <w:szCs w:val="24"/>
        </w:rPr>
        <w:t>3. lipnja 2019</w:t>
      </w:r>
      <w:r w:rsidR="003B4DD2">
        <w:rPr>
          <w:sz w:val="24"/>
          <w:szCs w:val="24"/>
        </w:rPr>
        <w:t xml:space="preserve">. evidentirano </w:t>
      </w:r>
      <w:r w:rsidR="00612813">
        <w:rPr>
          <w:sz w:val="24"/>
          <w:szCs w:val="24"/>
        </w:rPr>
        <w:t>59</w:t>
      </w:r>
      <w:r w:rsidR="003B4DD2">
        <w:rPr>
          <w:sz w:val="24"/>
          <w:szCs w:val="24"/>
        </w:rPr>
        <w:t xml:space="preserve"> dana neprekidne blokade, odnosno ukupno </w:t>
      </w:r>
      <w:r w:rsidR="00612813">
        <w:rPr>
          <w:sz w:val="24"/>
          <w:szCs w:val="24"/>
        </w:rPr>
        <w:t>63</w:t>
      </w:r>
      <w:r w:rsidR="003B4DD2">
        <w:rPr>
          <w:sz w:val="24"/>
          <w:szCs w:val="24"/>
        </w:rPr>
        <w:t xml:space="preserve"> dana blokade u prethodnih šest mjeseci zbog nepodmirenih osnova za </w:t>
      </w:r>
      <w:r w:rsidR="003B4DD2">
        <w:rPr>
          <w:sz w:val="24"/>
          <w:szCs w:val="24"/>
        </w:rPr>
        <w:lastRenderedPageBreak/>
        <w:t xml:space="preserve">plaćanje evidentiranih u Očevidniku redoslijeda osnova za plaćanje, te nepodmirene obveze na dan izdavanja potvrde iznose </w:t>
      </w:r>
      <w:r w:rsidR="00612813">
        <w:rPr>
          <w:sz w:val="24"/>
          <w:szCs w:val="24"/>
        </w:rPr>
        <w:t>43.692,52</w:t>
      </w:r>
      <w:r w:rsidR="003B4DD2">
        <w:rPr>
          <w:sz w:val="24"/>
          <w:szCs w:val="24"/>
        </w:rPr>
        <w:t xml:space="preserve"> kn, a što proizlazi iz dostavljenog Očevidnika.</w:t>
      </w:r>
    </w:p>
    <w:p w:rsidRDefault="00EB45F9" w:rsidP="003B4DD2" w:rsidR="00EB45F9">
      <w:pPr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Dostavljenim ispravama predlagatelj je, po ocjeni ovog suda, dokazao presumpciju predstečajnog razloga prijeteće nesposobnosti za plaćanje (čl</w:t>
      </w:r>
      <w:r w:rsidR="00D3652D">
        <w:rPr>
          <w:sz w:val="24"/>
          <w:szCs w:val="24"/>
        </w:rPr>
        <w:t>.</w:t>
      </w:r>
      <w:r>
        <w:rPr>
          <w:sz w:val="24"/>
          <w:szCs w:val="24"/>
        </w:rPr>
        <w:t xml:space="preserve"> 4. st</w:t>
      </w:r>
      <w:r w:rsidR="00D3652D">
        <w:rPr>
          <w:sz w:val="24"/>
          <w:szCs w:val="24"/>
        </w:rPr>
        <w:t>.</w:t>
      </w:r>
      <w:r>
        <w:rPr>
          <w:sz w:val="24"/>
          <w:szCs w:val="24"/>
        </w:rPr>
        <w:t xml:space="preserve"> 1. SZ-a).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</w:t>
      </w:r>
      <w:r w:rsidR="007C322B">
        <w:rPr>
          <w:sz w:val="24"/>
          <w:szCs w:val="24"/>
        </w:rPr>
        <w:t>.</w:t>
      </w:r>
      <w:r>
        <w:rPr>
          <w:sz w:val="24"/>
          <w:szCs w:val="24"/>
        </w:rPr>
        <w:t xml:space="preserve"> 16.</w:t>
      </w:r>
      <w:r w:rsidR="007C322B">
        <w:rPr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 w:rsidR="007C322B">
        <w:rPr>
          <w:sz w:val="24"/>
          <w:szCs w:val="24"/>
        </w:rPr>
        <w:t>.</w:t>
      </w:r>
      <w:r>
        <w:rPr>
          <w:sz w:val="24"/>
          <w:szCs w:val="24"/>
        </w:rPr>
        <w:t xml:space="preserve"> 1.</w:t>
      </w:r>
      <w:r w:rsidR="007C322B">
        <w:rPr>
          <w:sz w:val="24"/>
          <w:szCs w:val="24"/>
        </w:rPr>
        <w:t xml:space="preserve"> </w:t>
      </w:r>
      <w:r>
        <w:rPr>
          <w:sz w:val="24"/>
          <w:szCs w:val="24"/>
        </w:rPr>
        <w:t>SZ-a</w:t>
      </w:r>
      <w:r w:rsidR="007C322B">
        <w:rPr>
          <w:sz w:val="24"/>
          <w:szCs w:val="24"/>
        </w:rPr>
        <w:t>,</w:t>
      </w:r>
      <w:r>
        <w:rPr>
          <w:sz w:val="24"/>
          <w:szCs w:val="24"/>
        </w:rPr>
        <w:t xml:space="preserve"> propisano je kako se prijedlog za otvaranje predstečajnog postupka podnosi sudu na propisanom obrascu, te </w:t>
      </w:r>
      <w:r w:rsidRPr="007C322B">
        <w:rPr>
          <w:sz w:val="24"/>
          <w:szCs w:val="24"/>
        </w:rPr>
        <w:t xml:space="preserve">sadržava </w:t>
      </w:r>
      <w:r>
        <w:rPr>
          <w:sz w:val="24"/>
          <w:szCs w:val="24"/>
        </w:rPr>
        <w:t xml:space="preserve">podatke za identifikaciju dužnika i podnositelja prijedloga i </w:t>
      </w:r>
      <w:r w:rsidRPr="007C322B">
        <w:rPr>
          <w:sz w:val="24"/>
          <w:szCs w:val="24"/>
        </w:rPr>
        <w:t>popis imovine i obveza.</w:t>
      </w:r>
      <w:r>
        <w:rPr>
          <w:sz w:val="24"/>
          <w:szCs w:val="24"/>
        </w:rPr>
        <w:t xml:space="preserve"> Člankom 17. SZ-a propisano je kako popis imovine i obveza dužnika </w:t>
      </w:r>
      <w:r w:rsidRPr="007C322B">
        <w:rPr>
          <w:sz w:val="24"/>
          <w:szCs w:val="24"/>
        </w:rPr>
        <w:t>sadržava podatke naznačene u toč.</w:t>
      </w:r>
      <w:r w:rsidR="007452AB">
        <w:rPr>
          <w:sz w:val="24"/>
          <w:szCs w:val="24"/>
        </w:rPr>
        <w:t xml:space="preserve"> </w:t>
      </w:r>
      <w:r w:rsidRPr="007C322B">
        <w:rPr>
          <w:sz w:val="24"/>
          <w:szCs w:val="24"/>
        </w:rPr>
        <w:t xml:space="preserve">I. </w:t>
      </w:r>
      <w:r w:rsidR="007452AB">
        <w:rPr>
          <w:sz w:val="24"/>
          <w:szCs w:val="24"/>
        </w:rPr>
        <w:t>1.</w:t>
      </w:r>
      <w:r w:rsidRPr="007C322B">
        <w:rPr>
          <w:sz w:val="24"/>
          <w:szCs w:val="24"/>
        </w:rPr>
        <w:t xml:space="preserve"> izreke rješenja.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7452AB" w:rsidR="00EB45F9">
      <w:pPr>
        <w:ind w:firstLine="708"/>
        <w:jc w:val="both"/>
        <w:rPr>
          <w:sz w:val="24"/>
          <w:szCs w:val="24"/>
        </w:rPr>
      </w:pPr>
      <w:r w:rsidRPr="007C322B">
        <w:rPr>
          <w:sz w:val="24"/>
          <w:szCs w:val="24"/>
        </w:rPr>
        <w:t>Prema odredbi čl</w:t>
      </w:r>
      <w:r w:rsidR="007452AB">
        <w:rPr>
          <w:sz w:val="24"/>
          <w:szCs w:val="24"/>
        </w:rPr>
        <w:t xml:space="preserve">. </w:t>
      </w:r>
      <w:r w:rsidRPr="007C322B">
        <w:rPr>
          <w:sz w:val="24"/>
          <w:szCs w:val="24"/>
        </w:rPr>
        <w:t>26. SZ-a podnositelj prijedloga za otvaranje stečajnog postupka dužan je uz prijedlog za otvaranje predstečajnog postupka dostaviti:</w:t>
      </w:r>
    </w:p>
    <w:p w:rsidRDefault="00EB45F9" w:rsidP="006816F2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-financijska izvješća u skladu sa Zakonom o računovodstvu koja nisu starija od tri mjeseca od dana podnošenja prijedloga za otvaranje predstečajnog postupka, s tim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EB45F9" w:rsidP="00C762C5" w:rsidR="00C762C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762C5">
        <w:rPr>
          <w:sz w:val="24"/>
          <w:szCs w:val="24"/>
        </w:rPr>
        <w:t>izjavu o broju zaposlenih na zadnji dan u mjesecu koji prethodi danu podnošenja prijedloga,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762C5">
        <w:rPr>
          <w:sz w:val="24"/>
          <w:szCs w:val="24"/>
        </w:rPr>
        <w:t xml:space="preserve">prijedlog </w:t>
      </w:r>
      <w:r>
        <w:rPr>
          <w:sz w:val="24"/>
          <w:szCs w:val="24"/>
        </w:rPr>
        <w:t>plan</w:t>
      </w:r>
      <w:r w:rsidR="00C762C5">
        <w:rPr>
          <w:sz w:val="24"/>
          <w:szCs w:val="24"/>
        </w:rPr>
        <w:t>a</w:t>
      </w:r>
      <w:r>
        <w:rPr>
          <w:sz w:val="24"/>
          <w:szCs w:val="24"/>
        </w:rPr>
        <w:t xml:space="preserve"> restrukturiranja, koji u skladu sa člankom 27. SZ-a </w:t>
      </w:r>
      <w:r w:rsidRPr="007452AB">
        <w:rPr>
          <w:sz w:val="24"/>
          <w:szCs w:val="24"/>
        </w:rPr>
        <w:t>mora sadržavati:</w:t>
      </w:r>
    </w:p>
    <w:p w:rsidRDefault="000A61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B45F9">
        <w:rPr>
          <w:sz w:val="24"/>
          <w:szCs w:val="24"/>
        </w:rPr>
        <w:t>činjenice i okolnosti iz kojih proizlazi postojanje prijeteće  nesposobnosti za plaćanje,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izračun manjka likvidnih sredstava na dan priloženih financijskih izvješća,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mjere financijskog restrukturiranja i izračun njihovih učinaka na manjak likvidnih sredstava,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mjere operativnog restrukturiranja i </w:t>
      </w:r>
      <w:r w:rsidR="00DF57FF">
        <w:rPr>
          <w:sz w:val="24"/>
          <w:szCs w:val="24"/>
        </w:rPr>
        <w:t xml:space="preserve">izračun njihovih učinaka na  </w:t>
      </w:r>
      <w:r>
        <w:rPr>
          <w:sz w:val="24"/>
          <w:szCs w:val="24"/>
        </w:rPr>
        <w:t>poslovanje,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plan poslovanja za razdoblje do kraja tekuće godine i dvije sljedeće kalendarske godine uz detaljno obrazloženje razloga za utvrđivanje svake pozicije plana,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 planiranu bilancu na zadnji dan razdoblja za koje je sastavljen plan poslovanja,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 analizu svih tražbina prema visini i vrsti (tražbine radnika i prijašnjih   dužnikovih radnika, izlučna prava, razlučna prava, tražbine za koje se vodi postupak, neosigurane tražbine i druge tražbine),</w:t>
      </w:r>
    </w:p>
    <w:p w:rsidRDefault="00EB45F9" w:rsidP="00EB45F9" w:rsidR="000A6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ponudu vjerovnicima razvrstanim u skupine odgovarajućom primjenom pravila o razvrstavanju sudionika u stečajnom planu </w:t>
      </w:r>
      <w:r w:rsidR="000A6161">
        <w:rPr>
          <w:sz w:val="24"/>
          <w:szCs w:val="24"/>
        </w:rPr>
        <w:t>koja sadržava načine, rokove i uvjete namirenja tražbina,</w:t>
      </w:r>
    </w:p>
    <w:p w:rsidRDefault="000A61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B45F9">
        <w:rPr>
          <w:sz w:val="24"/>
          <w:szCs w:val="24"/>
        </w:rPr>
        <w:t xml:space="preserve">9. </w:t>
      </w:r>
      <w:r>
        <w:rPr>
          <w:sz w:val="24"/>
          <w:szCs w:val="24"/>
        </w:rPr>
        <w:t xml:space="preserve">najavu novoga zaduženja u novcu radi privremenog financiranja, ako je dužnik takvu mjeru restrukturiranja predvidio i </w:t>
      </w:r>
    </w:p>
    <w:p w:rsidRDefault="00DF57FF" w:rsidP="00DF57FF" w:rsidR="00EB45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B45F9">
        <w:rPr>
          <w:sz w:val="24"/>
          <w:szCs w:val="24"/>
        </w:rPr>
        <w:t>10. planirani iznos troškova restrukturiranja</w:t>
      </w:r>
      <w:r w:rsidR="000A6161">
        <w:rPr>
          <w:sz w:val="24"/>
          <w:szCs w:val="24"/>
        </w:rPr>
        <w:t>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konkretnom slučaju, predlagateljev prijedlog za otvaranje predstečajnog postupka </w:t>
      </w:r>
      <w:r w:rsidRPr="007452AB">
        <w:rPr>
          <w:sz w:val="24"/>
          <w:szCs w:val="24"/>
        </w:rPr>
        <w:t>ne sadržava naprijed navedene isprave propisane člankom 26. i 27. SZ-a.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Odredbom 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31. st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2. SZ-a propisano je postupanje suda sa neurednim prijedlozima za otvaranje predstečajnog postupka. Sud će u tom slučaju naložiti predlagatelju dopunu prijedloga, u skladu sa uputom, u roku od 8 dana. Ako predlagatelj u roku od 8 dana ne dopuni prijedlog u skladu sa uputom, sud će prijedlog odbaciti (čl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31.</w:t>
      </w:r>
      <w:r w:rsidR="007452AB">
        <w:rPr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3. SZ-a).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svega naprijed navedenog, kako prijedlog za otvaranje predstečajnog postupka ne sadržava podatke i odgovarajuće isprave o činjenicama propisane 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16. st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1. SZ-a,  u vezi 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17. SZ-a, </w:t>
      </w:r>
      <w:r w:rsidR="007452AB">
        <w:rPr>
          <w:sz w:val="24"/>
          <w:szCs w:val="24"/>
        </w:rPr>
        <w:t>te</w:t>
      </w:r>
      <w:r>
        <w:rPr>
          <w:sz w:val="24"/>
          <w:szCs w:val="24"/>
        </w:rPr>
        <w:t xml:space="preserve"> 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26. i 27. SZ-a, valjalo je temeljem 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31. st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1. i 2. SZ-a pozvati podnositelja prijedloga na dopunu prijedloga  za otvaranje predstečajnog postupka, uz upozorenje iz 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31. st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3. SZ-a.</w:t>
      </w:r>
    </w:p>
    <w:p w:rsidRDefault="007452AB" w:rsidP="00EB45F9" w:rsidR="007452AB">
      <w:pPr>
        <w:ind w:firstLine="708"/>
        <w:jc w:val="both"/>
        <w:rPr>
          <w:b/>
          <w:sz w:val="24"/>
          <w:szCs w:val="24"/>
        </w:rPr>
      </w:pPr>
    </w:p>
    <w:p w:rsidRDefault="007452AB" w:rsidP="00EB45F9" w:rsidR="00EB45F9">
      <w:pPr>
        <w:jc w:val="center"/>
        <w:rPr>
          <w:sz w:val="24"/>
          <w:szCs w:val="24"/>
        </w:rPr>
      </w:pPr>
      <w:r>
        <w:rPr>
          <w:sz w:val="24"/>
          <w:szCs w:val="24"/>
        </w:rPr>
        <w:t>U Karlovcu</w:t>
      </w:r>
      <w:r w:rsidR="00EB45F9">
        <w:rPr>
          <w:sz w:val="24"/>
          <w:szCs w:val="24"/>
        </w:rPr>
        <w:t xml:space="preserve">, </w:t>
      </w:r>
      <w:r w:rsidR="00612813">
        <w:rPr>
          <w:sz w:val="24"/>
          <w:szCs w:val="24"/>
        </w:rPr>
        <w:t>3. srpnja 2019</w:t>
      </w:r>
      <w:r w:rsidR="00EB45F9">
        <w:rPr>
          <w:sz w:val="24"/>
          <w:szCs w:val="24"/>
        </w:rPr>
        <w:t>.</w:t>
      </w:r>
    </w:p>
    <w:p w:rsidRDefault="00AC28EF" w:rsidP="00EB45F9" w:rsidR="00AC28EF">
      <w:pPr>
        <w:jc w:val="center"/>
        <w:rPr>
          <w:sz w:val="24"/>
          <w:szCs w:val="24"/>
        </w:rPr>
      </w:pPr>
    </w:p>
    <w:p w:rsidRDefault="00EB45F9" w:rsidP="00EB45F9" w:rsidR="00EB45F9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7452AB" w:rsidP="00EB45F9" w:rsidR="00EB45F9">
      <w:pPr>
        <w:jc w:val="right"/>
        <w:rPr>
          <w:sz w:val="24"/>
          <w:szCs w:val="24"/>
        </w:rPr>
      </w:pPr>
      <w:r>
        <w:rPr>
          <w:sz w:val="24"/>
          <w:szCs w:val="24"/>
        </w:rPr>
        <w:t>Vesna Fundurulić Perišin</w:t>
      </w:r>
      <w:r w:rsidR="00601DE9">
        <w:rPr>
          <w:sz w:val="24"/>
          <w:szCs w:val="24"/>
        </w:rPr>
        <w:t>, v.r.</w:t>
      </w:r>
    </w:p>
    <w:p w:rsidRDefault="00601DE9" w:rsidP="00EB45F9" w:rsidR="00601DE9">
      <w:pPr>
        <w:jc w:val="right"/>
        <w:rPr>
          <w:sz w:val="24"/>
          <w:szCs w:val="24"/>
        </w:rPr>
      </w:pPr>
    </w:p>
    <w:p w:rsidRDefault="00601DE9" w:rsidP="00C339BE" w:rsidR="00601DE9" w:rsidRPr="00601DE9">
      <w:pPr>
        <w:ind w:left="4956"/>
        <w:jc w:val="both"/>
        <w:rPr>
          <w:sz w:val="24"/>
          <w:szCs w:val="24"/>
        </w:rPr>
      </w:pPr>
      <w:r>
        <w:t xml:space="preserve">    </w:t>
      </w:r>
      <w:r w:rsidRPr="00601DE9">
        <w:rPr>
          <w:sz w:val="24"/>
          <w:szCs w:val="24"/>
        </w:rPr>
        <w:t>Za točnost otpravka-ovlašteni službenik:</w:t>
      </w:r>
    </w:p>
    <w:p w:rsidRDefault="00601DE9" w:rsidP="00EB45F9" w:rsidR="00601DE9" w:rsidRPr="00601DE9">
      <w:pPr>
        <w:jc w:val="right"/>
        <w:rPr>
          <w:sz w:val="24"/>
          <w:szCs w:val="24"/>
        </w:rPr>
      </w:pPr>
      <w:r w:rsidRPr="00601DE9">
        <w:rPr>
          <w:sz w:val="24"/>
          <w:szCs w:val="24"/>
        </w:rPr>
        <w:t>Gordana Cvitković</w:t>
      </w:r>
    </w:p>
    <w:p w:rsidRDefault="00AC28EF" w:rsidP="00EB45F9" w:rsidR="00AC28EF" w:rsidRPr="00601DE9">
      <w:pPr>
        <w:jc w:val="right"/>
        <w:rPr>
          <w:sz w:val="24"/>
          <w:szCs w:val="24"/>
        </w:rPr>
      </w:pPr>
    </w:p>
    <w:p w:rsidRDefault="00EB45F9" w:rsidP="00EB45F9" w:rsidR="00EB45F9" w:rsidRPr="00601DE9">
      <w:pPr>
        <w:jc w:val="both"/>
        <w:rPr>
          <w:sz w:val="24"/>
          <w:szCs w:val="24"/>
        </w:rPr>
      </w:pPr>
    </w:p>
    <w:p w:rsidRDefault="00EB45F9" w:rsidP="00EB45F9" w:rsidR="00EB45F9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EB45F9" w:rsidP="00C36FC0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Protiv ovog rješenja, može se uložiti žalba Visokom trgovačkom sudu Republike Hrvatske u roku od 8 dana po primitku rješenja, a ulaže se putem ovog suda u 2 primjerka.</w:t>
      </w:r>
    </w:p>
    <w:p w:rsidRDefault="00EB45F9" w:rsidP="00EB45F9" w:rsidR="00EB45F9">
      <w:pPr>
        <w:jc w:val="both"/>
        <w:rPr>
          <w:sz w:val="24"/>
        </w:rPr>
      </w:pPr>
    </w:p>
    <w:p w:rsidRDefault="00C36FC0" w:rsidP="00601DE9" w:rsidR="00C36FC0" w:rsidRPr="00C36FC0">
      <w:pPr>
        <w:pStyle w:val="Odlomakpopisa"/>
        <w:rPr>
          <w:sz w:val="24"/>
          <w:szCs w:val="24"/>
        </w:rPr>
      </w:pPr>
    </w:p>
    <w:sectPr w:rsidSect="00301231" w:rsidR="00C36FC0" w:rsidRPr="00C36FC0">
      <w:headerReference w:type="defaul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50D" w:rsidP="00A0750D" w:rsidR="00A0750D">
      <w:r>
        <w:separator/>
      </w:r>
    </w:p>
  </w:endnote>
  <w:endnote w:id="0" w:type="continuationSeparator">
    <w:p w:rsidRDefault="00A0750D" w:rsidP="00A0750D" w:rsidR="00A07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50D" w:rsidP="00A0750D" w:rsidR="00A0750D">
      <w:r>
        <w:separator/>
      </w:r>
    </w:p>
  </w:footnote>
  <w:footnote w:id="0" w:type="continuationSeparator">
    <w:p w:rsidRDefault="00A0750D" w:rsidP="00A0750D" w:rsidR="00A075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9022160"/>
      <w:docPartObj>
        <w:docPartGallery w:val="Page Numbers (Top of Page)"/>
        <w:docPartUnique/>
      </w:docPartObj>
    </w:sdtPr>
    <w:sdtEndPr/>
    <w:sdtContent>
      <w:p w:rsidRDefault="00301231" w:rsidR="003012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DE9">
          <w:rPr>
            <w:noProof/>
          </w:rPr>
          <w:t>4</w:t>
        </w:r>
        <w:r>
          <w:fldChar w:fldCharType="end"/>
        </w:r>
      </w:p>
    </w:sdtContent>
  </w:sdt>
  <w:p w:rsidRDefault="00612813" w:rsidP="00612813" w:rsidR="00A0750D" w:rsidRPr="00D9170B">
    <w:pPr>
      <w:pStyle w:val="Zaglavlje"/>
      <w:jc w:val="right"/>
      <w:rPr>
        <w:sz w:val="24"/>
        <w:szCs w:val="24"/>
      </w:rPr>
    </w:pPr>
    <w:r w:rsidRPr="00612813">
      <w:rPr>
        <w:sz w:val="24"/>
        <w:szCs w:val="24"/>
      </w:rPr>
      <w:t>3 St-1299/2019-4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E47370"/>
    <w:multiLevelType w:val="hybridMultilevel"/>
    <w:tmpl w:val="A9BC3B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58F2"/>
    <w:rsid w:val="00021CA4"/>
    <w:rsid w:val="00037382"/>
    <w:rsid w:val="000A136C"/>
    <w:rsid w:val="000A6161"/>
    <w:rsid w:val="00151705"/>
    <w:rsid w:val="0016243A"/>
    <w:rsid w:val="002013C6"/>
    <w:rsid w:val="00206530"/>
    <w:rsid w:val="00301231"/>
    <w:rsid w:val="00340D01"/>
    <w:rsid w:val="00351201"/>
    <w:rsid w:val="003767DA"/>
    <w:rsid w:val="003B4DD2"/>
    <w:rsid w:val="00424C65"/>
    <w:rsid w:val="00432095"/>
    <w:rsid w:val="00503363"/>
    <w:rsid w:val="00562F54"/>
    <w:rsid w:val="005B7703"/>
    <w:rsid w:val="005C4E75"/>
    <w:rsid w:val="00601DE9"/>
    <w:rsid w:val="00612813"/>
    <w:rsid w:val="006306C1"/>
    <w:rsid w:val="006711C2"/>
    <w:rsid w:val="006816F2"/>
    <w:rsid w:val="007452AB"/>
    <w:rsid w:val="00780A14"/>
    <w:rsid w:val="007C322B"/>
    <w:rsid w:val="007C4B85"/>
    <w:rsid w:val="0082412C"/>
    <w:rsid w:val="0086652E"/>
    <w:rsid w:val="00941A61"/>
    <w:rsid w:val="009558F2"/>
    <w:rsid w:val="00A0750D"/>
    <w:rsid w:val="00A32DD7"/>
    <w:rsid w:val="00AC28EF"/>
    <w:rsid w:val="00B452F2"/>
    <w:rsid w:val="00C16C1E"/>
    <w:rsid w:val="00C36FC0"/>
    <w:rsid w:val="00C762C5"/>
    <w:rsid w:val="00C82396"/>
    <w:rsid w:val="00C85F42"/>
    <w:rsid w:val="00C915B2"/>
    <w:rsid w:val="00D00840"/>
    <w:rsid w:val="00D3652D"/>
    <w:rsid w:val="00D65655"/>
    <w:rsid w:val="00D90B54"/>
    <w:rsid w:val="00D9170B"/>
    <w:rsid w:val="00DC2861"/>
    <w:rsid w:val="00DF57FF"/>
    <w:rsid w:val="00E90C23"/>
    <w:rsid w:val="00EB45F9"/>
    <w:rsid w:val="00EE344D"/>
    <w:rsid w:val="00F5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45F9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45F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EB45F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5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5F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36F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D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D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D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D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45F9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45F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EB45F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5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5F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36F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D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D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D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D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147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2019.</izvorni_sadrzaj>
    <derivirana_varijabla naziv="DomainObject.Predmet.DatumOsnivanja_1">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St-1299/2019</izvorni_sadrzaj>
    <derivirana_varijabla naziv="DomainObject.Predmet.OznakaBroj_1">St-1299/2019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DODIR SUNCA d.o.o.</izvorni_sadrzaj>
    <derivirana_varijabla naziv="DomainObject.Predmet.ProtustrankaFormated_1">  DODIR SUNCA d.o.o.</derivirana_varijabla>
  </DomainObject.Predmet.ProtustrankaFormated>
  <DomainObject.Predmet.ProtustrankaFormatedOIB>
    <izvorni_sadrzaj>  DODIR SUNCA d.o.o., OIB 21305194467</izvorni_sadrzaj>
    <derivirana_varijabla naziv="DomainObject.Predmet.ProtustrankaFormatedOIB_1">  DODIR SUNCA d.o.o., OIB 21305194467</derivirana_varijabla>
  </DomainObject.Predmet.ProtustrankaFormatedOIB>
  <DomainObject.Predmet.ProtustrankaFormatedWithAdress>
    <izvorni_sadrzaj> DODIR SUNCA d.o.o., Vrh 12, 10430 Kladje</izvorni_sadrzaj>
    <derivirana_varijabla naziv="DomainObject.Predmet.ProtustrankaFormatedWithAdress_1"> DODIR SUNCA d.o.o., Vrh 12, 10430 Kladje</derivirana_varijabla>
  </DomainObject.Predmet.ProtustrankaFormatedWithAdress>
  <DomainObject.Predmet.ProtustrankaFormatedWithAdressOIB>
    <izvorni_sadrzaj> DODIR SUNCA d.o.o., OIB 21305194467, Vrh 12, 10430 Kladje</izvorni_sadrzaj>
    <derivirana_varijabla naziv="DomainObject.Predmet.ProtustrankaFormatedWithAdressOIB_1"> DODIR SUNCA d.o.o., OIB 21305194467, Vrh 12, 10430 Kladje</derivirana_varijabla>
  </DomainObject.Predmet.ProtustrankaFormatedWithAdressOIB>
  <DomainObject.Predmet.ProtustrankaWithAdress>
    <izvorni_sadrzaj>DODIR SUNCA d.o.o. Vrh 12, 10430 Kladje</izvorni_sadrzaj>
    <derivirana_varijabla naziv="DomainObject.Predmet.ProtustrankaWithAdress_1">DODIR SUNCA d.o.o. Vrh 12, 10430 Kladje</derivirana_varijabla>
  </DomainObject.Predmet.ProtustrankaWithAdress>
  <DomainObject.Predmet.ProtustrankaWithAdressOIB>
    <izvorni_sadrzaj>DODIR SUNCA d.o.o., OIB 21305194467, Vrh 12, 10430 Kladje</izvorni_sadrzaj>
    <derivirana_varijabla naziv="DomainObject.Predmet.ProtustrankaWithAdressOIB_1">DODIR SUNCA d.o.o., OIB 21305194467, Vrh 12, 10430 Kladje</derivirana_varijabla>
  </DomainObject.Predmet.ProtustrankaWithAdressOIB>
  <DomainObject.Predmet.ProtustrankaNazivFormated>
    <izvorni_sadrzaj>DODIR SUNCA d.o.o.</izvorni_sadrzaj>
    <derivirana_varijabla naziv="DomainObject.Predmet.ProtustrankaNazivFormated_1">DODIR SUNCA d.o.o.</derivirana_varijabla>
  </DomainObject.Predmet.ProtustrankaNazivFormated>
  <DomainObject.Predmet.ProtustrankaNazivFormatedOIB>
    <izvorni_sadrzaj>DODIR SUNCA d.o.o., OIB 21305194467</izvorni_sadrzaj>
    <derivirana_varijabla naziv="DomainObject.Predmet.ProtustrankaNazivFormatedOIB_1">DODIR SUNCA d.o.o., OIB 21305194467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DODIR SUNCA d.o.o.</izvorni_sadrzaj>
    <derivirana_varijabla naziv="DomainObject.Predmet.StrankaFormated_1">  DODIR SUNCA d.o.o.</derivirana_varijabla>
  </DomainObject.Predmet.StrankaFormated>
  <DomainObject.Predmet.StrankaFormatedOIB>
    <izvorni_sadrzaj>  DODIR SUNCA d.o.o., OIB 21305194467</izvorni_sadrzaj>
    <derivirana_varijabla naziv="DomainObject.Predmet.StrankaFormatedOIB_1">  DODIR SUNCA d.o.o., OIB 21305194467</derivirana_varijabla>
  </DomainObject.Predmet.StrankaFormatedOIB>
  <DomainObject.Predmet.StrankaFormatedWithAdress>
    <izvorni_sadrzaj> DODIR SUNCA d.o.o., Vrh 12, 10430 Kladje</izvorni_sadrzaj>
    <derivirana_varijabla naziv="DomainObject.Predmet.StrankaFormatedWithAdress_1"> DODIR SUNCA d.o.o., Vrh 12, 10430 Kladje</derivirana_varijabla>
  </DomainObject.Predmet.StrankaFormatedWithAdress>
  <DomainObject.Predmet.StrankaFormatedWithAdressOIB>
    <izvorni_sadrzaj> DODIR SUNCA d.o.o., OIB 21305194467, Vrh 12, 10430 Kladje</izvorni_sadrzaj>
    <derivirana_varijabla naziv="DomainObject.Predmet.StrankaFormatedWithAdressOIB_1"> DODIR SUNCA d.o.o., OIB 21305194467, Vrh 12, 10430 Kladje</derivirana_varijabla>
  </DomainObject.Predmet.StrankaFormatedWithAdressOIB>
  <DomainObject.Predmet.StrankaWithAdress>
    <izvorni_sadrzaj>DODIR SUNCA d.o.o. Vrh 12,10430 Kladje</izvorni_sadrzaj>
    <derivirana_varijabla naziv="DomainObject.Predmet.StrankaWithAdress_1">DODIR SUNCA d.o.o. Vrh 12,10430 Kladje</derivirana_varijabla>
  </DomainObject.Predmet.StrankaWithAdress>
  <DomainObject.Predmet.StrankaWithAdressOIB>
    <izvorni_sadrzaj>DODIR SUNCA d.o.o., OIB 21305194467, Vrh 12,10430 Kladje</izvorni_sadrzaj>
    <derivirana_varijabla naziv="DomainObject.Predmet.StrankaWithAdressOIB_1">DODIR SUNCA d.o.o., OIB 21305194467, Vrh 12,10430 Kladje</derivirana_varijabla>
  </DomainObject.Predmet.StrankaWithAdressOIB>
  <DomainObject.Predmet.StrankaNazivFormated>
    <izvorni_sadrzaj>DODIR SUNCA d.o.o.</izvorni_sadrzaj>
    <derivirana_varijabla naziv="DomainObject.Predmet.StrankaNazivFormated_1">DODIR SUNCA d.o.o.</derivirana_varijabla>
  </DomainObject.Predmet.StrankaNazivFormated>
  <DomainObject.Predmet.StrankaNazivFormatedOIB>
    <izvorni_sadrzaj>DODIR SUNCA d.o.o., OIB 21305194467</izvorni_sadrzaj>
    <derivirana_varijabla naziv="DomainObject.Predmet.StrankaNazivFormatedOIB_1">DODIR SUNCA d.o.o., OIB 21305194467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DODIR SUNCA d.o.o.</item>
    </izvorni_sadrzaj>
    <derivirana_varijabla naziv="DomainObject.Predmet.StrankaListFormated_1">
      <item>DODIR SUNCA d.o.o.</item>
    </derivirana_varijabla>
  </DomainObject.Predmet.StrankaListFormated>
  <DomainObject.Predmet.StrankaListFormatedOIB>
    <izvorni_sadrzaj>
      <item>DODIR SUNCA d.o.o., OIB 21305194467</item>
    </izvorni_sadrzaj>
    <derivirana_varijabla naziv="DomainObject.Predmet.StrankaListFormatedOIB_1">
      <item>DODIR SUNCA d.o.o., OIB 21305194467</item>
    </derivirana_varijabla>
  </DomainObject.Predmet.StrankaListFormatedOIB>
  <DomainObject.Predmet.StrankaListFormatedWithAdress>
    <izvorni_sadrzaj>
      <item>DODIR SUNCA d.o.o., Vrh 12, 10430 Kladje</item>
    </izvorni_sadrzaj>
    <derivirana_varijabla naziv="DomainObject.Predmet.StrankaListFormatedWithAdress_1">
      <item>DODIR SUNCA d.o.o., Vrh 12, 10430 Kladje</item>
    </derivirana_varijabla>
  </DomainObject.Predmet.StrankaListFormatedWithAdress>
  <DomainObject.Predmet.StrankaListFormatedWithAdressOIB>
    <izvorni_sadrzaj>
      <item>DODIR SUNCA d.o.o., OIB 21305194467, Vrh 12, 10430 Kladje</item>
    </izvorni_sadrzaj>
    <derivirana_varijabla naziv="DomainObject.Predmet.StrankaListFormatedWithAdressOIB_1">
      <item>DODIR SUNCA d.o.o., OIB 21305194467, Vrh 12, 10430 Kladje</item>
    </derivirana_varijabla>
  </DomainObject.Predmet.StrankaListFormatedWithAdressOIB>
  <DomainObject.Predmet.StrankaListNazivFormated>
    <izvorni_sadrzaj>
      <item>DODIR SUNCA d.o.o.</item>
    </izvorni_sadrzaj>
    <derivirana_varijabla naziv="DomainObject.Predmet.StrankaListNazivFormated_1">
      <item>DODIR SUNCA d.o.o.</item>
    </derivirana_varijabla>
  </DomainObject.Predmet.StrankaListNazivFormated>
  <DomainObject.Predmet.StrankaListNazivFormatedOIB>
    <izvorni_sadrzaj>
      <item>DODIR SUNCA d.o.o., OIB 21305194467</item>
    </izvorni_sadrzaj>
    <derivirana_varijabla naziv="DomainObject.Predmet.StrankaListNazivFormatedOIB_1">
      <item>DODIR SUNCA d.o.o., OIB 21305194467</item>
    </derivirana_varijabla>
  </DomainObject.Predmet.StrankaListNazivFormatedOIB>
  <DomainObject.Predmet.ProtuStrankaListFormated>
    <izvorni_sadrzaj>
      <item>DODIR SUNCA d.o.o.</item>
    </izvorni_sadrzaj>
    <derivirana_varijabla naziv="DomainObject.Predmet.ProtuStrankaListFormated_1">
      <item>DODIR SUNCA d.o.o.</item>
    </derivirana_varijabla>
  </DomainObject.Predmet.ProtuStrankaListFormated>
  <DomainObject.Predmet.ProtuStrankaListFormatedOIB>
    <izvorni_sadrzaj>
      <item>DODIR SUNCA d.o.o., OIB 21305194467</item>
    </izvorni_sadrzaj>
    <derivirana_varijabla naziv="DomainObject.Predmet.ProtuStrankaListFormatedOIB_1">
      <item>DODIR SUNCA d.o.o., OIB 21305194467</item>
    </derivirana_varijabla>
  </DomainObject.Predmet.ProtuStrankaListFormatedOIB>
  <DomainObject.Predmet.ProtuStrankaListFormatedWithAdress>
    <izvorni_sadrzaj>
      <item>DODIR SUNCA d.o.o., Vrh 12, 10430 Kladje</item>
    </izvorni_sadrzaj>
    <derivirana_varijabla naziv="DomainObject.Predmet.ProtuStrankaListFormatedWithAdress_1">
      <item>DODIR SUNCA d.o.o., Vrh 12, 10430 Kladje</item>
    </derivirana_varijabla>
  </DomainObject.Predmet.ProtuStrankaListFormatedWithAdress>
  <DomainObject.Predmet.ProtuStrankaListFormatedWithAdressOIB>
    <izvorni_sadrzaj>
      <item>DODIR SUNCA d.o.o., OIB 21305194467, Vrh 12, 10430 Kladje</item>
    </izvorni_sadrzaj>
    <derivirana_varijabla naziv="DomainObject.Predmet.ProtuStrankaListFormatedWithAdressOIB_1">
      <item>DODIR SUNCA d.o.o., OIB 21305194467, Vrh 12, 10430 Kladje</item>
    </derivirana_varijabla>
  </DomainObject.Predmet.ProtuStrankaListFormatedWithAdressOIB>
  <DomainObject.Predmet.ProtuStrankaListNazivFormated>
    <izvorni_sadrzaj>
      <item>DODIR SUNCA d.o.o.</item>
    </izvorni_sadrzaj>
    <derivirana_varijabla naziv="DomainObject.Predmet.ProtuStrankaListNazivFormated_1">
      <item>DODIR SUNCA d.o.o.</item>
    </derivirana_varijabla>
  </DomainObject.Predmet.ProtuStrankaListNazivFormated>
  <DomainObject.Predmet.ProtuStrankaListNazivFormatedOIB>
    <izvorni_sadrzaj>
      <item>DODIR SUNCA d.o.o., OIB 21305194467</item>
    </izvorni_sadrzaj>
    <derivirana_varijabla naziv="DomainObject.Predmet.ProtuStrankaListNazivFormatedOIB_1">
      <item>DODIR SUNCA d.o.o., OIB 21305194467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DODIR SUNCA d.o.o.</izvorni_sadrzaj>
    <derivirana_varijabla naziv="DomainObject.Predmet.StrankaIDrugi_1">DODIR SUNCA d.o.o.</derivirana_varijabla>
  </DomainObject.Predmet.StrankaIDrugi>
  <DomainObject.Predmet.ProtustrankaIDrugi>
    <izvorni_sadrzaj>DODIR SUNCA d.o.o.</izvorni_sadrzaj>
    <derivirana_varijabla naziv="DomainObject.Predmet.ProtustrankaIDrugi_1">DODIR SUNCA d.o.o.</derivirana_varijabla>
  </DomainObject.Predmet.ProtustrankaIDrugi>
  <DomainObject.Predmet.StrankaIDrugiAdressOIB>
    <izvorni_sadrzaj>DODIR SUNCA d.o.o., OIB 21305194467, Vrh 12, 10430 Kladje</izvorni_sadrzaj>
    <derivirana_varijabla naziv="DomainObject.Predmet.StrankaIDrugiAdressOIB_1">DODIR SUNCA d.o.o., OIB 21305194467, Vrh 12, 10430 Kladje</derivirana_varijabla>
  </DomainObject.Predmet.StrankaIDrugiAdressOIB>
  <DomainObject.Predmet.ProtustrankaIDrugiAdressOIB>
    <izvorni_sadrzaj>DODIR SUNCA d.o.o., OIB 21305194467, Vrh 12, 10430 Kladje</izvorni_sadrzaj>
    <derivirana_varijabla naziv="DomainObject.Predmet.ProtustrankaIDrugiAdressOIB_1">DODIR SUNCA d.o.o., OIB 21305194467, Vrh 12,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DODIR SUNCA d.o.o.</item>
      <item>DODIR SUNCA d.o.o.</item>
    </izvorni_sadrzaj>
    <derivirana_varijabla naziv="DomainObject.Predmet.SudioniciListNaziv_1">
      <item>DODIR SUNCA d.o.o.</item>
      <item>DODIR SUNCA d.o.o.</item>
    </derivirana_varijabla>
  </DomainObject.Predmet.SudioniciListNaziv>
  <DomainObject.Predmet.SudioniciListAdressOIB>
    <izvorni_sadrzaj>
      <item>DODIR SUNCA d.o.o., OIB 21305194467, Vrh 12,10430 Kladje</item>
      <item>DODIR SUNCA d.o.o., OIB 21305194467, Vrh 12,10430 Kladje</item>
    </izvorni_sadrzaj>
    <derivirana_varijabla naziv="DomainObject.Predmet.SudioniciListAdressOIB_1">
      <item>DODIR SUNCA d.o.o., OIB 21305194467, Vrh 12,10430 Kladje</item>
      <item>DODIR SUNCA d.o.o., OIB 21305194467, Vrh 12,10430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21305194467</item>
      <item>, OIB 21305194467</item>
    </izvorni_sadrzaj>
    <derivirana_varijabla naziv="DomainObject.Predmet.SudioniciListNazivOIB_1">
      <item>, OIB 21305194467</item>
      <item>, OIB 21305194467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F1B8C-5B67-4DB5-B46E-8F978A641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1206</properties:Words>
  <properties:Characters>6929</properties:Characters>
  <properties:Lines>161</properties:Lines>
  <properties:Paragraphs>69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2019-07-03T08:34:00Z</dcterms:created>
  <dc:creator>Žana Livaja</dc:creator>
  <cp:lastModifiedBy>Gordana Cvitković</cp:lastModifiedBy>
  <cp:lastPrinted>2019-07-03T08:53:00Z</cp:lastPrinted>
  <dcterms:modified xmlns:xsi="http://www.w3.org/2001/XMLSchema-instance" xsi:type="dcterms:W3CDTF">2019-07-03T08:53:00Z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(St-1299-2019-dopuna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