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ackground w:color="FFFFFF"/>
  <w:body>
    <w:p w14:textId="f4a3b6a" w14:paraId="f4a3b6a" w:rsidRDefault="00F86F4A" w:rsidP="004D45C7" w:rsidR="004D45C7" w:rsidRPr="00151FCB">
      <w:pPr>
        <w:pStyle w:val="Naslov2"/>
        <w15:collapsed w:val="false"/>
        <w:rPr>
          <w:b w:val="false"/>
          <w:bCs/>
          <w:sz w:val="24"/>
          <w:szCs w:val="24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58215" cx="723900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21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B2DAC" w:rsidP="002B2DAC" w:rsidR="002B2DAC" w:rsidRPr="0073490B">
      <w:pPr>
        <w:pStyle w:val="Naslov2"/>
        <w:rPr>
          <w:b w:val="false"/>
          <w:bCs/>
          <w:sz w:val="24"/>
          <w:szCs w:val="24"/>
        </w:rPr>
      </w:pPr>
      <w:r w:rsidRPr="0073490B">
        <w:rPr>
          <w:b w:val="false"/>
          <w:bCs/>
          <w:sz w:val="24"/>
          <w:szCs w:val="24"/>
        </w:rPr>
        <w:t>REPUBLIKA HRVATSKA</w:t>
      </w:r>
    </w:p>
    <w:p w:rsidRDefault="002B2DAC" w:rsidP="002B2DAC" w:rsidR="002B2DAC" w:rsidRPr="0073490B">
      <w:pPr>
        <w:jc w:val="both"/>
      </w:pPr>
      <w:r w:rsidRPr="0073490B">
        <w:t>Trgovački sud u Zagrebu</w:t>
      </w:r>
    </w:p>
    <w:p w:rsidRDefault="002B2DAC" w:rsidP="002B2DAC" w:rsidR="002B2DAC">
      <w:pPr>
        <w:jc w:val="both"/>
      </w:pPr>
      <w:r w:rsidRPr="0073490B">
        <w:t>Zagreb, Amruševa 2/II</w:t>
      </w:r>
    </w:p>
    <w:p w:rsidRDefault="002B2DAC" w:rsidP="002B2DAC" w:rsidR="002B2DAC">
      <w:pPr>
        <w:jc w:val="both"/>
      </w:pPr>
    </w:p>
    <w:p w:rsidRDefault="002B2DAC" w:rsidP="002B2DAC" w:rsidR="002B2DAC">
      <w:pPr>
        <w:jc w:val="right"/>
        <w:rPr>
          <w:sz w:val="24"/>
        </w:rPr>
      </w:pPr>
      <w:r>
        <w:rPr>
          <w:b/>
          <w:sz w:val="24"/>
        </w:rPr>
        <w:tab/>
        <w:t xml:space="preserve">  </w:t>
      </w:r>
      <w:r w:rsidRPr="00482933">
        <w:rPr>
          <w:sz w:val="24"/>
        </w:rPr>
        <w:t>40.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9515AE">
        <w:rPr>
          <w:sz w:val="24"/>
        </w:rPr>
        <w:t>2763</w:t>
      </w:r>
      <w:r>
        <w:rPr>
          <w:sz w:val="24"/>
        </w:rPr>
        <w:t>/1</w:t>
      </w:r>
      <w:r w:rsidR="009515AE">
        <w:rPr>
          <w:sz w:val="24"/>
        </w:rPr>
        <w:t>6</w:t>
      </w:r>
      <w:r>
        <w:rPr>
          <w:sz w:val="24"/>
        </w:rPr>
        <w:t xml:space="preserve">      </w:t>
      </w:r>
    </w:p>
    <w:p w:rsidRDefault="002B2DAC" w:rsidP="002B2DAC" w:rsidR="002B2DAC" w:rsidRPr="002C6C6C">
      <w:pPr>
        <w:rPr>
          <w:b/>
          <w:sz w:val="24"/>
        </w:rPr>
      </w:pPr>
      <w:r w:rsidRPr="002C6C6C">
        <w:rPr>
          <w:b/>
          <w:sz w:val="24"/>
        </w:rPr>
        <w:tab/>
      </w:r>
      <w:r w:rsidRPr="002C6C6C">
        <w:rPr>
          <w:b/>
          <w:sz w:val="24"/>
        </w:rPr>
        <w:tab/>
      </w:r>
      <w:r w:rsidRPr="002C6C6C">
        <w:rPr>
          <w:b/>
          <w:sz w:val="24"/>
        </w:rPr>
        <w:tab/>
      </w:r>
      <w:r w:rsidRPr="002C6C6C">
        <w:rPr>
          <w:b/>
          <w:sz w:val="24"/>
        </w:rPr>
        <w:tab/>
      </w:r>
      <w:r w:rsidRPr="002C6C6C">
        <w:rPr>
          <w:b/>
          <w:sz w:val="24"/>
        </w:rPr>
        <w:tab/>
      </w:r>
      <w:r w:rsidRPr="002C6C6C">
        <w:rPr>
          <w:b/>
          <w:sz w:val="24"/>
        </w:rPr>
        <w:tab/>
      </w:r>
      <w:r w:rsidRPr="002C6C6C">
        <w:rPr>
          <w:b/>
          <w:sz w:val="24"/>
        </w:rPr>
        <w:tab/>
      </w:r>
      <w:r w:rsidRPr="002C6C6C">
        <w:rPr>
          <w:b/>
          <w:sz w:val="24"/>
        </w:rPr>
        <w:tab/>
        <w:t xml:space="preserve">               </w:t>
      </w:r>
    </w:p>
    <w:p w:rsidRDefault="000F5B5D" w:rsidP="000F5B5D" w:rsidR="000F5B5D" w:rsidRPr="00905C89">
      <w:pPr>
        <w:ind w:left="2880"/>
        <w:rPr>
          <w:sz w:val="24"/>
        </w:rPr>
      </w:pPr>
      <w:r w:rsidRPr="00905C89">
        <w:rPr>
          <w:sz w:val="24"/>
        </w:rPr>
        <w:t xml:space="preserve">R E P U B L I K A  H R V A T S K A </w:t>
      </w:r>
    </w:p>
    <w:p w:rsidRDefault="000F5B5D" w:rsidP="000F5B5D" w:rsidR="000F5B5D" w:rsidRPr="00905C89">
      <w:pPr>
        <w:ind w:left="2880"/>
        <w:rPr>
          <w:sz w:val="24"/>
        </w:rPr>
      </w:pPr>
      <w:r w:rsidRPr="00905C89">
        <w:rPr>
          <w:sz w:val="24"/>
        </w:rPr>
        <w:t xml:space="preserve">                 R J E Š E NJ E</w:t>
      </w:r>
    </w:p>
    <w:p w:rsidRDefault="002B2DAC" w:rsidP="002B2DAC" w:rsidR="002B2DAC">
      <w:pPr>
        <w:jc w:val="center"/>
        <w:rPr>
          <w:b/>
          <w:sz w:val="24"/>
        </w:rPr>
      </w:pPr>
    </w:p>
    <w:p w:rsidRDefault="002B2DAC" w:rsidP="00E17E7B" w:rsidR="002B2DAC" w:rsidRPr="00E17E7B">
      <w:pPr>
        <w:ind w:firstLine="708"/>
        <w:jc w:val="both"/>
        <w:rPr>
          <w:sz w:val="24"/>
          <w:szCs w:val="24"/>
        </w:rPr>
      </w:pPr>
      <w:r>
        <w:rPr>
          <w:sz w:val="24"/>
        </w:rPr>
        <w:tab/>
      </w:r>
      <w:r w:rsidRPr="00B65898">
        <w:rPr>
          <w:sz w:val="24"/>
        </w:rPr>
        <w:t>TRGOVAČKI SUD U ZAGREBU,</w:t>
      </w:r>
      <w:r>
        <w:rPr>
          <w:sz w:val="24"/>
        </w:rPr>
        <w:t xml:space="preserve"> po sucu  Anti Galiću, kao stečajnom sucu, </w:t>
      </w:r>
      <w:r w:rsidRPr="00E17E7B">
        <w:rPr>
          <w:sz w:val="24"/>
          <w:szCs w:val="24"/>
        </w:rPr>
        <w:t xml:space="preserve">u stečajnom postupku nad dužnikom </w:t>
      </w:r>
      <w:r w:rsidR="00E17E7B" w:rsidRPr="00E17E7B">
        <w:rPr>
          <w:sz w:val="24"/>
          <w:szCs w:val="24"/>
        </w:rPr>
        <w:t>ŠPORT SESVETE d.o.o., u stečaju,  Sesvete, Ljudevita Posavskog bb (OIB:02292257165).</w:t>
      </w:r>
      <w:r w:rsidR="00B40D90" w:rsidRPr="00E17E7B">
        <w:rPr>
          <w:sz w:val="24"/>
          <w:szCs w:val="24"/>
        </w:rPr>
        <w:t xml:space="preserve">, </w:t>
      </w:r>
      <w:r w:rsidR="00894357" w:rsidRPr="00E17E7B">
        <w:rPr>
          <w:sz w:val="24"/>
          <w:szCs w:val="24"/>
        </w:rPr>
        <w:t xml:space="preserve">nakon </w:t>
      </w:r>
      <w:r w:rsidRPr="00E17E7B">
        <w:rPr>
          <w:sz w:val="24"/>
          <w:szCs w:val="24"/>
        </w:rPr>
        <w:t xml:space="preserve"> ispitnog ročišta od</w:t>
      </w:r>
      <w:r w:rsidR="006C3D33" w:rsidRPr="00E17E7B">
        <w:rPr>
          <w:sz w:val="24"/>
          <w:szCs w:val="24"/>
        </w:rPr>
        <w:t>r</w:t>
      </w:r>
      <w:r w:rsidRPr="00E17E7B">
        <w:rPr>
          <w:sz w:val="24"/>
          <w:szCs w:val="24"/>
        </w:rPr>
        <w:t>žanog dana</w:t>
      </w:r>
      <w:r w:rsidR="00F962EF" w:rsidRPr="00E17E7B">
        <w:rPr>
          <w:sz w:val="24"/>
          <w:szCs w:val="24"/>
        </w:rPr>
        <w:t xml:space="preserve"> </w:t>
      </w:r>
      <w:r w:rsidR="00E17E7B">
        <w:rPr>
          <w:sz w:val="24"/>
          <w:szCs w:val="24"/>
        </w:rPr>
        <w:t>16.lipnja</w:t>
      </w:r>
      <w:r w:rsidR="00AB025F" w:rsidRPr="00E17E7B">
        <w:rPr>
          <w:sz w:val="24"/>
          <w:szCs w:val="24"/>
        </w:rPr>
        <w:t xml:space="preserve"> 2016.</w:t>
      </w:r>
    </w:p>
    <w:p w:rsidRDefault="004D45C7" w:rsidP="004D45C7" w:rsidR="004D45C7" w:rsidRPr="00151FCB">
      <w:pPr>
        <w:widowControl/>
        <w:jc w:val="both"/>
        <w:rPr>
          <w:sz w:val="24"/>
          <w:szCs w:val="24"/>
        </w:rPr>
      </w:pPr>
    </w:p>
    <w:p w:rsidRDefault="004D45C7" w:rsidP="004D45C7" w:rsidR="004D45C7" w:rsidRPr="00151FCB">
      <w:pPr>
        <w:widowControl/>
        <w:jc w:val="center"/>
        <w:rPr>
          <w:b/>
          <w:sz w:val="24"/>
          <w:szCs w:val="24"/>
        </w:rPr>
      </w:pPr>
      <w:r w:rsidRPr="00151FCB">
        <w:rPr>
          <w:b/>
          <w:sz w:val="24"/>
          <w:szCs w:val="24"/>
        </w:rPr>
        <w:t>r i j e š i o   j e</w:t>
      </w:r>
    </w:p>
    <w:p w:rsidRDefault="004D45C7" w:rsidP="004D45C7" w:rsidR="004D45C7" w:rsidRPr="00151FCB">
      <w:pPr>
        <w:widowControl/>
        <w:jc w:val="center"/>
        <w:rPr>
          <w:sz w:val="24"/>
          <w:szCs w:val="24"/>
        </w:rPr>
      </w:pPr>
    </w:p>
    <w:p w:rsidRDefault="004D45C7" w:rsidP="004D45C7" w:rsidR="004D45C7" w:rsidRPr="0044747B">
      <w:pPr>
        <w:widowControl/>
        <w:ind w:left="720"/>
        <w:jc w:val="both"/>
        <w:rPr>
          <w:b/>
          <w:sz w:val="24"/>
          <w:szCs w:val="24"/>
        </w:rPr>
      </w:pPr>
      <w:r w:rsidRPr="0044747B">
        <w:rPr>
          <w:b/>
          <w:sz w:val="24"/>
          <w:szCs w:val="24"/>
        </w:rPr>
        <w:t>I    Utvrđene tražbine viših isplatnih redova:</w:t>
      </w:r>
    </w:p>
    <w:p w:rsidRDefault="004D45C7" w:rsidP="004D45C7" w:rsidR="004D45C7" w:rsidRPr="0044747B">
      <w:pPr>
        <w:widowControl/>
        <w:ind w:left="720"/>
        <w:jc w:val="both"/>
        <w:rPr>
          <w:b/>
          <w:sz w:val="24"/>
          <w:szCs w:val="24"/>
        </w:rPr>
      </w:pPr>
    </w:p>
    <w:p w:rsidRDefault="0044747B" w:rsidP="004D45C7" w:rsidR="0044747B" w:rsidRPr="0044747B">
      <w:pPr>
        <w:widowControl/>
        <w:ind w:left="720"/>
        <w:jc w:val="both"/>
        <w:rPr>
          <w:b/>
          <w:sz w:val="24"/>
          <w:szCs w:val="24"/>
        </w:rPr>
      </w:pPr>
      <w:r w:rsidRPr="0044747B">
        <w:rPr>
          <w:b/>
          <w:sz w:val="24"/>
          <w:szCs w:val="24"/>
        </w:rPr>
        <w:t>Prvi viši isplatni red</w:t>
      </w:r>
    </w:p>
    <w:p w:rsidRDefault="0044747B" w:rsidP="004D45C7" w:rsidR="0044747B" w:rsidRPr="0044747B">
      <w:pPr>
        <w:widowControl/>
        <w:ind w:left="720"/>
        <w:jc w:val="both"/>
        <w:rPr>
          <w:b/>
          <w:sz w:val="24"/>
          <w:szCs w:val="24"/>
        </w:rPr>
      </w:pPr>
    </w:p>
    <w:p w:rsidRDefault="0044747B" w:rsidP="0044747B" w:rsidR="0044747B" w:rsidRPr="00AF64B0">
      <w:pPr>
        <w:pStyle w:val="Odlomakpopisa"/>
        <w:numPr>
          <w:ilvl w:val="0"/>
          <w:numId w:val="32"/>
        </w:numPr>
        <w:jc w:val="both"/>
        <w:rPr>
          <w:rFonts w:hAnsi="Times New Roman" w:ascii="Times New Roman"/>
          <w:sz w:val="24"/>
          <w:szCs w:val="24"/>
        </w:rPr>
      </w:pPr>
      <w:r w:rsidRPr="00AF64B0">
        <w:rPr>
          <w:rFonts w:hAnsi="Times New Roman" w:ascii="Times New Roman"/>
          <w:sz w:val="24"/>
          <w:szCs w:val="24"/>
        </w:rPr>
        <w:t xml:space="preserve">Republika Hrvatska, Ministarstvo Financija, </w:t>
      </w:r>
    </w:p>
    <w:p w:rsidRDefault="0044747B" w:rsidP="00AF64B0" w:rsidR="0044747B" w:rsidRPr="00AF64B0">
      <w:pPr>
        <w:pStyle w:val="Odlomakpopisa"/>
        <w:ind w:left="1068"/>
        <w:jc w:val="both"/>
        <w:rPr>
          <w:rFonts w:hAnsi="Times New Roman" w:ascii="Times New Roman"/>
          <w:sz w:val="24"/>
          <w:szCs w:val="24"/>
        </w:rPr>
      </w:pPr>
      <w:r w:rsidRPr="00AF64B0">
        <w:rPr>
          <w:rFonts w:hAnsi="Times New Roman" w:ascii="Times New Roman"/>
          <w:sz w:val="24"/>
          <w:szCs w:val="24"/>
        </w:rPr>
        <w:t xml:space="preserve">Porezna uprava, OIB18683136487, </w:t>
      </w:r>
      <w:r w:rsidR="00AF64B0">
        <w:rPr>
          <w:rFonts w:hAnsi="Times New Roman" w:ascii="Times New Roman"/>
          <w:sz w:val="24"/>
          <w:szCs w:val="24"/>
        </w:rPr>
        <w:t>...............................</w:t>
      </w:r>
      <w:r w:rsidRPr="00AF64B0">
        <w:rPr>
          <w:rFonts w:hAnsi="Times New Roman" w:ascii="Times New Roman"/>
          <w:sz w:val="24"/>
          <w:szCs w:val="24"/>
        </w:rPr>
        <w:t>u iznosu od 7</w:t>
      </w:r>
      <w:r w:rsidR="00AF64B0">
        <w:rPr>
          <w:rFonts w:hAnsi="Times New Roman" w:ascii="Times New Roman"/>
          <w:sz w:val="24"/>
          <w:szCs w:val="24"/>
        </w:rPr>
        <w:t>6.719,00</w:t>
      </w:r>
      <w:r w:rsidRPr="00AF64B0">
        <w:rPr>
          <w:rFonts w:hAnsi="Times New Roman" w:ascii="Times New Roman"/>
          <w:sz w:val="24"/>
          <w:szCs w:val="24"/>
        </w:rPr>
        <w:t xml:space="preserve"> kn</w:t>
      </w:r>
    </w:p>
    <w:p w:rsidRDefault="0044747B" w:rsidP="004D45C7" w:rsidR="0044747B" w:rsidRPr="0044747B">
      <w:pPr>
        <w:widowControl/>
        <w:ind w:left="720"/>
        <w:jc w:val="both"/>
        <w:rPr>
          <w:b/>
          <w:sz w:val="24"/>
          <w:szCs w:val="24"/>
        </w:rPr>
      </w:pPr>
    </w:p>
    <w:p w:rsidRDefault="004D45C7" w:rsidP="004D45C7" w:rsidR="004D45C7" w:rsidRPr="0044747B">
      <w:pPr>
        <w:widowControl/>
        <w:ind w:left="720"/>
        <w:jc w:val="both"/>
        <w:rPr>
          <w:b/>
          <w:sz w:val="24"/>
          <w:szCs w:val="24"/>
        </w:rPr>
      </w:pPr>
      <w:r w:rsidRPr="0044747B">
        <w:rPr>
          <w:b/>
          <w:sz w:val="24"/>
          <w:szCs w:val="24"/>
        </w:rPr>
        <w:t>Drugi viši isplatni red</w:t>
      </w:r>
    </w:p>
    <w:p w:rsidRDefault="0044747B" w:rsidP="0044747B" w:rsidR="0044747B" w:rsidRPr="0044747B">
      <w:pPr>
        <w:jc w:val="both"/>
        <w:rPr>
          <w:sz w:val="24"/>
          <w:szCs w:val="24"/>
        </w:rPr>
      </w:pPr>
    </w:p>
    <w:p w:rsidRDefault="0044747B" w:rsidP="00AF64B0" w:rsidR="00AF64B0">
      <w:pPr>
        <w:ind w:firstLine="708"/>
        <w:jc w:val="both"/>
        <w:rPr>
          <w:sz w:val="24"/>
          <w:szCs w:val="24"/>
        </w:rPr>
      </w:pPr>
      <w:r w:rsidRPr="0044747B">
        <w:rPr>
          <w:sz w:val="24"/>
          <w:szCs w:val="24"/>
        </w:rPr>
        <w:t>1.Banka kovanica d.d., Varaždin, P.Preradovića 29.</w:t>
      </w:r>
      <w:r w:rsidR="00AF64B0">
        <w:rPr>
          <w:sz w:val="24"/>
          <w:szCs w:val="24"/>
        </w:rPr>
        <w:t>,</w:t>
      </w:r>
    </w:p>
    <w:p w:rsidRDefault="00E17E7B" w:rsidP="00AF64B0" w:rsidR="0044747B" w:rsidRPr="0044747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 w:rsidR="0044747B" w:rsidRPr="0044747B">
        <w:rPr>
          <w:sz w:val="24"/>
          <w:szCs w:val="24"/>
        </w:rPr>
        <w:t xml:space="preserve"> OIB 33039197637 </w:t>
      </w:r>
      <w:r w:rsidR="00AF64B0">
        <w:rPr>
          <w:sz w:val="24"/>
          <w:szCs w:val="24"/>
        </w:rPr>
        <w:t>............................................................</w:t>
      </w:r>
      <w:r w:rsidR="0044747B" w:rsidRPr="0044747B">
        <w:rPr>
          <w:sz w:val="24"/>
          <w:szCs w:val="24"/>
        </w:rPr>
        <w:t>u iznos od 1.671.545,18 kn</w:t>
      </w:r>
    </w:p>
    <w:p w:rsidRDefault="0044747B" w:rsidP="0044747B" w:rsidR="0044747B" w:rsidRPr="0044747B">
      <w:pPr>
        <w:jc w:val="both"/>
        <w:rPr>
          <w:sz w:val="24"/>
          <w:szCs w:val="24"/>
        </w:rPr>
      </w:pPr>
    </w:p>
    <w:p w:rsidRDefault="0044747B" w:rsidP="00AF64B0" w:rsidR="00AF64B0" w:rsidRPr="00AF64B0">
      <w:pPr>
        <w:pStyle w:val="Odlomakpopisa"/>
        <w:numPr>
          <w:ilvl w:val="0"/>
          <w:numId w:val="32"/>
        </w:numPr>
        <w:jc w:val="both"/>
        <w:rPr>
          <w:rFonts w:hAnsi="Times New Roman" w:ascii="Times New Roman"/>
          <w:sz w:val="24"/>
          <w:szCs w:val="24"/>
        </w:rPr>
      </w:pPr>
      <w:r w:rsidRPr="00AF64B0">
        <w:rPr>
          <w:rFonts w:hAnsi="Times New Roman" w:ascii="Times New Roman"/>
          <w:sz w:val="24"/>
          <w:szCs w:val="24"/>
        </w:rPr>
        <w:t xml:space="preserve">Republika Hrvatska, Ministarstvio Financija, </w:t>
      </w:r>
    </w:p>
    <w:p w:rsidRDefault="0044747B" w:rsidP="00AF64B0" w:rsidR="0044747B" w:rsidRPr="00AF64B0">
      <w:pPr>
        <w:pStyle w:val="Odlomakpopisa"/>
        <w:ind w:left="1068"/>
        <w:jc w:val="both"/>
        <w:rPr>
          <w:rFonts w:hAnsi="Times New Roman" w:ascii="Times New Roman"/>
          <w:sz w:val="24"/>
          <w:szCs w:val="24"/>
        </w:rPr>
      </w:pPr>
      <w:r w:rsidRPr="00AF64B0">
        <w:rPr>
          <w:rFonts w:hAnsi="Times New Roman" w:ascii="Times New Roman"/>
          <w:sz w:val="24"/>
          <w:szCs w:val="24"/>
        </w:rPr>
        <w:t>Porezna uprava, OIB18683136487,</w:t>
      </w:r>
      <w:r w:rsidR="00E17E7B">
        <w:rPr>
          <w:rFonts w:hAnsi="Times New Roman" w:ascii="Times New Roman"/>
          <w:sz w:val="24"/>
          <w:szCs w:val="24"/>
        </w:rPr>
        <w:t>................................</w:t>
      </w:r>
      <w:r w:rsidRPr="00AF64B0">
        <w:rPr>
          <w:rFonts w:hAnsi="Times New Roman" w:ascii="Times New Roman"/>
          <w:sz w:val="24"/>
          <w:szCs w:val="24"/>
        </w:rPr>
        <w:t xml:space="preserve"> u iznosu od 79.406,63 kn</w:t>
      </w:r>
    </w:p>
    <w:p w:rsidRDefault="0044747B" w:rsidP="0044747B" w:rsidR="0044747B" w:rsidRPr="00AF64B0">
      <w:pPr>
        <w:jc w:val="both"/>
        <w:rPr>
          <w:sz w:val="24"/>
          <w:szCs w:val="24"/>
        </w:rPr>
      </w:pPr>
    </w:p>
    <w:p w:rsidRDefault="0044747B" w:rsidP="00E17E7B" w:rsidR="00E17E7B">
      <w:pPr>
        <w:ind w:firstLine="708"/>
        <w:jc w:val="both"/>
        <w:rPr>
          <w:sz w:val="24"/>
          <w:szCs w:val="24"/>
        </w:rPr>
      </w:pPr>
      <w:r w:rsidRPr="0044747B">
        <w:rPr>
          <w:sz w:val="24"/>
          <w:szCs w:val="24"/>
        </w:rPr>
        <w:t>3.HEP-Opskrba d.o.o., Zagreb, Ulica grada Vukovara 37</w:t>
      </w:r>
      <w:r w:rsidR="00E17E7B">
        <w:rPr>
          <w:sz w:val="24"/>
          <w:szCs w:val="24"/>
        </w:rPr>
        <w:t>.,</w:t>
      </w:r>
    </w:p>
    <w:p w:rsidRDefault="00E17E7B" w:rsidP="00E17E7B" w:rsidR="0044747B" w:rsidRPr="0044747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r w:rsidR="0044747B" w:rsidRPr="0044747B">
        <w:rPr>
          <w:sz w:val="24"/>
          <w:szCs w:val="24"/>
        </w:rPr>
        <w:t xml:space="preserve"> OIB 63073332379, </w:t>
      </w:r>
      <w:r>
        <w:rPr>
          <w:sz w:val="24"/>
          <w:szCs w:val="24"/>
        </w:rPr>
        <w:t>.........................................................</w:t>
      </w:r>
      <w:r w:rsidR="0044747B" w:rsidRPr="0044747B">
        <w:rPr>
          <w:sz w:val="24"/>
          <w:szCs w:val="24"/>
        </w:rPr>
        <w:t>u iznosu od 30.557,81 kn</w:t>
      </w:r>
    </w:p>
    <w:p w:rsidRDefault="0044747B" w:rsidP="0044747B" w:rsidR="0044747B" w:rsidRPr="00DF566A">
      <w:pPr>
        <w:ind w:firstLine="720"/>
        <w:jc w:val="both"/>
      </w:pPr>
    </w:p>
    <w:p w:rsidRDefault="00E17E7B" w:rsidP="004D45C7" w:rsidR="00E17E7B">
      <w:pPr>
        <w:widowControl/>
        <w:jc w:val="center"/>
        <w:rPr>
          <w:sz w:val="24"/>
          <w:szCs w:val="24"/>
        </w:rPr>
      </w:pPr>
    </w:p>
    <w:p w:rsidRDefault="004D45C7" w:rsidP="004D45C7" w:rsidR="004D45C7" w:rsidRPr="00151FCB">
      <w:pPr>
        <w:widowControl/>
        <w:jc w:val="center"/>
        <w:rPr>
          <w:sz w:val="24"/>
          <w:szCs w:val="24"/>
        </w:rPr>
      </w:pPr>
      <w:r w:rsidRPr="00151FCB">
        <w:rPr>
          <w:sz w:val="24"/>
          <w:szCs w:val="24"/>
        </w:rPr>
        <w:t xml:space="preserve">Obrazloženje </w:t>
      </w:r>
    </w:p>
    <w:p w:rsidRDefault="004D45C7" w:rsidP="004D45C7" w:rsidR="004D45C7" w:rsidRPr="00151FCB">
      <w:pPr>
        <w:widowControl/>
        <w:jc w:val="center"/>
        <w:rPr>
          <w:sz w:val="24"/>
          <w:szCs w:val="24"/>
        </w:rPr>
      </w:pPr>
    </w:p>
    <w:p w:rsidRDefault="004D45C7" w:rsidP="004D45C7" w:rsidR="004D45C7" w:rsidRPr="00151FCB">
      <w:pPr>
        <w:widowControl/>
        <w:ind w:firstLine="720"/>
        <w:jc w:val="both"/>
        <w:rPr>
          <w:sz w:val="24"/>
          <w:szCs w:val="24"/>
        </w:rPr>
      </w:pPr>
      <w:r w:rsidRPr="00151FCB">
        <w:rPr>
          <w:sz w:val="24"/>
          <w:szCs w:val="24"/>
        </w:rPr>
        <w:t xml:space="preserve">Na ispitnom ročištu održanom dana </w:t>
      </w:r>
      <w:r w:rsidR="009515AE">
        <w:rPr>
          <w:sz w:val="24"/>
          <w:szCs w:val="24"/>
        </w:rPr>
        <w:t>16.lipnja</w:t>
      </w:r>
      <w:r w:rsidR="002B007F">
        <w:rPr>
          <w:sz w:val="24"/>
          <w:szCs w:val="24"/>
        </w:rPr>
        <w:t xml:space="preserve"> 2016</w:t>
      </w:r>
      <w:r w:rsidRPr="00151FCB">
        <w:rPr>
          <w:sz w:val="24"/>
          <w:szCs w:val="24"/>
        </w:rPr>
        <w:t>. ispitane su sve prijavljene tražbine prema</w:t>
      </w:r>
      <w:r w:rsidR="00894357">
        <w:rPr>
          <w:sz w:val="24"/>
          <w:szCs w:val="24"/>
        </w:rPr>
        <w:t xml:space="preserve"> svojim </w:t>
      </w:r>
      <w:r w:rsidRPr="00151FCB">
        <w:rPr>
          <w:sz w:val="24"/>
          <w:szCs w:val="24"/>
        </w:rPr>
        <w:t xml:space="preserve"> iznosima i redu. </w:t>
      </w:r>
    </w:p>
    <w:p w:rsidRDefault="004D45C7" w:rsidP="004D45C7" w:rsidR="004A4F10">
      <w:pPr>
        <w:widowControl/>
        <w:jc w:val="both"/>
        <w:rPr>
          <w:sz w:val="24"/>
          <w:szCs w:val="24"/>
        </w:rPr>
      </w:pPr>
      <w:r w:rsidRPr="00151FCB">
        <w:rPr>
          <w:sz w:val="24"/>
          <w:szCs w:val="24"/>
        </w:rPr>
        <w:tab/>
        <w:t>Nakon ispitnog ročišta stečajni sudac je sastavio</w:t>
      </w:r>
      <w:r w:rsidR="00894357">
        <w:rPr>
          <w:sz w:val="24"/>
          <w:szCs w:val="24"/>
        </w:rPr>
        <w:t xml:space="preserve"> tablicu ispitanih tražbina</w:t>
      </w:r>
      <w:r w:rsidRPr="00151FCB">
        <w:rPr>
          <w:sz w:val="24"/>
          <w:szCs w:val="24"/>
        </w:rPr>
        <w:t xml:space="preserve">, sukladno odredbi čl. </w:t>
      </w:r>
      <w:r w:rsidR="004A4F10">
        <w:rPr>
          <w:sz w:val="24"/>
          <w:szCs w:val="24"/>
        </w:rPr>
        <w:t>264.</w:t>
      </w:r>
      <w:r w:rsidRPr="00151FCB">
        <w:rPr>
          <w:sz w:val="24"/>
          <w:szCs w:val="24"/>
        </w:rPr>
        <w:t xml:space="preserve"> Stečajnog zakona («Narodne novine» br. </w:t>
      </w:r>
      <w:r w:rsidR="004A4F10">
        <w:rPr>
          <w:sz w:val="24"/>
          <w:szCs w:val="24"/>
        </w:rPr>
        <w:t>71/15, dalje SZ).</w:t>
      </w:r>
    </w:p>
    <w:p w:rsidRDefault="004D45C7" w:rsidP="004D45C7" w:rsidR="004D45C7">
      <w:pPr>
        <w:widowControl/>
        <w:jc w:val="both"/>
        <w:rPr>
          <w:sz w:val="24"/>
          <w:szCs w:val="24"/>
        </w:rPr>
      </w:pPr>
      <w:r w:rsidRPr="00151FCB">
        <w:rPr>
          <w:sz w:val="24"/>
          <w:szCs w:val="24"/>
        </w:rPr>
        <w:tab/>
        <w:t>Tražbine navedene u točki I. izreke ovog rješenja, stečajni upravitelj je priznao, a kako nitko od nazočnih stečajnih vjerovnika nije osporio priznate tražbine</w:t>
      </w:r>
      <w:r w:rsidR="009515AE">
        <w:rPr>
          <w:sz w:val="24"/>
          <w:szCs w:val="24"/>
        </w:rPr>
        <w:t>,</w:t>
      </w:r>
      <w:r w:rsidRPr="00151FCB">
        <w:rPr>
          <w:sz w:val="24"/>
          <w:szCs w:val="24"/>
        </w:rPr>
        <w:t xml:space="preserve"> temeljem </w:t>
      </w:r>
      <w:r w:rsidR="004A4F10">
        <w:rPr>
          <w:sz w:val="24"/>
          <w:szCs w:val="24"/>
        </w:rPr>
        <w:t xml:space="preserve">odredbe članka 263. SZ-a tražbine se smatraju </w:t>
      </w:r>
      <w:r w:rsidRPr="00151FCB">
        <w:rPr>
          <w:sz w:val="24"/>
          <w:szCs w:val="24"/>
        </w:rPr>
        <w:t>utvrđenim</w:t>
      </w:r>
      <w:r w:rsidR="004A4F10">
        <w:rPr>
          <w:sz w:val="24"/>
          <w:szCs w:val="24"/>
        </w:rPr>
        <w:t>a</w:t>
      </w:r>
      <w:r w:rsidRPr="00151FCB">
        <w:rPr>
          <w:sz w:val="24"/>
          <w:szCs w:val="24"/>
        </w:rPr>
        <w:t>.</w:t>
      </w:r>
    </w:p>
    <w:p w:rsidRDefault="00F962EF" w:rsidP="002B2DAC" w:rsidR="00F962EF">
      <w:pPr>
        <w:widowControl/>
        <w:ind w:firstLine="708"/>
        <w:jc w:val="both"/>
        <w:rPr>
          <w:sz w:val="24"/>
        </w:rPr>
      </w:pPr>
    </w:p>
    <w:p w:rsidRDefault="004A4F10" w:rsidP="004A4F10" w:rsidR="004D45C7" w:rsidRPr="00151FCB">
      <w:pPr>
        <w:widowControl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Slijedom svega </w:t>
      </w:r>
      <w:r w:rsidR="004D45C7" w:rsidRPr="00151FCB">
        <w:rPr>
          <w:sz w:val="24"/>
          <w:szCs w:val="24"/>
        </w:rPr>
        <w:t xml:space="preserve">naprijed navedenog, </w:t>
      </w:r>
      <w:r>
        <w:rPr>
          <w:sz w:val="24"/>
          <w:szCs w:val="24"/>
        </w:rPr>
        <w:t>a temeljem odredbe članka 265. stavak 1. Stečajnog zakona doneseno je ovo rješenje o utvrđenim i osporenim tražbinama</w:t>
      </w:r>
      <w:r w:rsidR="004D45C7" w:rsidRPr="00151FCB">
        <w:rPr>
          <w:sz w:val="24"/>
          <w:szCs w:val="24"/>
        </w:rPr>
        <w:t xml:space="preserve">.    </w:t>
      </w:r>
    </w:p>
    <w:p w:rsidRDefault="004D45C7" w:rsidP="004D45C7" w:rsidR="004D45C7" w:rsidRPr="00151FCB">
      <w:pPr>
        <w:widowControl/>
        <w:rPr>
          <w:sz w:val="24"/>
          <w:szCs w:val="24"/>
        </w:rPr>
      </w:pPr>
    </w:p>
    <w:p w:rsidRDefault="004D45C7" w:rsidP="004D45C7" w:rsidR="004D45C7" w:rsidRPr="00151FCB">
      <w:pPr>
        <w:widowControl/>
        <w:jc w:val="center"/>
        <w:rPr>
          <w:sz w:val="24"/>
          <w:szCs w:val="24"/>
        </w:rPr>
      </w:pPr>
      <w:r w:rsidRPr="00151FCB">
        <w:rPr>
          <w:sz w:val="24"/>
          <w:szCs w:val="24"/>
        </w:rPr>
        <w:t xml:space="preserve">Zagreb, </w:t>
      </w:r>
      <w:r w:rsidR="009515AE">
        <w:rPr>
          <w:sz w:val="24"/>
          <w:szCs w:val="24"/>
        </w:rPr>
        <w:t>16.lipnja</w:t>
      </w:r>
      <w:r w:rsidR="004A4F10">
        <w:rPr>
          <w:sz w:val="24"/>
          <w:szCs w:val="24"/>
        </w:rPr>
        <w:t xml:space="preserve"> 2016.</w:t>
      </w:r>
    </w:p>
    <w:p w:rsidRDefault="004D45C7" w:rsidP="004D45C7" w:rsidR="004D45C7" w:rsidRPr="00151FCB">
      <w:pPr>
        <w:widowControl/>
        <w:ind w:firstLine="720" w:left="5040"/>
        <w:jc w:val="right"/>
        <w:rPr>
          <w:sz w:val="24"/>
          <w:szCs w:val="24"/>
        </w:rPr>
      </w:pPr>
      <w:r w:rsidRPr="00151FCB">
        <w:rPr>
          <w:sz w:val="24"/>
          <w:szCs w:val="24"/>
        </w:rPr>
        <w:t xml:space="preserve">      SUDAC:  </w:t>
      </w:r>
    </w:p>
    <w:p w:rsidRDefault="000D52F8" w:rsidP="00F42084" w:rsidR="00EB04A4" w:rsidRPr="00151FCB">
      <w:pPr>
        <w:widowControl/>
        <w:ind w:left="5040"/>
        <w:jc w:val="right"/>
        <w:rPr>
          <w:sz w:val="24"/>
          <w:szCs w:val="24"/>
        </w:rPr>
      </w:pPr>
      <w:r w:rsidRPr="00151FCB">
        <w:rPr>
          <w:sz w:val="24"/>
          <w:szCs w:val="24"/>
        </w:rPr>
        <w:t xml:space="preserve">               Ante Galić </w:t>
      </w:r>
      <w:r w:rsidR="00B6087B">
        <w:rPr>
          <w:sz w:val="24"/>
          <w:szCs w:val="24"/>
        </w:rPr>
        <w:t>v.r.</w:t>
      </w:r>
    </w:p>
    <w:p w:rsidRDefault="004D45C7" w:rsidP="004D45C7" w:rsidR="004D45C7" w:rsidRPr="00151FCB">
      <w:pPr>
        <w:widowControl/>
        <w:ind w:left="5040"/>
        <w:jc w:val="both"/>
        <w:rPr>
          <w:sz w:val="24"/>
          <w:szCs w:val="24"/>
        </w:rPr>
      </w:pPr>
      <w:r w:rsidRPr="00151FCB">
        <w:rPr>
          <w:sz w:val="24"/>
          <w:szCs w:val="24"/>
        </w:rPr>
        <w:tab/>
      </w:r>
    </w:p>
    <w:p w:rsidRDefault="004D45C7" w:rsidP="004D45C7" w:rsidR="004D45C7" w:rsidRPr="00151FCB">
      <w:pPr>
        <w:widowControl/>
        <w:jc w:val="both"/>
        <w:rPr>
          <w:sz w:val="24"/>
          <w:szCs w:val="24"/>
        </w:rPr>
      </w:pPr>
      <w:r w:rsidRPr="00151FCB">
        <w:rPr>
          <w:sz w:val="24"/>
          <w:szCs w:val="24"/>
        </w:rPr>
        <w:t>UPUTA  O PRAVNOM LIJEKU:</w:t>
      </w:r>
    </w:p>
    <w:p w:rsidRDefault="004D45C7" w:rsidP="004D45C7" w:rsidR="004D45C7">
      <w:pPr>
        <w:widowControl/>
        <w:jc w:val="both"/>
        <w:rPr>
          <w:sz w:val="24"/>
          <w:szCs w:val="24"/>
        </w:rPr>
      </w:pPr>
      <w:r w:rsidRPr="00151FCB">
        <w:rPr>
          <w:sz w:val="24"/>
          <w:szCs w:val="24"/>
        </w:rPr>
        <w:t xml:space="preserve">Protiv ovog rješenja pravo na žalbu ima svaki vjerovnik </w:t>
      </w:r>
      <w:r w:rsidR="004A4F10">
        <w:rPr>
          <w:sz w:val="24"/>
          <w:szCs w:val="24"/>
        </w:rPr>
        <w:t xml:space="preserve">u dijelu koji se tiče njegove prijavljene tražbine, odnosno tražbine koju je osporio i </w:t>
      </w:r>
      <w:r w:rsidRPr="00151FCB">
        <w:rPr>
          <w:sz w:val="24"/>
          <w:szCs w:val="24"/>
        </w:rPr>
        <w:t xml:space="preserve"> stečajni upravitelj</w:t>
      </w:r>
      <w:r w:rsidR="004A4F10">
        <w:rPr>
          <w:sz w:val="24"/>
          <w:szCs w:val="24"/>
        </w:rPr>
        <w:t xml:space="preserve"> (članak 265. stavak 3. SZ-a). </w:t>
      </w:r>
      <w:r w:rsidRPr="00151FCB">
        <w:rPr>
          <w:sz w:val="24"/>
          <w:szCs w:val="24"/>
        </w:rPr>
        <w:t>Rok za žalbu iznosi 8 dana. Žalba se podnosi ovom sudu u 2 primjerka.</w:t>
      </w:r>
    </w:p>
    <w:p w:rsidRDefault="00F42084" w:rsidP="004D45C7" w:rsidR="00F42084">
      <w:pPr>
        <w:widowControl/>
        <w:jc w:val="both"/>
        <w:rPr>
          <w:sz w:val="24"/>
          <w:szCs w:val="24"/>
        </w:rPr>
      </w:pPr>
    </w:p>
    <w:p w:rsidRDefault="00B6087B" w:rsidP="00422EE0" w:rsidR="00B6087B" w:rsidRPr="00B6087B">
      <w:pPr>
        <w:jc w:val="both"/>
        <w:rPr>
          <w:sz w:val="24"/>
          <w:szCs w:val="24"/>
        </w:rPr>
      </w:pPr>
      <w:r w:rsidRPr="00B6087B">
        <w:rPr>
          <w:sz w:val="24"/>
          <w:szCs w:val="24"/>
        </w:rPr>
        <w:t>Za točnost otpravka, ovlašteni službenik:</w:t>
      </w:r>
    </w:p>
    <w:p w:rsidRDefault="00B6087B" w:rsidP="00422EE0" w:rsidR="00B6087B" w:rsidRPr="00B6087B">
      <w:pPr>
        <w:jc w:val="both"/>
        <w:rPr>
          <w:sz w:val="24"/>
          <w:szCs w:val="24"/>
        </w:rPr>
      </w:pPr>
      <w:r w:rsidRPr="00B6087B">
        <w:rPr>
          <w:sz w:val="24"/>
          <w:szCs w:val="24"/>
        </w:rPr>
        <w:t xml:space="preserve">               Valentina Delač</w:t>
      </w:r>
    </w:p>
    <w:p w:rsidRDefault="006D51EF" w:rsidP="00B6087B" w:rsidR="006D51EF" w:rsidRPr="00B6087B">
      <w:pPr>
        <w:widowControl/>
        <w:tabs>
          <w:tab w:pos="720" w:val="left"/>
        </w:tabs>
        <w:ind w:left="720"/>
        <w:jc w:val="both"/>
        <w:rPr>
          <w:sz w:val="24"/>
          <w:szCs w:val="24"/>
        </w:rPr>
      </w:pPr>
    </w:p>
    <w:sectPr w:rsidSect="004D45C7" w:rsidR="006D51EF" w:rsidRPr="00B6087B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3685" w:rsidR="004F3685">
      <w:r>
        <w:separator/>
      </w:r>
    </w:p>
  </w:endnote>
  <w:endnote w:id="0" w:type="continuationSeparator">
    <w:p w:rsidRDefault="004F3685" w:rsidR="004F36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3685" w:rsidR="004F3685">
      <w:r>
        <w:separator/>
      </w:r>
    </w:p>
  </w:footnote>
  <w:footnote w:id="0" w:type="continuationSeparator">
    <w:p w:rsidRDefault="004F3685" w:rsidR="004F36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3685" w:rsidP="004D45C7" w:rsidR="004F36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F3685" w:rsidR="004F36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3685" w:rsidP="004D45C7" w:rsidR="004F36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5657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F3685" w:rsidP="004D45C7" w:rsidR="004F3685" w:rsidRPr="009A6E93">
    <w:pPr>
      <w:jc w:val="right"/>
      <w:rPr>
        <w:sz w:val="24"/>
        <w:szCs w:val="24"/>
      </w:rPr>
    </w:pPr>
    <w:r w:rsidRPr="001C6045">
      <w:rPr>
        <w:b/>
        <w:sz w:val="24"/>
        <w:szCs w:val="24"/>
      </w:rPr>
      <w:t xml:space="preserve">  </w:t>
    </w:r>
    <w:r w:rsidRPr="009A6E93">
      <w:rPr>
        <w:sz w:val="24"/>
        <w:szCs w:val="24"/>
      </w:rPr>
      <w:t>40.St-</w:t>
    </w:r>
    <w:r w:rsidR="00B6087B">
      <w:rPr>
        <w:sz w:val="24"/>
        <w:szCs w:val="24"/>
      </w:rPr>
      <w:t>2763/16</w:t>
    </w:r>
  </w:p>
  <w:p w:rsidRDefault="004F3685" w:rsidP="004D45C7" w:rsidR="004F3685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6346C4"/>
    <w:multiLevelType w:val="singleLevel"/>
    <w:tmpl w:val="255A3E50"/>
    <w:lvl w:ilvl="0">
      <w:start w:val="1"/>
      <w:numFmt w:val="decimal"/>
      <w:lvlText w:val="%1. "/>
      <w:legacy w:legacyIndent="283" w:legacySpace="0" w:legacy="true"/>
      <w:lvlJc w:val="left"/>
      <w:pPr>
        <w:ind w:hanging="283" w:left="283"/>
      </w:pPr>
      <w:rPr>
        <w:b w:val="false"/>
        <w:i w:val="false"/>
        <w:sz w:val="22"/>
      </w:rPr>
    </w:lvl>
  </w:abstractNum>
  <w:abstractNum w:abstractNumId="1">
    <w:nsid w:val="0A593718"/>
    <w:multiLevelType w:val="hybridMultilevel"/>
    <w:tmpl w:val="0D328F4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BC83C08"/>
    <w:multiLevelType w:val="hybridMultilevel"/>
    <w:tmpl w:val="8A36A4D8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C973CC1"/>
    <w:multiLevelType w:val="hybridMultilevel"/>
    <w:tmpl w:val="D8803FF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3BB11C8"/>
    <w:multiLevelType w:val="hybridMultilevel"/>
    <w:tmpl w:val="15B88A18"/>
    <w:lvl w:tplc="8B444C2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15051F58"/>
    <w:multiLevelType w:val="hybridMultilevel"/>
    <w:tmpl w:val="349EFB48"/>
    <w:lvl w:tplc="5608CAE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1B8C1167"/>
    <w:multiLevelType w:val="hybridMultilevel"/>
    <w:tmpl w:val="9BB4C3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1C4714E5"/>
    <w:multiLevelType w:val="hybridMultilevel"/>
    <w:tmpl w:val="8DE8A8DA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0470220"/>
    <w:multiLevelType w:val="hybridMultilevel"/>
    <w:tmpl w:val="8EBC664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79C3A8F"/>
    <w:multiLevelType w:val="hybridMultilevel"/>
    <w:tmpl w:val="2004969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94C0BA3"/>
    <w:multiLevelType w:val="hybridMultilevel"/>
    <w:tmpl w:val="E88A75B0"/>
    <w:lvl w:tplc="CF8CA97E" w:ilvl="0">
      <w:start w:val="4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31281B24"/>
    <w:multiLevelType w:val="hybridMultilevel"/>
    <w:tmpl w:val="23B0833E"/>
    <w:lvl w:tplc="6F64E29C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2">
    <w:nsid w:val="3A3A042D"/>
    <w:multiLevelType w:val="hybridMultilevel"/>
    <w:tmpl w:val="4DA04C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3B0029F0"/>
    <w:multiLevelType w:val="hybridMultilevel"/>
    <w:tmpl w:val="432EA4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3B8A623A"/>
    <w:multiLevelType w:val="singleLevel"/>
    <w:tmpl w:val="255A3E50"/>
    <w:lvl w:ilvl="0">
      <w:start w:val="1"/>
      <w:numFmt w:val="decimal"/>
      <w:lvlText w:val="%1. "/>
      <w:legacy w:legacyIndent="283" w:legacySpace="0" w:legacy="true"/>
      <w:lvlJc w:val="left"/>
      <w:pPr>
        <w:ind w:hanging="283" w:left="283"/>
      </w:pPr>
      <w:rPr>
        <w:b w:val="false"/>
        <w:i w:val="false"/>
        <w:sz w:val="22"/>
      </w:rPr>
    </w:lvl>
  </w:abstractNum>
  <w:abstractNum w:abstractNumId="15">
    <w:nsid w:val="3D040929"/>
    <w:multiLevelType w:val="hybridMultilevel"/>
    <w:tmpl w:val="44CCB9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41105793"/>
    <w:multiLevelType w:val="hybridMultilevel"/>
    <w:tmpl w:val="0C8A7324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7">
    <w:nsid w:val="44320442"/>
    <w:multiLevelType w:val="hybridMultilevel"/>
    <w:tmpl w:val="F6384EB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4A850864"/>
    <w:multiLevelType w:val="hybridMultilevel"/>
    <w:tmpl w:val="E0B06CFC"/>
    <w:lvl w:tplc="12B29B2E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9">
    <w:nsid w:val="4B221C31"/>
    <w:multiLevelType w:val="hybridMultilevel"/>
    <w:tmpl w:val="5630F37E"/>
    <w:lvl w:tplc="4D308D0A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20">
    <w:nsid w:val="4C952E68"/>
    <w:multiLevelType w:val="hybridMultilevel"/>
    <w:tmpl w:val="6B4E257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4CF93739"/>
    <w:multiLevelType w:val="hybridMultilevel"/>
    <w:tmpl w:val="62DE4F9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52E85C89"/>
    <w:multiLevelType w:val="hybridMultilevel"/>
    <w:tmpl w:val="6FBE52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53BE66CD"/>
    <w:multiLevelType w:val="hybridMultilevel"/>
    <w:tmpl w:val="01FC703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5E31438E"/>
    <w:multiLevelType w:val="hybridMultilevel"/>
    <w:tmpl w:val="B7C6A6D8"/>
    <w:lvl w:tplc="379A6D8A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25">
    <w:nsid w:val="61C87090"/>
    <w:multiLevelType w:val="singleLevel"/>
    <w:tmpl w:val="3BEAF3DA"/>
    <w:lvl w:ilvl="0">
      <w:start w:val="1"/>
      <w:numFmt w:val="decimal"/>
      <w:lvlText w:val="%1. "/>
      <w:legacy w:legacyIndent="360" w:legacySpace="0" w:legacy="true"/>
      <w:lvlJc w:val="left"/>
      <w:pPr>
        <w:ind w:hanging="360" w:left="1080"/>
      </w:pPr>
      <w:rPr>
        <w:b/>
        <w:i w:val="false"/>
        <w:sz w:val="22"/>
      </w:rPr>
    </w:lvl>
  </w:abstractNum>
  <w:abstractNum w:abstractNumId="26">
    <w:nsid w:val="678D5DE6"/>
    <w:multiLevelType w:val="hybridMultilevel"/>
    <w:tmpl w:val="2E1A0E2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67D80721"/>
    <w:multiLevelType w:val="hybridMultilevel"/>
    <w:tmpl w:val="F6B06C1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754403FB"/>
    <w:multiLevelType w:val="hybridMultilevel"/>
    <w:tmpl w:val="7A0CA8B4"/>
    <w:lvl w:tplc="5F303C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9">
    <w:nsid w:val="77CB0314"/>
    <w:multiLevelType w:val="singleLevel"/>
    <w:tmpl w:val="A1A81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30">
    <w:nsid w:val="78FA67DD"/>
    <w:multiLevelType w:val="hybridMultilevel"/>
    <w:tmpl w:val="834CA1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1">
    <w:nsid w:val="7A61354B"/>
    <w:multiLevelType w:val="hybridMultilevel"/>
    <w:tmpl w:val="3CCE116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5"/>
  </w:num>
  <w:num w:numId="2">
    <w:abstractNumId w:val="29"/>
  </w:num>
  <w:num w:numId="3">
    <w:abstractNumId w:val="4"/>
  </w:num>
  <w:num w:numId="4">
    <w:abstractNumId w:val="30"/>
  </w:num>
  <w:num w:numId="5">
    <w:abstractNumId w:val="27"/>
  </w:num>
  <w:num w:numId="6">
    <w:abstractNumId w:val="12"/>
  </w:num>
  <w:num w:numId="7">
    <w:abstractNumId w:val="31"/>
  </w:num>
  <w:num w:numId="8">
    <w:abstractNumId w:val="23"/>
  </w:num>
  <w:num w:numId="9">
    <w:abstractNumId w:val="2"/>
  </w:num>
  <w:num w:numId="10">
    <w:abstractNumId w:val="19"/>
  </w:num>
  <w:num w:numId="11">
    <w:abstractNumId w:val="24"/>
  </w:num>
  <w:num w:numId="12">
    <w:abstractNumId w:val="20"/>
  </w:num>
  <w:num w:numId="13">
    <w:abstractNumId w:val="8"/>
  </w:num>
  <w:num w:numId="14">
    <w:abstractNumId w:val="6"/>
  </w:num>
  <w:num w:numId="15">
    <w:abstractNumId w:val="17"/>
  </w:num>
  <w:num w:numId="16">
    <w:abstractNumId w:val="3"/>
  </w:num>
  <w:num w:numId="17">
    <w:abstractNumId w:val="22"/>
  </w:num>
  <w:num w:numId="18">
    <w:abstractNumId w:val="13"/>
  </w:num>
  <w:num w:numId="19">
    <w:abstractNumId w:val="14"/>
  </w:num>
  <w:num w:numId="20">
    <w:abstractNumId w:val="0"/>
  </w:num>
  <w:num w:numId="21">
    <w:abstractNumId w:val="25"/>
  </w:num>
  <w:num w:numId="22">
    <w:abstractNumId w:val="28"/>
  </w:num>
  <w:num w:numId="23">
    <w:abstractNumId w:val="26"/>
  </w:num>
  <w:num w:numId="24">
    <w:abstractNumId w:val="21"/>
  </w:num>
  <w:num w:numId="25">
    <w:abstractNumId w:val="9"/>
  </w:num>
  <w:num w:numId="26">
    <w:abstractNumId w:val="16"/>
  </w:num>
  <w:num w:numId="27">
    <w:abstractNumId w:val="10"/>
  </w:num>
  <w:num w:numId="28">
    <w:abstractNumId w:val="18"/>
  </w:num>
  <w:num w:numId="29">
    <w:abstractNumId w:val="11"/>
  </w:num>
  <w:num w:numId="30">
    <w:abstractNumId w:val="7"/>
  </w:num>
  <w:num w:numId="31">
    <w:abstractNumId w:val="1"/>
  </w:num>
  <w:num w:numId="32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displayBackgroundShape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61EC5"/>
    <w:rsid w:val="00005BBF"/>
    <w:rsid w:val="00047035"/>
    <w:rsid w:val="00051E71"/>
    <w:rsid w:val="000600F5"/>
    <w:rsid w:val="00085349"/>
    <w:rsid w:val="00091873"/>
    <w:rsid w:val="000A2632"/>
    <w:rsid w:val="000C2293"/>
    <w:rsid w:val="000D52F8"/>
    <w:rsid w:val="000E24E2"/>
    <w:rsid w:val="000F5B5D"/>
    <w:rsid w:val="00151FCB"/>
    <w:rsid w:val="00156571"/>
    <w:rsid w:val="00193977"/>
    <w:rsid w:val="00193FFB"/>
    <w:rsid w:val="001A3B02"/>
    <w:rsid w:val="00226F9D"/>
    <w:rsid w:val="00261EC5"/>
    <w:rsid w:val="002B007F"/>
    <w:rsid w:val="002B2DAC"/>
    <w:rsid w:val="002C2247"/>
    <w:rsid w:val="002C6C6C"/>
    <w:rsid w:val="00303608"/>
    <w:rsid w:val="00350E6B"/>
    <w:rsid w:val="00355F9C"/>
    <w:rsid w:val="00366E33"/>
    <w:rsid w:val="003D395F"/>
    <w:rsid w:val="003E4725"/>
    <w:rsid w:val="003F6C06"/>
    <w:rsid w:val="004149ED"/>
    <w:rsid w:val="00415927"/>
    <w:rsid w:val="00417EC8"/>
    <w:rsid w:val="0044747B"/>
    <w:rsid w:val="004924C3"/>
    <w:rsid w:val="004A4F10"/>
    <w:rsid w:val="004B653E"/>
    <w:rsid w:val="004D45C7"/>
    <w:rsid w:val="004F3685"/>
    <w:rsid w:val="00530EE2"/>
    <w:rsid w:val="00557F42"/>
    <w:rsid w:val="005A7D53"/>
    <w:rsid w:val="00605DCA"/>
    <w:rsid w:val="006342B4"/>
    <w:rsid w:val="00682519"/>
    <w:rsid w:val="00692398"/>
    <w:rsid w:val="006C3D33"/>
    <w:rsid w:val="006D51EF"/>
    <w:rsid w:val="007649F9"/>
    <w:rsid w:val="00776383"/>
    <w:rsid w:val="007B51BD"/>
    <w:rsid w:val="007C5ED3"/>
    <w:rsid w:val="008015FA"/>
    <w:rsid w:val="00872A4A"/>
    <w:rsid w:val="008833A0"/>
    <w:rsid w:val="00894357"/>
    <w:rsid w:val="008E3F99"/>
    <w:rsid w:val="00905C89"/>
    <w:rsid w:val="00913C24"/>
    <w:rsid w:val="009515AE"/>
    <w:rsid w:val="0096525A"/>
    <w:rsid w:val="009A17E2"/>
    <w:rsid w:val="009A7682"/>
    <w:rsid w:val="009C0C74"/>
    <w:rsid w:val="009F1CA4"/>
    <w:rsid w:val="00A60BCD"/>
    <w:rsid w:val="00A71C89"/>
    <w:rsid w:val="00A758E3"/>
    <w:rsid w:val="00AB025F"/>
    <w:rsid w:val="00AF64B0"/>
    <w:rsid w:val="00B14BC1"/>
    <w:rsid w:val="00B40D90"/>
    <w:rsid w:val="00B54A8B"/>
    <w:rsid w:val="00B6087B"/>
    <w:rsid w:val="00B91C7C"/>
    <w:rsid w:val="00BB2EB8"/>
    <w:rsid w:val="00C646E7"/>
    <w:rsid w:val="00CB419D"/>
    <w:rsid w:val="00D50B9E"/>
    <w:rsid w:val="00D66EB8"/>
    <w:rsid w:val="00DA4583"/>
    <w:rsid w:val="00DC4A08"/>
    <w:rsid w:val="00DF2CF6"/>
    <w:rsid w:val="00E17E7B"/>
    <w:rsid w:val="00E525EE"/>
    <w:rsid w:val="00E63399"/>
    <w:rsid w:val="00E65A20"/>
    <w:rsid w:val="00E80A3A"/>
    <w:rsid w:val="00E84620"/>
    <w:rsid w:val="00E870F2"/>
    <w:rsid w:val="00EA4B16"/>
    <w:rsid w:val="00EA6ABC"/>
    <w:rsid w:val="00EB04A4"/>
    <w:rsid w:val="00EB688C"/>
    <w:rsid w:val="00EC5F71"/>
    <w:rsid w:val="00F42084"/>
    <w:rsid w:val="00F63270"/>
    <w:rsid w:val="00F86F4A"/>
    <w:rsid w:val="00F962EF"/>
    <w:rsid w:val="00FE02E4"/>
    <w:rsid w:val="00FE1C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 List"/>
    <w:lsdException w:semiHidden="true" w:uiPriority="99" w:name="Placeholder Text"/>
    <w:lsdException w:qFormat="true" w:uiPriority="99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61EC5"/>
    <w:pPr>
      <w:widowControl w:val="false"/>
      <w:overflowPunct w:val="false"/>
      <w:autoSpaceDE w:val="false"/>
      <w:autoSpaceDN w:val="false"/>
      <w:adjustRightInd w:val="false"/>
      <w:textAlignment w:val="baseline"/>
    </w:pPr>
  </w:style>
  <w:style w:styleId="Naslov1" w:type="paragraph">
    <w:name w:val="heading 1"/>
    <w:basedOn w:val="Normal"/>
    <w:next w:val="Normal"/>
    <w:link w:val="Naslov1Char"/>
    <w:qFormat/>
    <w:rsid w:val="000F5B5D"/>
    <w:pPr>
      <w:keepNext/>
      <w:widowControl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9A6E93"/>
    <w:pPr>
      <w:keepNext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261EC5"/>
    <w:pPr>
      <w:jc w:val="center"/>
    </w:pPr>
    <w:rPr>
      <w:b/>
      <w:sz w:val="22"/>
    </w:rPr>
  </w:style>
  <w:style w:styleId="Zaglavlje" w:type="paragraph">
    <w:name w:val="header"/>
    <w:basedOn w:val="Normal"/>
    <w:rsid w:val="00D834D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34D2"/>
  </w:style>
  <w:style w:styleId="Tekstbalonia" w:type="paragraph">
    <w:name w:val="Balloon Text"/>
    <w:basedOn w:val="Normal"/>
    <w:semiHidden/>
    <w:rsid w:val="003E3640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524FED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rsid w:val="00953A35"/>
    <w:rPr>
      <w:color w:val="0000FF"/>
      <w:u w:val="single"/>
    </w:rPr>
  </w:style>
  <w:style w:customStyle="true" w:styleId="TableContents" w:type="paragraph">
    <w:name w:val="Table Contents"/>
    <w:basedOn w:val="Normal"/>
    <w:rsid w:val="002B2DAC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Odlomakpopisa" w:type="paragraph">
    <w:name w:val="List Paragraph"/>
    <w:basedOn w:val="Normal"/>
    <w:uiPriority w:val="34"/>
    <w:qFormat/>
    <w:rsid w:val="006D51EF"/>
    <w:pPr>
      <w:widowControl/>
      <w:overflowPunct/>
      <w:autoSpaceDE/>
      <w:autoSpaceDN/>
      <w:adjustRightInd/>
      <w:spacing w:lineRule="auto" w:line="276" w:after="200"/>
      <w:ind w:left="720"/>
      <w:contextualSpacing/>
      <w:textAlignment w:val="auto"/>
    </w:pPr>
    <w:rPr>
      <w:rFonts w:hAnsi="Calibri" w:ascii="Calibri"/>
      <w:sz w:val="22"/>
      <w:szCs w:val="22"/>
    </w:rPr>
  </w:style>
  <w:style w:customStyle="true" w:styleId="Naslov1Char" w:type="character">
    <w:name w:val="Naslov 1 Char"/>
    <w:link w:val="Naslov1"/>
    <w:rsid w:val="000F5B5D"/>
    <w:rPr>
      <w:rFonts w:cs="Arial" w:hAnsi="Arial" w:ascii="Arial"/>
      <w:b/>
      <w:bCs/>
      <w:kern w:val="32"/>
      <w:sz w:val="32"/>
      <w:szCs w:val="32"/>
    </w:rPr>
  </w:style>
  <w:style w:styleId="Tekstkomentara" w:type="paragraph">
    <w:name w:val="annotation text"/>
    <w:basedOn w:val="Normal"/>
    <w:link w:val="TekstkomentaraChar"/>
    <w:rsid w:val="000F5B5D"/>
    <w:pPr>
      <w:widowControl/>
    </w:pPr>
  </w:style>
  <w:style w:customStyle="true" w:styleId="TekstkomentaraChar" w:type="character">
    <w:name w:val="Tekst komentara Char"/>
    <w:basedOn w:val="Zadanifontodlomka"/>
    <w:link w:val="Tekstkomentara"/>
    <w:rsid w:val="000F5B5D"/>
  </w:style>
  <w:style w:styleId="Tijeloteksta3" w:type="paragraph">
    <w:name w:val="Body Text 3"/>
    <w:basedOn w:val="Normal"/>
    <w:link w:val="Tijeloteksta3Char"/>
    <w:rsid w:val="000F5B5D"/>
    <w:pPr>
      <w:widowControl/>
      <w:jc w:val="center"/>
    </w:pPr>
    <w:rPr>
      <w:b/>
    </w:rPr>
  </w:style>
  <w:style w:customStyle="true" w:styleId="Tijeloteksta3Char" w:type="character">
    <w:name w:val="Tijelo teksta 3 Char"/>
    <w:link w:val="Tijeloteksta3"/>
    <w:rsid w:val="000F5B5D"/>
    <w:rPr>
      <w:b/>
    </w:rPr>
  </w:style>
  <w:style w:styleId="Tijeloteksta" w:type="paragraph">
    <w:name w:val="Body Text"/>
    <w:basedOn w:val="Normal"/>
    <w:link w:val="TijelotekstaChar"/>
    <w:rsid w:val="000F5B5D"/>
    <w:pPr>
      <w:widowControl/>
      <w:spacing w:after="120"/>
    </w:pPr>
    <w:rPr>
      <w:sz w:val="22"/>
    </w:rPr>
  </w:style>
  <w:style w:customStyle="true" w:styleId="TijelotekstaChar" w:type="character">
    <w:name w:val="Tijelo teksta Char"/>
    <w:link w:val="Tijeloteksta"/>
    <w:rsid w:val="000F5B5D"/>
    <w:rPr>
      <w:sz w:val="22"/>
    </w:rPr>
  </w:style>
  <w:style w:styleId="SlijeenaHiperveza" w:type="character">
    <w:name w:val="FollowedHyperlink"/>
    <w:uiPriority w:val="99"/>
    <w:unhideWhenUsed/>
    <w:rsid w:val="000F5B5D"/>
    <w:rPr>
      <w:color w:val="800080"/>
      <w:u w:val="single"/>
    </w:rPr>
  </w:style>
  <w:style w:customStyle="true" w:styleId="PodnojeChar" w:type="character">
    <w:name w:val="Podnožje Char"/>
    <w:link w:val="Podnoje"/>
    <w:rsid w:val="000F5B5D"/>
  </w:style>
  <w:style w:styleId="Bezproreda" w:type="paragraph">
    <w:name w:val="No Spacing"/>
    <w:uiPriority w:val="99"/>
    <w:qFormat/>
    <w:rsid w:val="00AB025F"/>
    <w:pPr>
      <w:spacing w:after="80"/>
    </w:pPr>
    <w:rPr>
      <w:rFonts w:hAnsi="Calibri" w:ascii="Calibri"/>
      <w:sz w:val="22"/>
      <w:szCs w:val="22"/>
      <w:lang w:eastAsia="en-US"/>
    </w:rPr>
  </w:style>
  <w:style w:customStyle="true" w:styleId="Standard" w:type="paragraph">
    <w:name w:val="Standard"/>
    <w:rsid w:val="00AB025F"/>
    <w:pPr>
      <w:widowControl w:val="false"/>
      <w:suppressAutoHyphens/>
      <w:autoSpaceDN w:val="false"/>
      <w:textAlignment w:val="baseline"/>
    </w:pPr>
    <w:rPr>
      <w:rFonts w:cs="Tahoma" w:eastAsia="Lucida Sans Unicode"/>
      <w:kern w:val="3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015F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15FA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15FA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15FA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15FA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qFormat="1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61EC5"/>
    <w:pPr>
      <w:widowControl w:val="0"/>
      <w:overflowPunct w:val="0"/>
      <w:autoSpaceDE w:val="0"/>
      <w:autoSpaceDN w:val="0"/>
      <w:adjustRightInd w:val="0"/>
      <w:textAlignment w:val="baseline"/>
    </w:pPr>
  </w:style>
  <w:style w:styleId="Naslov1" w:type="paragraph">
    <w:name w:val="heading 1"/>
    <w:basedOn w:val="Normal"/>
    <w:next w:val="Normal"/>
    <w:link w:val="Naslov1Char"/>
    <w:qFormat/>
    <w:rsid w:val="000F5B5D"/>
    <w:pPr>
      <w:keepNext/>
      <w:widowControl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9A6E93"/>
    <w:pPr>
      <w:keepNext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261EC5"/>
    <w:pPr>
      <w:jc w:val="center"/>
    </w:pPr>
    <w:rPr>
      <w:b/>
      <w:sz w:val="22"/>
    </w:rPr>
  </w:style>
  <w:style w:styleId="Zaglavlje" w:type="paragraph">
    <w:name w:val="header"/>
    <w:basedOn w:val="Normal"/>
    <w:rsid w:val="00D834D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34D2"/>
  </w:style>
  <w:style w:styleId="Tekstbalonia" w:type="paragraph">
    <w:name w:val="Balloon Text"/>
    <w:basedOn w:val="Normal"/>
    <w:semiHidden/>
    <w:rsid w:val="003E3640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524FED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rsid w:val="00953A35"/>
    <w:rPr>
      <w:color w:val="0000FF"/>
      <w:u w:val="single"/>
    </w:rPr>
  </w:style>
  <w:style w:customStyle="1" w:styleId="TableContents" w:type="paragraph">
    <w:name w:val="Table Contents"/>
    <w:basedOn w:val="Normal"/>
    <w:rsid w:val="002B2DAC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Odlomakpopisa" w:type="paragraph">
    <w:name w:val="List Paragraph"/>
    <w:basedOn w:val="Normal"/>
    <w:uiPriority w:val="34"/>
    <w:qFormat/>
    <w:rsid w:val="006D51EF"/>
    <w:pPr>
      <w:widowControl/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</w:rPr>
  </w:style>
  <w:style w:customStyle="1" w:styleId="Naslov1Char" w:type="character">
    <w:name w:val="Naslov 1 Char"/>
    <w:link w:val="Naslov1"/>
    <w:rsid w:val="000F5B5D"/>
    <w:rPr>
      <w:rFonts w:ascii="Arial" w:cs="Arial" w:hAnsi="Arial"/>
      <w:b/>
      <w:bCs/>
      <w:kern w:val="32"/>
      <w:sz w:val="32"/>
      <w:szCs w:val="32"/>
    </w:rPr>
  </w:style>
  <w:style w:styleId="Tekstkomentara" w:type="paragraph">
    <w:name w:val="annotation text"/>
    <w:basedOn w:val="Normal"/>
    <w:link w:val="TekstkomentaraChar"/>
    <w:rsid w:val="000F5B5D"/>
    <w:pPr>
      <w:widowControl/>
    </w:pPr>
  </w:style>
  <w:style w:customStyle="1" w:styleId="TekstkomentaraChar" w:type="character">
    <w:name w:val="Tekst komentara Char"/>
    <w:basedOn w:val="Zadanifontodlomka"/>
    <w:link w:val="Tekstkomentara"/>
    <w:rsid w:val="000F5B5D"/>
  </w:style>
  <w:style w:styleId="Tijeloteksta3" w:type="paragraph">
    <w:name w:val="Body Text 3"/>
    <w:basedOn w:val="Normal"/>
    <w:link w:val="Tijeloteksta3Char"/>
    <w:rsid w:val="000F5B5D"/>
    <w:pPr>
      <w:widowControl/>
      <w:jc w:val="center"/>
    </w:pPr>
    <w:rPr>
      <w:b/>
    </w:rPr>
  </w:style>
  <w:style w:customStyle="1" w:styleId="Tijeloteksta3Char" w:type="character">
    <w:name w:val="Tijelo teksta 3 Char"/>
    <w:link w:val="Tijeloteksta3"/>
    <w:rsid w:val="000F5B5D"/>
    <w:rPr>
      <w:b/>
    </w:rPr>
  </w:style>
  <w:style w:styleId="Tijeloteksta" w:type="paragraph">
    <w:name w:val="Body Text"/>
    <w:basedOn w:val="Normal"/>
    <w:link w:val="TijelotekstaChar"/>
    <w:rsid w:val="000F5B5D"/>
    <w:pPr>
      <w:widowControl/>
      <w:spacing w:after="120"/>
    </w:pPr>
    <w:rPr>
      <w:sz w:val="22"/>
    </w:rPr>
  </w:style>
  <w:style w:customStyle="1" w:styleId="TijelotekstaChar" w:type="character">
    <w:name w:val="Tijelo teksta Char"/>
    <w:link w:val="Tijeloteksta"/>
    <w:rsid w:val="000F5B5D"/>
    <w:rPr>
      <w:sz w:val="22"/>
    </w:rPr>
  </w:style>
  <w:style w:styleId="SlijeenaHiperveza" w:type="character">
    <w:name w:val="FollowedHyperlink"/>
    <w:uiPriority w:val="99"/>
    <w:unhideWhenUsed/>
    <w:rsid w:val="000F5B5D"/>
    <w:rPr>
      <w:color w:val="800080"/>
      <w:u w:val="single"/>
    </w:rPr>
  </w:style>
  <w:style w:customStyle="1" w:styleId="PodnojeChar" w:type="character">
    <w:name w:val="Podnožje Char"/>
    <w:link w:val="Podnoje"/>
    <w:rsid w:val="000F5B5D"/>
  </w:style>
  <w:style w:styleId="Bezproreda" w:type="paragraph">
    <w:name w:val="No Spacing"/>
    <w:uiPriority w:val="99"/>
    <w:qFormat/>
    <w:rsid w:val="00AB025F"/>
    <w:pPr>
      <w:spacing w:after="80"/>
    </w:pPr>
    <w:rPr>
      <w:rFonts w:ascii="Calibri" w:hAnsi="Calibri"/>
      <w:sz w:val="22"/>
      <w:szCs w:val="22"/>
      <w:lang w:eastAsia="en-US"/>
    </w:rPr>
  </w:style>
  <w:style w:customStyle="1" w:styleId="Standard" w:type="paragraph">
    <w:name w:val="Standard"/>
    <w:rsid w:val="00AB025F"/>
    <w:pPr>
      <w:widowControl w:val="0"/>
      <w:suppressAutoHyphens/>
      <w:autoSpaceDN w:val="0"/>
      <w:textAlignment w:val="baseline"/>
    </w:pPr>
    <w:rPr>
      <w:rFonts w:cs="Tahoma" w:eastAsia="Lucida Sans Unicode"/>
      <w:kern w:val="3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015F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15FA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15FA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15FA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15FA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91366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lipnja 2016.</izvorni_sadrzaj>
    <derivirana_varijabla naziv="DomainObject.DatumDonosenjaOdluke_1">16.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St-2763/2016-27</izvorni_sadrzaj>
    <derivirana_varijabla naziv="DomainObject.Oznaka_1">St-2763/2016-27</derivirana_varijabla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2763</izvorni_sadrzaj>
    <derivirana_varijabla naziv="DomainObject.Predmet.Broj_1">2763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St-2763/2016</izvorni_sadrzaj>
    <derivirana_varijabla naziv="DomainObject.Predmet.OznakaBroj_1">St-2763/2016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ŠPORT SESVETE d.o.o.</izvorni_sadrzaj>
    <derivirana_varijabla naziv="DomainObject.Predmet.ProtustrankaFormated_1">  ŠPORT SESVETE d.o.o.</derivirana_varijabla>
  </DomainObject.Predmet.ProtustrankaFormated>
  <DomainObject.Predmet.ProtustrankaFormatedOIB>
    <izvorni_sadrzaj>  ŠPORT SESVETE d.o.o., OIB 02292257165</izvorni_sadrzaj>
    <derivirana_varijabla naziv="DomainObject.Predmet.ProtustrankaFormatedOIB_1">  ŠPORT SESVETE d.o.o., OIB 02292257165</derivirana_varijabla>
  </DomainObject.Predmet.ProtustrankaFormatedOIB>
  <DomainObject.Predmet.ProtustrankaFormatedWithAdress>
    <izvorni_sadrzaj> ŠPORT SESVETE d.o.o., Lj. Posavskog/bb, 10360 Sesvete</izvorni_sadrzaj>
    <derivirana_varijabla naziv="DomainObject.Predmet.ProtustrankaFormatedWithAdress_1"> ŠPORT SESVETE d.o.o., Lj. Posavskog/bb, 10360 Sesvete</derivirana_varijabla>
  </DomainObject.Predmet.ProtustrankaFormatedWithAdress>
  <DomainObject.Predmet.ProtustrankaFormatedWithAdressOIB>
    <izvorni_sadrzaj> ŠPORT SESVETE d.o.o., OIB 02292257165, Lj. Posavskog/bb, 10360 Sesvete</izvorni_sadrzaj>
    <derivirana_varijabla naziv="DomainObject.Predmet.ProtustrankaFormatedWithAdressOIB_1"> ŠPORT SESVETE d.o.o., OIB 02292257165, Lj. Posavskog/bb, 10360 Sesvete</derivirana_varijabla>
  </DomainObject.Predmet.ProtustrankaFormatedWithAdressOIB>
  <DomainObject.Predmet.ProtustrankaWithAdress>
    <izvorni_sadrzaj>ŠPORT SESVETE d.o.o. Lj. Posavskog/bb, 10360 Sesvete</izvorni_sadrzaj>
    <derivirana_varijabla naziv="DomainObject.Predmet.ProtustrankaWithAdress_1">ŠPORT SESVETE d.o.o. Lj. Posavskog/bb, 10360 Sesvete</derivirana_varijabla>
  </DomainObject.Predmet.ProtustrankaWithAdress>
  <DomainObject.Predmet.ProtustrankaWithAdressOIB>
    <izvorni_sadrzaj>ŠPORT SESVETE d.o.o., OIB 02292257165, Lj. Posavskog/bb, 10360 Sesvete</izvorni_sadrzaj>
    <derivirana_varijabla naziv="DomainObject.Predmet.ProtustrankaWithAdressOIB_1">ŠPORT SESVETE d.o.o., OIB 02292257165, Lj. Posavskog/bb, 10360 Sesvete</derivirana_varijabla>
  </DomainObject.Predmet.ProtustrankaWithAdressOIB>
  <DomainObject.Predmet.ProtustrankaNazivFormated>
    <izvorni_sadrzaj>ŠPORT SESVETE d.o.o.</izvorni_sadrzaj>
    <derivirana_varijabla naziv="DomainObject.Predmet.ProtustrankaNazivFormated_1">ŠPORT SESVETE d.o.o.</derivirana_varijabla>
  </DomainObject.Predmet.ProtustrankaNazivFormated>
  <DomainObject.Predmet.ProtustrankaNazivFormatedOIB>
    <izvorni_sadrzaj>ŠPORT SESVETE d.o.o., OIB 02292257165</izvorni_sadrzaj>
    <derivirana_varijabla naziv="DomainObject.Predmet.ProtustrankaNazivFormatedOIB_1">ŠPORT SESVETE d.o.o., OIB 02292257165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 1995. 1, 10000 Zagreb</izvorni_sadrzaj>
    <derivirana_varijabla naziv="DomainObject.Predmet.StrankaFormatedWithAdress_1"> FINA Regionalni centar Zagreb, Trg svibanjskih žrtava  1995. 1, 10000 Zagreb</derivirana_varijabla>
  </DomainObject.Predmet.StrankaFormatedWithAdress>
  <DomainObject.Predmet.StrankaFormatedWithAdressOIB>
    <izvorni_sadrzaj> FINA Regionalni centar Zagreb, OIB 85821130368, Trg svibanjskih žrtava  1995. 1, 10000 Zagreb</izvorni_sadrzaj>
    <derivirana_varijabla naziv="DomainObject.Predmet.StrankaFormatedWithAdressOIB_1"> FINA Regionalni centar Zagreb, OIB 85821130368, Trg svibanjskih žrtava  1995. 1, 10000 Zagreb</derivirana_varijabla>
  </DomainObject.Predmet.StrankaFormatedWithAdressOIB>
  <DomainObject.Predmet.StrankaWithAdress>
    <izvorni_sadrzaj>FINA Regionalni centar Zagreb Trg svibanjskih žrtava  1995. 1,10000 Zagreb</izvorni_sadrzaj>
    <derivirana_varijabla naziv="DomainObject.Predmet.StrankaWithAdress_1">FINA Regionalni centar Zagreb Trg svibanjskih žrtava  1995. 1,10000 Zagreb</derivirana_varijabla>
  </DomainObject.Predmet.StrankaWithAdress>
  <DomainObject.Predmet.StrankaWithAdressOIB>
    <izvorni_sadrzaj>FINA Regionalni centar Zagreb, OIB 85821130368, Trg svibanjskih žrtava  1995. 1,10000 Zagreb</izvorni_sadrzaj>
    <derivirana_varijabla naziv="DomainObject.Predmet.StrankaWithAdressOIB_1">FINA Regionalni centar Zagreb, OIB 85821130368, Trg svibanjskih žrtava 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 1995. 1, 10000 Zagreb</item>
    </izvorni_sadrzaj>
    <derivirana_varijabla naziv="DomainObject.Predmet.StrankaListFormatedWithAdress_1">
      <item>FINA Regionalni centar Zagreb, Trg svibanjskih žrtava  1995. 1, 10000 Zagreb</item>
    </derivirana_varijabla>
  </DomainObject.Predmet.StrankaListFormatedWithAdress>
  <DomainObject.Predmet.StrankaListFormatedWithAdressOIB>
    <izvorni_sadrzaj>
      <item>FINA Regionalni centar Zagreb, OIB 85821130368, Trg svibanjskih žrtava  1995. 1, 10000 Zagreb</item>
    </izvorni_sadrzaj>
    <derivirana_varijabla naziv="DomainObject.Predmet.StrankaListFormatedWithAdressOIB_1">
      <item>FINA Regionalni centar Zagreb, OIB 85821130368, Trg svibanjskih žrtava 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ŠPORT SESVETE d.o.o.</item>
    </izvorni_sadrzaj>
    <derivirana_varijabla naziv="DomainObject.Predmet.ProtuStrankaListFormated_1">
      <item>ŠPORT SESVETE d.o.o.</item>
    </derivirana_varijabla>
  </DomainObject.Predmet.ProtuStrankaListFormated>
  <DomainObject.Predmet.ProtuStrankaListFormatedOIB>
    <izvorni_sadrzaj>
      <item>ŠPORT SESVETE d.o.o., OIB 02292257165</item>
    </izvorni_sadrzaj>
    <derivirana_varijabla naziv="DomainObject.Predmet.ProtuStrankaListFormatedOIB_1">
      <item>ŠPORT SESVETE d.o.o., OIB 02292257165</item>
    </derivirana_varijabla>
  </DomainObject.Predmet.ProtuStrankaListFormatedOIB>
  <DomainObject.Predmet.ProtuStrankaListFormatedWithAdress>
    <izvorni_sadrzaj>
      <item>ŠPORT SESVETE d.o.o., Lj. Posavskog/bb, 10360 Sesvete</item>
    </izvorni_sadrzaj>
    <derivirana_varijabla naziv="DomainObject.Predmet.ProtuStrankaListFormatedWithAdress_1">
      <item>ŠPORT SESVETE d.o.o., Lj. Posavskog/bb, 10360 Sesvete</item>
    </derivirana_varijabla>
  </DomainObject.Predmet.ProtuStrankaListFormatedWithAdress>
  <DomainObject.Predmet.ProtuStrankaListFormatedWithAdressOIB>
    <izvorni_sadrzaj>
      <item>ŠPORT SESVETE d.o.o., OIB 02292257165, Lj. Posavskog/bb, 10360 Sesvete</item>
    </izvorni_sadrzaj>
    <derivirana_varijabla naziv="DomainObject.Predmet.ProtuStrankaListFormatedWithAdressOIB_1">
      <item>ŠPORT SESVETE d.o.o., OIB 02292257165, Lj. Posavskog/bb, 10360 Sesvete</item>
    </derivirana_varijabla>
  </DomainObject.Predmet.ProtuStrankaListFormatedWithAdressOIB>
  <DomainObject.Predmet.ProtuStrankaListNazivFormated>
    <izvorni_sadrzaj>
      <item>ŠPORT SESVETE d.o.o.</item>
    </izvorni_sadrzaj>
    <derivirana_varijabla naziv="DomainObject.Predmet.ProtuStrankaListNazivFormated_1">
      <item>ŠPORT SESVETE d.o.o.</item>
    </derivirana_varijabla>
  </DomainObject.Predmet.ProtuStrankaListNazivFormated>
  <DomainObject.Predmet.ProtuStrankaListNazivFormatedOIB>
    <izvorni_sadrzaj>
      <item>ŠPORT SESVETE d.o.o., OIB 02292257165</item>
    </izvorni_sadrzaj>
    <derivirana_varijabla naziv="DomainObject.Predmet.ProtuStrankaListNazivFormatedOIB_1">
      <item>ŠPORT SESVETE d.o.o., OIB 02292257165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lipnja 2016.</izvorni_sadrzaj>
    <derivirana_varijabla naziv="DomainObject.Datum_1">16. lipnja 2016.</derivirana_varijabla>
  </DomainObject.Datum>
  <DomainObject.PoslovniBrojDokumenta>
    <izvorni_sadrzaj>St-2763/2016-27</izvorni_sadrzaj>
    <derivirana_varijabla naziv="DomainObject.PoslovniBrojDokumenta_1">St-2763/2016-27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ŠPORT SESVETE d.o.o.</izvorni_sadrzaj>
    <derivirana_varijabla naziv="DomainObject.Predmet.ProtustrankaIDrugi_1">ŠPORT SESVETE d.o.o.</derivirana_varijabla>
  </DomainObject.Predmet.ProtustrankaIDrugi>
  <DomainObject.Predmet.StrankaIDrugiAdressOIB>
    <izvorni_sadrzaj>FINA Regionalni centar Zagreb, OIB 85821130368, Trg svibanjskih žrtava  1995. 1, 10000 Zagreb</izvorni_sadrzaj>
    <derivirana_varijabla naziv="DomainObject.Predmet.StrankaIDrugiAdressOIB_1">FINA Regionalni centar Zagreb, OIB 85821130368, Trg svibanjskih žrtava  1995. 1, 10000 Zagreb</derivirana_varijabla>
  </DomainObject.Predmet.StrankaIDrugiAdressOIB>
  <DomainObject.Predmet.ProtustrankaIDrugiAdressOIB>
    <izvorni_sadrzaj>ŠPORT SESVETE d.o.o., OIB 02292257165, Lj. Posavskog/bb, 10360 Sesvete</izvorni_sadrzaj>
    <derivirana_varijabla naziv="DomainObject.Predmet.ProtustrankaIDrugiAdressOIB_1">ŠPORT SESVETE d.o.o., OIB 02292257165, Lj. Posavskog/bb,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ŠPORT SESVETE d.o.o.</item>
      <item>FINA Regionalni centar Zagreb</item>
    </izvorni_sadrzaj>
    <derivirana_varijabla naziv="DomainObject.Predmet.SudioniciListNaziv_1">
      <item>ŠPORT SESVETE d.o.o.</item>
      <item>FINA Regionalni centar Zagreb</item>
    </derivirana_varijabla>
  </DomainObject.Predmet.SudioniciListNaziv>
  <DomainObject.Predmet.SudioniciListAdressOIB>
    <izvorni_sadrzaj>
      <item>ŠPORT SESVETE d.o.o., OIB 02292257165, Lj. Posavskog/bb,10360 Sesvete</item>
      <item>FINA Regionalni centar Zagreb, OIB 85821130368, Trg svibanjskih žrtava  1995. 1,10000 Zagreb</item>
    </izvorni_sadrzaj>
    <derivirana_varijabla naziv="DomainObject.Predmet.SudioniciListAdressOIB_1">
      <item>ŠPORT SESVETE d.o.o., OIB 02292257165, Lj. Posavskog/bb,10360 Sesvete</item>
      <item>FINA Regionalni centar Zagreb, OIB 85821130368, Trg svibanjskih žrtava 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02292257165</item>
      <item>, OIB 85821130368</item>
    </izvorni_sadrzaj>
    <derivirana_varijabla naziv="DomainObject.Predmet.SudioniciListNazivOIB_1">
      <item>, OIB 02292257165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Panjaković, OIB 39814088271</item>
    </izvorni_sadrzaj>
    <derivirana_varijabla naziv="DomainObject.Predmet.StecajniUpraviteljiListAddressOIB_1">
      <item>Krešimir Panjaković, OIB 39814088271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7A1F00D-41D5-4F4C-B9C2-8FA20401F57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300</properties:Words>
  <properties:Characters>1823</properties:Characters>
  <properties:Lines>59</properties:Lines>
  <properties:Paragraphs>31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2016-06-16T10:57:00Z</dcterms:created>
  <dc:creator>ilukac</dc:creator>
  <cp:lastModifiedBy>Valentina Delač</cp:lastModifiedBy>
  <cp:lastPrinted>2016-06-16T10:56:00Z</cp:lastPrinted>
  <dcterms:modified xmlns:xsi="http://www.w3.org/2001/XMLSchema-instance" xsi:type="dcterms:W3CDTF">2016-06-16T10:59:00Z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St-2763/2016-27 / Odluka - Rješenje - utvrđene i osporene tražbine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