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cc1ac" w14:paraId="27cc1ac"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4875E2">
        <w:rPr>
          <w:szCs w:val="24"/>
        </w:rPr>
        <w:t>KANOĆ d.o.o., OIB: 00724252263, Supetar, Put Gustirne Luke 4</w:t>
      </w:r>
      <w:r w:rsidR="00081C61" w:rsidRPr="00564E07">
        <w:rPr>
          <w:szCs w:val="24"/>
          <w:lang w:val="hr-HR"/>
        </w:rPr>
        <w:t xml:space="preserve">, </w:t>
      </w:r>
      <w:r w:rsidR="00564E07">
        <w:rPr>
          <w:szCs w:val="24"/>
          <w:lang w:val="hr-HR"/>
        </w:rPr>
        <w:t xml:space="preserve">dana </w:t>
      </w:r>
      <w:r w:rsidR="00C95568">
        <w:rPr>
          <w:szCs w:val="24"/>
          <w:lang w:val="hr-HR"/>
        </w:rPr>
        <w:t>22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4875E2">
        <w:rPr>
          <w:rFonts w:cs="Times New Roman" w:eastAsia="Times New Roman"/>
          <w:szCs w:val="24"/>
          <w:lang w:eastAsia="hr-HR"/>
        </w:rPr>
        <w:t>KANOĆ d.o.o</w:t>
      </w:r>
      <w:r w:rsidR="004875E2">
        <w:rPr>
          <w:szCs w:val="24"/>
        </w:rPr>
        <w:t xml:space="preserve">., </w:t>
      </w:r>
      <w:r w:rsidR="004875E2">
        <w:rPr>
          <w:rFonts w:cs="Times New Roman" w:eastAsia="Times New Roman"/>
          <w:szCs w:val="24"/>
          <w:lang w:eastAsia="hr-HR"/>
        </w:rPr>
        <w:t>OIB: 00724252263</w:t>
      </w:r>
      <w:r w:rsidR="004875E2">
        <w:rPr>
          <w:szCs w:val="24"/>
        </w:rPr>
        <w:t>, Supetar, Put Gustirne Luke 4</w:t>
      </w:r>
      <w:r w:rsidRPr="00564E07">
        <w:t xml:space="preserve">. </w:t>
      </w:r>
    </w:p>
    <w:p w:rsidRDefault="00381069" w:rsidP="00564E07" w:rsidR="00381069" w:rsidRPr="00564E07">
      <w:pPr>
        <w:spacing w:before="200"/>
        <w:ind w:firstLine="708"/>
        <w:jc w:val="both"/>
      </w:pPr>
      <w:r w:rsidRPr="00564E07">
        <w:t xml:space="preserve">II. Ročište radi očitovanja o prijedlogu za otvaranje stečajnog postupka određuje se za </w:t>
      </w:r>
      <w:r w:rsidR="00C95568">
        <w:t>dan 7. studenog</w:t>
      </w:r>
      <w:r w:rsidR="00FB2808">
        <w:t xml:space="preserve"> </w:t>
      </w:r>
      <w:r w:rsidRPr="00564E07">
        <w:t>2016. god</w:t>
      </w:r>
      <w:r w:rsidR="00DE5984">
        <w:t xml:space="preserve">ine </w:t>
      </w:r>
      <w:r w:rsidRPr="00564E07">
        <w:t>u</w:t>
      </w:r>
      <w:r w:rsidR="00FB2808">
        <w:t xml:space="preserve"> </w:t>
      </w:r>
      <w:r w:rsidR="00C95568">
        <w:t>10:15</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w:t>
      </w:r>
      <w:r w:rsidR="004875E2">
        <w:rPr>
          <w:szCs w:val="24"/>
        </w:rPr>
        <w:t>ci</w:t>
      </w:r>
      <w:r w:rsidRPr="00564E07">
        <w:rPr>
          <w:szCs w:val="24"/>
        </w:rPr>
        <w:t xml:space="preserve"> po zakonu dužnika</w:t>
      </w:r>
      <w:r w:rsidRPr="00564E07">
        <w:t xml:space="preserve"> </w:t>
      </w:r>
      <w:r w:rsidR="004875E2">
        <w:t xml:space="preserve">Mate Jakšić, Put Gustirne Luke 4, Supetar, OIB: </w:t>
      </w:r>
      <w:r w:rsidR="004875E2" w:rsidRPr="004875E2">
        <w:rPr>
          <w:szCs w:val="24"/>
        </w:rPr>
        <w:t>38891148778</w:t>
      </w:r>
      <w:r w:rsidR="004875E2">
        <w:t xml:space="preserve"> i Marie Jakšić, Put Gustirne Luke 4, Supetar, OIB: </w:t>
      </w:r>
      <w:r w:rsidR="004875E2" w:rsidRPr="004875E2">
        <w:t>16884423200</w:t>
      </w:r>
      <w:r w:rsidR="004875E2">
        <w:rPr>
          <w:rFonts w:cs="Arial" w:eastAsia="Times New Roman" w:hAnsi="Arial" w:ascii="Arial"/>
          <w:color w:val="003366"/>
          <w:sz w:val="18"/>
          <w:szCs w:val="18"/>
          <w:lang w:eastAsia="hr-HR"/>
        </w:rPr>
        <w:t>.</w:t>
      </w:r>
    </w:p>
    <w:p w:rsidRDefault="004875E2" w:rsidP="00564E07" w:rsidR="00381069" w:rsidRPr="00564E07">
      <w:pPr>
        <w:spacing w:before="200"/>
        <w:ind w:firstLine="708"/>
        <w:jc w:val="both"/>
      </w:pPr>
      <w:r>
        <w:t>IV. Nalaže se zastupnicima</w:t>
      </w:r>
      <w:r w:rsidR="00381069" w:rsidRPr="00564E07">
        <w:t xml:space="preserve"> po zakonu dužnika </w:t>
      </w:r>
      <w:r>
        <w:t>Mati Jakšiću i Marie Jakšić iz Supetra</w:t>
      </w:r>
      <w:r w:rsidR="00381069"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4875E2">
        <w:rPr>
          <w:szCs w:val="24"/>
        </w:rPr>
        <w:t>2. ožujka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4875E2">
        <w:rPr>
          <w:rFonts w:cs="Times New Roman" w:eastAsia="Times New Roman"/>
          <w:szCs w:val="24"/>
          <w:lang w:eastAsia="hr-HR"/>
        </w:rPr>
        <w:t>KANOĆ d.o.o</w:t>
      </w:r>
      <w:r w:rsidR="004875E2">
        <w:rPr>
          <w:szCs w:val="24"/>
        </w:rPr>
        <w:t xml:space="preserve">., </w:t>
      </w:r>
      <w:r w:rsidR="004875E2">
        <w:rPr>
          <w:rFonts w:cs="Times New Roman" w:eastAsia="Times New Roman"/>
          <w:szCs w:val="24"/>
          <w:lang w:eastAsia="hr-HR"/>
        </w:rPr>
        <w:t>OIB: 00724252263</w:t>
      </w:r>
      <w:r w:rsidR="004875E2">
        <w:rPr>
          <w:szCs w:val="24"/>
        </w:rPr>
        <w:t>, Supetar, Put Gustirne Luke 4</w:t>
      </w:r>
      <w:r w:rsidR="00564E07" w:rsidRPr="00564E07">
        <w:rPr>
          <w:rFonts w:cs="Times New Roman"/>
          <w:szCs w:val="24"/>
        </w:rPr>
        <w:t>,</w:t>
      </w:r>
      <w:r w:rsidRPr="00564E07">
        <w:t xml:space="preserve"> </w:t>
      </w:r>
      <w:r w:rsidR="00FB2808">
        <w:t>sukladno odredbi</w:t>
      </w:r>
      <w:r w:rsidRPr="00564E07">
        <w:t xml:space="preserve"> čl. </w:t>
      </w:r>
      <w:r w:rsidR="004875E2">
        <w:t>444</w:t>
      </w:r>
      <w:r w:rsidRPr="00564E07">
        <w:t xml:space="preserve">. st. </w:t>
      </w:r>
      <w:r w:rsidR="004875E2">
        <w:t>2</w:t>
      </w:r>
      <w:r w:rsidRPr="00564E07">
        <w:t xml:space="preserve">.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4875E2">
        <w:t>1. rujna 2015</w:t>
      </w:r>
      <w:r w:rsidR="00FB2808">
        <w:t>. godine</w:t>
      </w:r>
      <w:r w:rsidRPr="00564E07">
        <w:t xml:space="preserve"> u Očevidniku redoslijeda osnova za plaćanje ima evidentirane neizvršene osnove za plaćanje u neprekinutom razdoblju od </w:t>
      </w:r>
      <w:r w:rsidR="004875E2">
        <w:t>552</w:t>
      </w:r>
      <w:r w:rsidRPr="00564E07">
        <w:t xml:space="preserve"> dana, u ukupnom iznosu od </w:t>
      </w:r>
      <w:r w:rsidR="004875E2">
        <w:t>251.109,15</w:t>
      </w:r>
      <w:r w:rsidRPr="00564E07">
        <w:t xml:space="preserve"> kn, kao i da prema podacima koji su dostavljeni od Hrvatskog zavoda za mirovinsko osiguranje, dužnik ima </w:t>
      </w:r>
      <w:r w:rsidR="004875E2">
        <w:t>1</w:t>
      </w:r>
      <w:r w:rsidR="004C051F">
        <w:t xml:space="preserve"> zaposlen</w:t>
      </w:r>
      <w:r w:rsidR="004875E2">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4875E2" w:rsidP="004875E2" w:rsidR="004875E2" w:rsidRPr="00C95568">
      <w:pPr>
        <w:spacing w:before="200"/>
        <w:ind w:firstLine="709"/>
        <w:jc w:val="both"/>
        <w:rPr>
          <w:szCs w:val="24"/>
        </w:rPr>
      </w:pPr>
      <w:r w:rsidRPr="00C95568">
        <w:t xml:space="preserve">Sukladno odredbi čl. 110. st. 1. SZ-a </w:t>
      </w:r>
      <w:r w:rsidRPr="00C95568">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3B1AA9" w:rsidP="004875E2" w:rsidR="004875E2" w:rsidRPr="00C95568">
      <w:pPr>
        <w:spacing w:before="200"/>
        <w:ind w:firstLine="709"/>
        <w:jc w:val="both"/>
        <w:rPr>
          <w:szCs w:val="24"/>
        </w:rPr>
      </w:pPr>
      <w:r>
        <w:rPr>
          <w:szCs w:val="24"/>
        </w:rPr>
        <w:t>Odredbom čl. 444</w:t>
      </w:r>
      <w:r w:rsidR="004875E2" w:rsidRPr="00C95568">
        <w:rPr>
          <w:szCs w:val="24"/>
        </w:rPr>
        <w:t>.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FB2808" w:rsidP="00564E07" w:rsidR="00381069" w:rsidRPr="00564E07">
      <w:pPr>
        <w:spacing w:before="200"/>
        <w:ind w:firstLine="709"/>
        <w:jc w:val="both"/>
        <w:rPr>
          <w:szCs w:val="24"/>
        </w:rPr>
      </w:pPr>
      <w:r>
        <w:rPr>
          <w:szCs w:val="24"/>
        </w:rPr>
        <w:lastRenderedPageBreak/>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B1AA9">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w:t>
      </w:r>
      <w:r w:rsidR="003B1AA9">
        <w:rPr>
          <w:szCs w:val="24"/>
        </w:rPr>
        <w:t xml:space="preserve"> duljem</w:t>
      </w:r>
      <w:r w:rsidRPr="00564E07">
        <w:rPr>
          <w:szCs w:val="24"/>
        </w:rPr>
        <w:t xml:space="preserve"> od 120 dana te da isti ima zaposleni</w:t>
      </w:r>
      <w:r w:rsidR="00FB2808">
        <w:rPr>
          <w:szCs w:val="24"/>
        </w:rPr>
        <w:t>ka</w:t>
      </w:r>
      <w:r w:rsidRPr="00564E07">
        <w:rPr>
          <w:szCs w:val="24"/>
        </w:rPr>
        <w:t xml:space="preserve">, a zbog čega nisu ispunjeni uvjeti iz čl. 428. SZ-a za provedbu skraćenog stečajnog postupka, ovaj sud </w:t>
      </w:r>
      <w:r w:rsidR="003B1AA9">
        <w:rPr>
          <w:szCs w:val="24"/>
        </w:rPr>
        <w:t xml:space="preserve">je </w:t>
      </w:r>
      <w:r w:rsidR="003B1AA9" w:rsidRPr="00564E07">
        <w:rPr>
          <w:szCs w:val="24"/>
        </w:rPr>
        <w:t>odlučio pokrenuti prethodni postupak</w:t>
      </w:r>
      <w:r w:rsidR="003B1AA9">
        <w:rPr>
          <w:szCs w:val="24"/>
        </w:rPr>
        <w:t xml:space="preserve"> radi </w:t>
      </w:r>
      <w:r w:rsidRPr="00564E07">
        <w:rPr>
          <w:szCs w:val="24"/>
        </w:rPr>
        <w:t xml:space="preserve">utvrđenja </w:t>
      </w:r>
      <w:r w:rsidR="003B1AA9">
        <w:rPr>
          <w:szCs w:val="24"/>
        </w:rPr>
        <w:t>uvjeta</w:t>
      </w:r>
      <w:r w:rsidRPr="00564E07">
        <w:rPr>
          <w:szCs w:val="24"/>
        </w:rPr>
        <w:t xml:space="preserve"> za otvaranje i provođenje</w:t>
      </w:r>
      <w:r w:rsidR="003B1AA9">
        <w:rPr>
          <w:szCs w:val="24"/>
        </w:rPr>
        <w:t xml:space="preserve"> redovnog</w:t>
      </w:r>
      <w:r w:rsidRPr="00564E07">
        <w:rPr>
          <w:szCs w:val="24"/>
        </w:rPr>
        <w:t xml:space="preserve"> stečajnog postupka</w:t>
      </w:r>
      <w:r w:rsidR="003B1AA9">
        <w:rPr>
          <w:szCs w:val="24"/>
        </w:rPr>
        <w:t xml:space="preserve"> (čl. 115. st. 1. SZ-a)</w:t>
      </w:r>
      <w:r w:rsidRPr="00564E07">
        <w:rPr>
          <w:szCs w:val="24"/>
        </w:rPr>
        <w:t xml:space="preserve"> t</w:t>
      </w:r>
      <w:r w:rsidR="00FB2808">
        <w:rPr>
          <w:szCs w:val="24"/>
        </w:rPr>
        <w:t xml:space="preserve">e je </w:t>
      </w:r>
      <w:r w:rsidR="003B1AA9">
        <w:rPr>
          <w:szCs w:val="24"/>
        </w:rPr>
        <w:t>zakaza</w:t>
      </w:r>
      <w:r w:rsidRPr="00564E07">
        <w:rPr>
          <w:szCs w:val="24"/>
        </w:rPr>
        <w:t>o ročište radi očitovanja o podnesenom prijedlogu za otvaranje stečajnog postupka</w:t>
      </w:r>
      <w:r w:rsidR="003B1AA9" w:rsidRPr="003B1AA9">
        <w:t xml:space="preserve"> </w:t>
      </w:r>
      <w:r w:rsidR="003B1AA9">
        <w:t>(</w:t>
      </w:r>
      <w:r w:rsidR="003B1AA9" w:rsidRPr="003B1AA9">
        <w:rPr>
          <w:szCs w:val="24"/>
        </w:rPr>
        <w:t>čl. 123. st. 1. SZ-a</w:t>
      </w:r>
      <w:r w:rsidR="003B1AA9">
        <w:rPr>
          <w:szCs w:val="24"/>
        </w:rPr>
        <w:t>)</w:t>
      </w:r>
      <w:r w:rsidRPr="00564E07">
        <w:rPr>
          <w:szCs w:val="24"/>
        </w:rPr>
        <w:t xml:space="preserve">. </w:t>
      </w:r>
    </w:p>
    <w:p w:rsidRDefault="003B1AA9" w:rsidP="00564E07" w:rsidR="00381069" w:rsidRPr="00564E07">
      <w:pPr>
        <w:spacing w:before="200"/>
        <w:ind w:firstLine="709"/>
        <w:jc w:val="both"/>
        <w:rPr>
          <w:szCs w:val="24"/>
        </w:rPr>
      </w:pPr>
      <w:r>
        <w:rPr>
          <w:szCs w:val="24"/>
        </w:rPr>
        <w:t>S</w:t>
      </w:r>
      <w:r w:rsidR="00381069" w:rsidRPr="00564E07">
        <w:rPr>
          <w:szCs w:val="24"/>
        </w:rPr>
        <w:t xml:space="preserve">ukladno odredbama čl. 117. te čl. 16. st. 2. i 3. i čl. 17. SZ-a, </w:t>
      </w:r>
      <w:r>
        <w:rPr>
          <w:szCs w:val="24"/>
        </w:rPr>
        <w:t>valjalo je naložiti</w:t>
      </w:r>
      <w:r w:rsidR="00381069" w:rsidRPr="00564E07">
        <w:rPr>
          <w:szCs w:val="24"/>
        </w:rPr>
        <w:t xml:space="preserv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C95568">
        <w:rPr>
          <w:szCs w:val="24"/>
        </w:rPr>
        <w:t>22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w:t>
      </w:r>
      <w:r w:rsidR="004875E2">
        <w:t>i</w:t>
      </w:r>
      <w:r>
        <w:t>m zastupni</w:t>
      </w:r>
      <w:r w:rsidR="004875E2">
        <w:t>cima</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2E55" w:rsidP="008B157B" w:rsidR="006B2E55">
      <w:r>
        <w:separator/>
      </w:r>
    </w:p>
  </w:endnote>
  <w:endnote w:id="0" w:type="continuationSeparator">
    <w:p w:rsidRDefault="006B2E55" w:rsidP="008B157B" w:rsidR="006B2E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2E55" w:rsidP="008B157B" w:rsidR="006B2E55">
      <w:r>
        <w:separator/>
      </w:r>
    </w:p>
  </w:footnote>
  <w:footnote w:id="0" w:type="continuationSeparator">
    <w:p w:rsidRDefault="006B2E55" w:rsidP="008B157B" w:rsidR="006B2E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E04EA2">
          <w:rPr>
            <w:noProof/>
          </w:rPr>
          <w:t>3</w:t>
        </w:r>
        <w:r>
          <w:fldChar w:fldCharType="end"/>
        </w:r>
      </w:p>
    </w:sdtContent>
  </w:sdt>
  <w:p w:rsidRDefault="00564E07" w:rsidP="00564E07" w:rsidR="00564E07">
    <w:pPr>
      <w:pStyle w:val="Zaglavlje"/>
      <w:jc w:val="right"/>
    </w:pPr>
    <w:r>
      <w:t>11. St-</w:t>
    </w:r>
    <w:r w:rsidR="004875E2">
      <w:t>640</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4875E2">
      <w:t>640</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B565E"/>
    <w:rsid w:val="001E507C"/>
    <w:rsid w:val="0023779A"/>
    <w:rsid w:val="00273166"/>
    <w:rsid w:val="00381069"/>
    <w:rsid w:val="003B1AA9"/>
    <w:rsid w:val="003C2F22"/>
    <w:rsid w:val="00417EA6"/>
    <w:rsid w:val="004875E2"/>
    <w:rsid w:val="00487D82"/>
    <w:rsid w:val="004C051F"/>
    <w:rsid w:val="00547BB8"/>
    <w:rsid w:val="00564E07"/>
    <w:rsid w:val="0067251F"/>
    <w:rsid w:val="006B2E55"/>
    <w:rsid w:val="006E0727"/>
    <w:rsid w:val="0071519E"/>
    <w:rsid w:val="007F7A84"/>
    <w:rsid w:val="00814EDB"/>
    <w:rsid w:val="00815142"/>
    <w:rsid w:val="00837A53"/>
    <w:rsid w:val="00853B3E"/>
    <w:rsid w:val="00875420"/>
    <w:rsid w:val="00891C1A"/>
    <w:rsid w:val="008B157B"/>
    <w:rsid w:val="00981D37"/>
    <w:rsid w:val="00A51DE9"/>
    <w:rsid w:val="00B7506F"/>
    <w:rsid w:val="00C95568"/>
    <w:rsid w:val="00DD0D50"/>
    <w:rsid w:val="00DE5984"/>
    <w:rsid w:val="00E04EA2"/>
    <w:rsid w:val="00E34EC7"/>
    <w:rsid w:val="00EB6A52"/>
    <w:rsid w:val="00F2599E"/>
    <w:rsid w:val="00F573F6"/>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01472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61638172">
          <w:marLeft w:val="0"/>
          <w:marRight w:val="0"/>
          <w:marTop w:val="60"/>
          <w:marBottom w:val="0"/>
          <w:divBdr>
            <w:top w:space="0" w:sz="0" w:color="auto" w:val="none"/>
            <w:left w:space="0" w:sz="0" w:color="auto" w:val="none"/>
            <w:bottom w:space="0" w:sz="0" w:color="auto" w:val="none"/>
            <w:right w:space="0" w:sz="0" w:color="auto" w:val="none"/>
          </w:divBdr>
          <w:divsChild>
            <w:div w:id="640038500">
              <w:marLeft w:val="0"/>
              <w:marRight w:val="0"/>
              <w:marTop w:val="0"/>
              <w:marBottom w:val="0"/>
              <w:divBdr>
                <w:top w:space="0" w:sz="0" w:color="auto" w:val="none"/>
                <w:left w:space="0" w:sz="0" w:color="auto" w:val="none"/>
                <w:bottom w:space="0" w:sz="0" w:color="auto" w:val="none"/>
                <w:right w:space="0" w:sz="0" w:color="auto" w:val="none"/>
              </w:divBdr>
              <w:divsChild>
                <w:div w:id="1803618729">
                  <w:marLeft w:val="3750"/>
                  <w:marRight w:val="0"/>
                  <w:marTop w:val="0"/>
                  <w:marBottom w:val="300"/>
                  <w:divBdr>
                    <w:top w:space="0" w:sz="0" w:color="auto" w:val="none"/>
                    <w:left w:space="0" w:sz="0" w:color="auto" w:val="none"/>
                    <w:bottom w:space="0" w:sz="0" w:color="auto" w:val="none"/>
                    <w:right w:space="0" w:sz="0" w:color="auto" w:val="none"/>
                  </w:divBdr>
                  <w:divsChild>
                    <w:div w:id="1187867058">
                      <w:marLeft w:val="0"/>
                      <w:marRight w:val="0"/>
                      <w:marTop w:val="0"/>
                      <w:marBottom w:val="0"/>
                      <w:divBdr>
                        <w:top w:space="0" w:sz="0" w:color="auto" w:val="none"/>
                        <w:left w:space="0" w:sz="0" w:color="auto" w:val="none"/>
                        <w:bottom w:space="0" w:sz="0" w:color="auto" w:val="none"/>
                        <w:right w:space="0" w:sz="0" w:color="auto" w:val="none"/>
                      </w:divBdr>
                      <w:divsChild>
                        <w:div w:id="1164737036">
                          <w:marLeft w:val="0"/>
                          <w:marRight w:val="0"/>
                          <w:marTop w:val="0"/>
                          <w:marBottom w:val="0"/>
                          <w:divBdr>
                            <w:top w:space="0" w:sz="0" w:color="auto" w:val="none"/>
                            <w:left w:space="0" w:sz="0" w:color="auto" w:val="none"/>
                            <w:bottom w:space="0" w:sz="0" w:color="auto" w:val="none"/>
                            <w:right w:space="0" w:sz="0" w:color="auto" w:val="none"/>
                          </w:divBdr>
                          <w:divsChild>
                            <w:div w:id="178006838">
                              <w:marLeft w:val="0"/>
                              <w:marRight w:val="0"/>
                              <w:marTop w:val="0"/>
                              <w:marBottom w:val="0"/>
                              <w:divBdr>
                                <w:top w:space="0" w:sz="0" w:color="auto" w:val="none"/>
                                <w:left w:space="0" w:sz="0" w:color="auto" w:val="none"/>
                                <w:bottom w:space="0" w:sz="0" w:color="auto" w:val="none"/>
                                <w:right w:space="0" w:sz="0" w:color="auto" w:val="none"/>
                              </w:divBdr>
                              <w:divsChild>
                                <w:div w:id="1059747558">
                                  <w:marLeft w:val="0"/>
                                  <w:marRight w:val="0"/>
                                  <w:marTop w:val="0"/>
                                  <w:marBottom w:val="0"/>
                                  <w:divBdr>
                                    <w:top w:space="0" w:sz="0" w:color="auto" w:val="none"/>
                                    <w:left w:space="0" w:sz="0" w:color="auto" w:val="none"/>
                                    <w:bottom w:space="0" w:sz="0" w:color="auto" w:val="none"/>
                                    <w:right w:space="0" w:sz="0" w:color="auto" w:val="none"/>
                                  </w:divBdr>
                                  <w:divsChild>
                                    <w:div w:id="420034318">
                                      <w:marLeft w:val="0"/>
                                      <w:marRight w:val="0"/>
                                      <w:marTop w:val="0"/>
                                      <w:marBottom w:val="0"/>
                                      <w:divBdr>
                                        <w:top w:space="0" w:sz="0" w:color="auto" w:val="none"/>
                                        <w:left w:space="0" w:sz="0" w:color="auto" w:val="none"/>
                                        <w:bottom w:space="0" w:sz="0" w:color="auto" w:val="none"/>
                                        <w:right w:space="0" w:sz="0" w:color="auto" w:val="none"/>
                                      </w:divBdr>
                                      <w:divsChild>
                                        <w:div w:id="170539922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St-640/2016</izvorni_sadrzaj>
    <derivirana_varijabla naziv="DomainObject.Predmet.OznakaBroj_1">St-640/2016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KANOĆ društvo s ograničenom odgovornošću za turizam, ugostiteljstvo i građevinarstvo</izvorni_sadrzaj>
    <derivirana_varijabla naziv="DomainObject.Predmet.ProtustrankaFormated_1">  KANOĆ društvo s ograničenom odgovornošću za turizam, ugostiteljstvo i građevinarstvo</derivirana_varijabla>
  </DomainObject.Predmet.ProtustrankaFormated>
  <DomainObject.Predmet.ProtustrankaFormatedOIB>
    <izvorni_sadrzaj>  KANOĆ društvo s ograničenom odgovornošću za turizam, ugostiteljstvo i građevinarstvo, OIB 00724252263</izvorni_sadrzaj>
    <derivirana_varijabla naziv="DomainObject.Predmet.ProtustrankaFormatedOIB_1">  KANOĆ društvo s ograničenom odgovornošću za turizam, ugostiteljstvo i građevinarstvo, OIB 00724252263</derivirana_varijabla>
  </DomainObject.Predmet.ProtustrankaFormatedOIB>
  <DomainObject.Predmet.ProtustrankaFormatedWithAdress>
    <izvorni_sadrzaj> KANOĆ društvo s ograničenom odgovornošću za turizam, ugostiteljstvo i građevinarstvo, Put Gustirne Luke 4, 21400 Supetar</izvorni_sadrzaj>
    <derivirana_varijabla naziv="DomainObject.Predmet.ProtustrankaFormatedWithAdress_1"> KANOĆ društvo s ograničenom odgovornošću za turizam, ugostiteljstvo i građevinarstvo, Put Gustirne Luke 4, 21400 Supetar</derivirana_varijabla>
  </DomainObject.Predmet.ProtustrankaFormatedWithAdress>
  <DomainObject.Predmet.ProtustrankaFormatedWithAdressOIB>
    <izvorni_sadrzaj> KANOĆ društvo s ograničenom odgovornošću za turizam, ugostiteljstvo i građevinarstvo, OIB 00724252263, Put Gustirne Luke 4, 21400 Supetar</izvorni_sadrzaj>
    <derivirana_varijabla naziv="DomainObject.Predmet.ProtustrankaFormatedWithAdressOIB_1"> KANOĆ društvo s ograničenom odgovornošću za turizam, ugostiteljstvo i građevinarstvo, OIB 00724252263, Put Gustirne Luke 4, 21400 Supetar</derivirana_varijabla>
  </DomainObject.Predmet.ProtustrankaFormatedWithAdressOIB>
  <DomainObject.Predmet.ProtustrankaWithAdress>
    <izvorni_sadrzaj>KANOĆ društvo s ograničenom odgovornošću za turizam, ugostiteljstvo i građevinarstvo Put Gustirne Luke 4, 21400 Supetar</izvorni_sadrzaj>
    <derivirana_varijabla naziv="DomainObject.Predmet.ProtustrankaWithAdress_1">KANOĆ društvo s ograničenom odgovornošću za turizam, ugostiteljstvo i građevinarstvo Put Gustirne Luke 4, 21400 Supetar</derivirana_varijabla>
  </DomainObject.Predmet.ProtustrankaWithAdress>
  <DomainObject.Predmet.ProtustrankaWithAdressOIB>
    <izvorni_sadrzaj>KANOĆ društvo s ograničenom odgovornošću za turizam, ugostiteljstvo i građevinarstvo, OIB 00724252263, Put Gustirne Luke 4, 21400 Supetar</izvorni_sadrzaj>
    <derivirana_varijabla naziv="DomainObject.Predmet.ProtustrankaWithAdressOIB_1">KANOĆ društvo s ograničenom odgovornošću za turizam, ugostiteljstvo i građevinarstvo, OIB 00724252263, Put Gustirne Luke 4, 21400 Supetar</derivirana_varijabla>
  </DomainObject.Predmet.ProtustrankaWithAdressOIB>
  <DomainObject.Predmet.ProtustrankaNazivFormated>
    <izvorni_sadrzaj>KANOĆ društvo s ograničenom odgovornošću za turizam, ugostiteljstvo i građevinarstvo</izvorni_sadrzaj>
    <derivirana_varijabla naziv="DomainObject.Predmet.ProtustrankaNazivFormated_1">KANOĆ društvo s ograničenom odgovornošću za turizam, ugostiteljstvo i građevinarstvo</derivirana_varijabla>
  </DomainObject.Predmet.ProtustrankaNazivFormated>
  <DomainObject.Predmet.ProtustrankaNazivFormatedOIB>
    <izvorni_sadrzaj>KANOĆ društvo s ograničenom odgovornošću za turizam, ugostiteljstvo i građevinarstvo, OIB 00724252263</izvorni_sadrzaj>
    <derivirana_varijabla naziv="DomainObject.Predmet.ProtustrankaNazivFormatedOIB_1">KANOĆ društvo s ograničenom odgovornošću za turizam, ugostiteljstvo i građevinarstvo, OIB 00724252263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251109.15</izvorni_sadrzaj>
    <derivirana_varijabla naziv="DomainObject.Predmet.TrenutnaVrijednost_1">251109.15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KANOĆ društvo s ograničenom odgovornošću za turizam, ugostiteljstvo i građevinarstvo</item>
    </izvorni_sadrzaj>
    <derivirana_varijabla naziv="DomainObject.Predmet.ProtuStrankaListFormated_1">
      <item>KANOĆ društvo s ograničenom odgovornošću za turizam, ugostiteljstvo i građevinarstvo</item>
    </derivirana_varijabla>
  </DomainObject.Predmet.ProtuStrankaListFormated>
  <DomainObject.Predmet.ProtuStrankaListFormatedOIB>
    <izvorni_sadrzaj>
      <item>KANOĆ društvo s ograničenom odgovornošću za turizam, ugostiteljstvo i građevinarstvo, OIB 00724252263</item>
    </izvorni_sadrzaj>
    <derivirana_varijabla naziv="DomainObject.Predmet.ProtuStrankaListFormatedOIB_1">
      <item>KANOĆ društvo s ograničenom odgovornošću za turizam, ugostiteljstvo i građevinarstvo, OIB 00724252263</item>
    </derivirana_varijabla>
  </DomainObject.Predmet.ProtuStrankaListFormatedOIB>
  <DomainObject.Predmet.ProtuStrankaListFormatedWithAdress>
    <izvorni_sadrzaj>
      <item>KANOĆ društvo s ograničenom odgovornošću za turizam, ugostiteljstvo i građevinarstvo, Put Gustirne Luke 4, 21400 Supetar</item>
    </izvorni_sadrzaj>
    <derivirana_varijabla naziv="DomainObject.Predmet.ProtuStrankaListFormatedWithAdress_1">
      <item>KANOĆ društvo s ograničenom odgovornošću za turizam, ugostiteljstvo i građevinarstvo, Put Gustirne Luke 4, 21400 Supetar</item>
    </derivirana_varijabla>
  </DomainObject.Predmet.ProtuStrankaListFormatedWithAdress>
  <DomainObject.Predmet.ProtuStrankaListFormatedWithAdressOIB>
    <izvorni_sadrzaj>
      <item>KANOĆ društvo s ograničenom odgovornošću za turizam, ugostiteljstvo i građevinarstvo, OIB 00724252263, Put Gustirne Luke 4, 21400 Supetar</item>
    </izvorni_sadrzaj>
    <derivirana_varijabla naziv="DomainObject.Predmet.ProtuStrankaListFormatedWithAdressOIB_1">
      <item>KANOĆ društvo s ograničenom odgovornošću za turizam, ugostiteljstvo i građevinarstvo, OIB 00724252263, Put Gustirne Luke 4, 21400 Supetar</item>
    </derivirana_varijabla>
  </DomainObject.Predmet.ProtuStrankaListFormatedWithAdressOIB>
  <DomainObject.Predmet.ProtuStrankaListNazivFormated>
    <izvorni_sadrzaj>
      <item>KANOĆ društvo s ograničenom odgovornošću za turizam, ugostiteljstvo i građevinarstvo</item>
    </izvorni_sadrzaj>
    <derivirana_varijabla naziv="DomainObject.Predmet.ProtuStrankaListNazivFormated_1">
      <item>KANOĆ društvo s ograničenom odgovornošću za turizam, ugostiteljstvo i građevinarstvo</item>
    </derivirana_varijabla>
  </DomainObject.Predmet.ProtuStrankaListNazivFormated>
  <DomainObject.Predmet.ProtuStrankaListNazivFormatedOIB>
    <izvorni_sadrzaj>
      <item>KANOĆ društvo s ograničenom odgovornošću za turizam, ugostiteljstvo i građevinarstvo, OIB 00724252263</item>
    </izvorni_sadrzaj>
    <derivirana_varijabla naziv="DomainObject.Predmet.ProtuStrankaListNazivFormatedOIB_1">
      <item>KANOĆ društvo s ograničenom odgovornošću za turizam, ugostiteljstvo i građevinarstvo, OIB 00724252263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KANOĆ društvo s ograničenom odgovornošću za turizam, ugostiteljstvo i građevinarstvo</izvorni_sadrzaj>
    <derivirana_varijabla naziv="DomainObject.Predmet.ProtustrankaIDrugi_1">KANOĆ društvo s ograničenom odgovornošću za turizam, ugostiteljstvo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KANOĆ društvo s ograničenom odgovornošću za turizam, ugostiteljstvo i građevinarstvo, OIB 00724252263, Put Gustirne Luke 4, 21400 Supetar</izvorni_sadrzaj>
    <derivirana_varijabla naziv="DomainObject.Predmet.ProtustrankaIDrugiAdressOIB_1">KANOĆ društvo s ograničenom odgovornošću za turizam, ugostiteljstvo i građevinarstvo, OIB 00724252263, Put Gustirne Luke 4,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KANOĆ društvo s ograničenom odgovornošću za turizam, ugostiteljstvo i građevinarstvo</item>
      <item>FINANCIJSKA AGENCIJA, RC SPLIT</item>
    </izvorni_sadrzaj>
    <derivirana_varijabla naziv="DomainObject.Predmet.SudioniciListNaziv_1">
      <item>KANOĆ društvo s ograničenom odgovornošću za turizam, ugostiteljstvo i građevinarstvo</item>
      <item>FINANCIJSKA AGENCIJA, RC SPLIT</item>
    </derivirana_varijabla>
  </DomainObject.Predmet.SudioniciListNaziv>
  <DomainObject.Predmet.SudioniciListAdressOIB>
    <izvorni_sadrzaj>
      <item>KANOĆ društvo s ograničenom odgovornošću za turizam, ugostiteljstvo i građevinarstvo, OIB 00724252263, Put Gustirne Luke 4,21400 Supetar</item>
      <item>FINANCIJSKA AGENCIJA, RC SPLIT, OIB 85821130368, Mažuranićevo šetalište 24 b,21000 Split</item>
    </izvorni_sadrzaj>
    <derivirana_varijabla naziv="DomainObject.Predmet.SudioniciListAdressOIB_1">
      <item>KANOĆ društvo s ograničenom odgovornošću za turizam, ugostiteljstvo i građevinarstvo, OIB 00724252263, Put Gustirne Luke 4,21400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00724252263</item>
      <item>, OIB 85821130368</item>
    </izvorni_sadrzaj>
    <derivirana_varijabla naziv="DomainObject.Predmet.SudioniciListNazivOIB_1">
      <item>, OIB 00724252263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1064</properties:Words>
  <properties:Characters>5761</properties:Characters>
  <properties:Lines>120</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2016-09-21T10:27:00Z</dcterms:created>
  <dc:creator>Katarina Mikulić</dc:creator>
  <cp:lastModifiedBy>Ana Golub Gruić</cp:lastModifiedBy>
  <cp:lastPrinted>2016-09-22T07:31:00Z</cp:lastPrinted>
  <dcterms:modified xmlns:xsi="http://www.w3.org/2001/XMLSchema-instance" xsi:type="dcterms:W3CDTF">2016-09-22T12:49:00Z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