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12706" w14:paraId="bb12706" w:rsidRDefault="00B803A8" w:rsidR="00B803A8" w:rsidRPr="00C82291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82291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03A8" w:rsidP="008957BC" w:rsidR="00B803A8" w:rsidRPr="00C82291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C82291">
      <w:pPr>
        <w:jc w:val="both"/>
        <w:rPr>
          <w:rFonts w:hAnsi="Times New Roman" w:ascii="Times New Roman"/>
          <w:szCs w:val="24"/>
          <w:lang w:val="hr-HR"/>
        </w:rPr>
      </w:pPr>
      <w:r w:rsidRPr="00C82291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C82291">
      <w:pPr>
        <w:jc w:val="both"/>
        <w:rPr>
          <w:rFonts w:hAnsi="Times New Roman" w:ascii="Times New Roman"/>
          <w:szCs w:val="24"/>
          <w:lang w:val="hr-HR"/>
        </w:rPr>
      </w:pPr>
      <w:r w:rsidRPr="00C82291">
        <w:rPr>
          <w:rFonts w:hAnsi="Times New Roman" w:ascii="Times New Roman"/>
          <w:szCs w:val="24"/>
          <w:lang w:val="hr-HR"/>
        </w:rPr>
        <w:t>TRGOVAČK</w:t>
      </w:r>
      <w:r w:rsidR="0063777B" w:rsidRPr="00C82291">
        <w:rPr>
          <w:rFonts w:hAnsi="Times New Roman" w:ascii="Times New Roman"/>
          <w:szCs w:val="24"/>
          <w:lang w:val="hr-HR"/>
        </w:rPr>
        <w:t>I SUD U ZAGREBU</w:t>
      </w:r>
      <w:r w:rsidR="0063777B" w:rsidRPr="00C82291">
        <w:rPr>
          <w:rFonts w:hAnsi="Times New Roman" w:ascii="Times New Roman"/>
          <w:szCs w:val="24"/>
          <w:lang w:val="hr-HR"/>
        </w:rPr>
        <w:tab/>
      </w:r>
      <w:r w:rsidR="0063777B" w:rsidRPr="00C82291">
        <w:rPr>
          <w:rFonts w:hAnsi="Times New Roman" w:ascii="Times New Roman"/>
          <w:szCs w:val="24"/>
          <w:lang w:val="hr-HR"/>
        </w:rPr>
        <w:tab/>
      </w:r>
      <w:r w:rsidR="0063777B" w:rsidRPr="00C82291">
        <w:rPr>
          <w:rFonts w:hAnsi="Times New Roman" w:ascii="Times New Roman"/>
          <w:szCs w:val="24"/>
          <w:lang w:val="hr-HR"/>
        </w:rPr>
        <w:tab/>
      </w:r>
      <w:r w:rsidR="0063777B" w:rsidRPr="00C82291">
        <w:rPr>
          <w:rFonts w:hAnsi="Times New Roman" w:ascii="Times New Roman"/>
          <w:szCs w:val="24"/>
          <w:lang w:val="hr-HR"/>
        </w:rPr>
        <w:tab/>
      </w:r>
      <w:r w:rsidR="0063777B" w:rsidRPr="00C82291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C82291">
      <w:pPr>
        <w:jc w:val="both"/>
        <w:rPr>
          <w:rFonts w:hAnsi="Times New Roman" w:ascii="Times New Roman"/>
          <w:szCs w:val="24"/>
          <w:lang w:val="hr-HR"/>
        </w:rPr>
      </w:pPr>
      <w:r w:rsidRPr="00C82291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FC3C72" w:rsidR="00EE23D3" w:rsidRPr="00C82291">
      <w:pPr>
        <w:jc w:val="right"/>
        <w:rPr>
          <w:rFonts w:hAnsi="Times New Roman" w:ascii="Times New Roman"/>
          <w:szCs w:val="24"/>
          <w:lang w:val="hr-HR"/>
        </w:rPr>
      </w:pPr>
      <w:r w:rsidRPr="00C82291">
        <w:rPr>
          <w:rFonts w:hAnsi="Times New Roman" w:ascii="Times New Roman"/>
          <w:szCs w:val="24"/>
          <w:lang w:val="hr-HR"/>
        </w:rPr>
        <w:tab/>
      </w:r>
      <w:r w:rsidRPr="00C82291">
        <w:rPr>
          <w:rFonts w:hAnsi="Times New Roman" w:ascii="Times New Roman"/>
          <w:szCs w:val="24"/>
          <w:lang w:val="hr-HR"/>
        </w:rPr>
        <w:tab/>
      </w:r>
      <w:r w:rsidRPr="00C82291">
        <w:rPr>
          <w:rFonts w:hAnsi="Times New Roman" w:ascii="Times New Roman"/>
          <w:szCs w:val="24"/>
          <w:lang w:val="hr-HR"/>
        </w:rPr>
        <w:tab/>
      </w:r>
      <w:r w:rsidR="00EE23D3" w:rsidRPr="00C82291">
        <w:rPr>
          <w:rFonts w:hAnsi="Times New Roman" w:ascii="Times New Roman"/>
          <w:szCs w:val="24"/>
          <w:lang w:val="hr-HR"/>
        </w:rPr>
        <w:t xml:space="preserve">                                       </w:t>
      </w:r>
      <w:r w:rsidR="000D7BCB" w:rsidRPr="00C82291">
        <w:rPr>
          <w:rFonts w:hAnsi="Times New Roman" w:ascii="Times New Roman"/>
          <w:szCs w:val="24"/>
          <w:lang w:val="hr-HR"/>
        </w:rPr>
        <w:t>46</w:t>
      </w:r>
      <w:r w:rsidR="00EE23D3" w:rsidRPr="00C82291">
        <w:rPr>
          <w:rFonts w:hAnsi="Times New Roman" w:ascii="Times New Roman"/>
          <w:szCs w:val="24"/>
          <w:lang w:val="hr-HR"/>
        </w:rPr>
        <w:t>. St-</w:t>
      </w:r>
      <w:r w:rsidR="0042249C" w:rsidRPr="00C82291">
        <w:rPr>
          <w:rFonts w:hAnsi="Times New Roman" w:ascii="Times New Roman"/>
          <w:szCs w:val="24"/>
          <w:lang w:val="hr-HR"/>
        </w:rPr>
        <w:t>2608</w:t>
      </w:r>
      <w:r w:rsidR="004A3BFA" w:rsidRPr="00C82291">
        <w:rPr>
          <w:rFonts w:hAnsi="Times New Roman" w:ascii="Times New Roman"/>
          <w:szCs w:val="24"/>
          <w:lang w:val="hr-HR"/>
        </w:rPr>
        <w:t>/</w:t>
      </w:r>
      <w:r w:rsidR="00BE1C7C" w:rsidRPr="00C82291">
        <w:rPr>
          <w:rFonts w:hAnsi="Times New Roman" w:ascii="Times New Roman"/>
          <w:szCs w:val="24"/>
          <w:lang w:val="hr-HR"/>
        </w:rPr>
        <w:t>1</w:t>
      </w:r>
      <w:r w:rsidR="0042249C" w:rsidRPr="00C82291">
        <w:rPr>
          <w:rFonts w:hAnsi="Times New Roman" w:ascii="Times New Roman"/>
          <w:szCs w:val="24"/>
          <w:lang w:val="hr-HR"/>
        </w:rPr>
        <w:t>7</w:t>
      </w:r>
      <w:r w:rsidR="00A6565E">
        <w:rPr>
          <w:rFonts w:hAnsi="Times New Roman" w:ascii="Times New Roman"/>
          <w:szCs w:val="24"/>
          <w:lang w:val="hr-HR"/>
        </w:rPr>
        <w:t>-23</w:t>
      </w:r>
    </w:p>
    <w:p w:rsidRDefault="00EE23D3" w:rsidP="00EE23D3" w:rsidR="00EE23D3" w:rsidRPr="00C82291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C82291">
      <w:pPr>
        <w:jc w:val="center"/>
        <w:rPr>
          <w:rFonts w:hAnsi="Times New Roman" w:ascii="Times New Roman"/>
          <w:szCs w:val="24"/>
          <w:lang w:val="hr-HR"/>
        </w:rPr>
      </w:pPr>
      <w:r w:rsidRPr="00C82291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C82291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C82291">
      <w:pPr>
        <w:jc w:val="center"/>
        <w:rPr>
          <w:rFonts w:hAnsi="Times New Roman" w:ascii="Times New Roman"/>
          <w:szCs w:val="24"/>
          <w:lang w:val="hr-HR"/>
        </w:rPr>
      </w:pPr>
      <w:r w:rsidRPr="00C82291">
        <w:rPr>
          <w:rFonts w:hAnsi="Times New Roman" w:ascii="Times New Roman"/>
          <w:szCs w:val="24"/>
          <w:lang w:val="hr-HR"/>
        </w:rPr>
        <w:t>R J E Š E N J E</w:t>
      </w:r>
    </w:p>
    <w:p w:rsidRDefault="00084CDD" w:rsidP="004A3BFA" w:rsidR="00084CDD" w:rsidRPr="00C8229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2249C" w:rsidP="004A3BFA" w:rsidR="004A3BFA" w:rsidRPr="00C8229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82291">
        <w:rPr>
          <w:rFonts w:hAnsi="Times New Roman" w:ascii="Times New Roman"/>
          <w:szCs w:val="24"/>
          <w:lang w:val="hr-HR"/>
        </w:rPr>
        <w:t>Trgovački sud u Zagrebu, po sutkinji Maji Praljak, u stečajnom postupku u povodu prijedloga predlagatelja FINANCIJSKE AGENCIJE, Regionalnog centra Zagreb, Podružnica Zagreb, Trg svibanjskih žrtva 1995. 1, OIB: 85821130368, za otvaranje stečajnog postupka nad dužnikom PREMIUM PROJEKT d.o.o. Zagreb, Štoosova 19, OIB: 01541616741, MBS: 080549008, 19. ožujka 2019.</w:t>
      </w:r>
    </w:p>
    <w:p w:rsidRDefault="004A3BFA" w:rsidP="008957BC" w:rsidR="004A3BFA" w:rsidRPr="00C82291">
      <w:pPr>
        <w:jc w:val="both"/>
        <w:rPr>
          <w:rFonts w:hAnsi="Times New Roman" w:ascii="Times New Roman"/>
          <w:szCs w:val="24"/>
          <w:lang w:val="hr-HR"/>
        </w:rPr>
      </w:pPr>
    </w:p>
    <w:p w:rsidRDefault="003113DB" w:rsidP="008957BC" w:rsidR="003113DB" w:rsidRPr="00C82291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B00D6" w:rsidR="008957BC" w:rsidRPr="00C82291">
      <w:pPr>
        <w:jc w:val="center"/>
        <w:rPr>
          <w:rFonts w:hAnsi="Times New Roman" w:ascii="Times New Roman"/>
          <w:szCs w:val="24"/>
          <w:lang w:val="hr-HR"/>
        </w:rPr>
      </w:pPr>
      <w:r w:rsidRPr="00C82291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C82291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42249C" w:rsidR="00C97385" w:rsidRPr="00C82291">
      <w:pPr>
        <w:jc w:val="both"/>
        <w:rPr>
          <w:rFonts w:hAnsi="Times New Roman" w:ascii="Times New Roman"/>
          <w:szCs w:val="24"/>
          <w:lang w:val="hr-HR"/>
        </w:rPr>
      </w:pPr>
      <w:r w:rsidRPr="00C82291">
        <w:rPr>
          <w:rFonts w:hAnsi="Times New Roman" w:ascii="Times New Roman"/>
          <w:szCs w:val="24"/>
          <w:lang w:val="hr-HR"/>
        </w:rPr>
        <w:t xml:space="preserve"> </w:t>
      </w:r>
      <w:r w:rsidRPr="00C82291">
        <w:rPr>
          <w:rFonts w:hAnsi="Times New Roman" w:ascii="Times New Roman"/>
          <w:szCs w:val="24"/>
          <w:lang w:val="hr-HR"/>
        </w:rPr>
        <w:tab/>
        <w:t xml:space="preserve">Obustavlja se stečajni postupak nad dužnikom </w:t>
      </w:r>
      <w:r w:rsidR="0042249C" w:rsidRPr="00C82291">
        <w:rPr>
          <w:rFonts w:hAnsi="Times New Roman" w:ascii="Times New Roman"/>
          <w:szCs w:val="24"/>
          <w:lang w:val="hr-HR"/>
        </w:rPr>
        <w:t>PREMIUM PROJEKT d.o.o. Zagreb, Štoosova 19, OIB: 01541616741.</w:t>
      </w:r>
    </w:p>
    <w:p w:rsidRDefault="003113DB" w:rsidP="00EF7B49" w:rsidR="003113DB" w:rsidRPr="00C82291">
      <w:pPr>
        <w:jc w:val="both"/>
        <w:rPr>
          <w:rFonts w:hAnsi="Times New Roman" w:ascii="Times New Roman"/>
          <w:szCs w:val="24"/>
          <w:lang w:val="hr-HR"/>
        </w:rPr>
      </w:pPr>
    </w:p>
    <w:p w:rsidRDefault="003113DB" w:rsidP="00EF7B49" w:rsidR="003113DB" w:rsidRPr="00C82291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C82291">
      <w:pPr>
        <w:jc w:val="both"/>
        <w:rPr>
          <w:rFonts w:hAnsi="Times New Roman" w:ascii="Times New Roman"/>
          <w:szCs w:val="24"/>
          <w:lang w:val="hr-HR"/>
        </w:rPr>
      </w:pPr>
      <w:r w:rsidRPr="00C82291">
        <w:rPr>
          <w:rFonts w:hAnsi="Times New Roman" w:ascii="Times New Roman"/>
          <w:szCs w:val="24"/>
          <w:lang w:val="hr-HR"/>
        </w:rPr>
        <w:tab/>
      </w:r>
      <w:r w:rsidRPr="00C82291">
        <w:rPr>
          <w:rFonts w:hAnsi="Times New Roman" w:ascii="Times New Roman"/>
          <w:szCs w:val="24"/>
          <w:lang w:val="hr-HR"/>
        </w:rPr>
        <w:tab/>
      </w:r>
      <w:r w:rsidRPr="00C82291">
        <w:rPr>
          <w:rFonts w:hAnsi="Times New Roman" w:ascii="Times New Roman"/>
          <w:szCs w:val="24"/>
          <w:lang w:val="hr-HR"/>
        </w:rPr>
        <w:tab/>
      </w:r>
      <w:r w:rsidRPr="00C82291">
        <w:rPr>
          <w:rFonts w:hAnsi="Times New Roman" w:ascii="Times New Roman"/>
          <w:szCs w:val="24"/>
          <w:lang w:val="hr-HR"/>
        </w:rPr>
        <w:tab/>
      </w:r>
      <w:r w:rsidRPr="00C82291">
        <w:rPr>
          <w:rFonts w:hAnsi="Times New Roman" w:ascii="Times New Roman"/>
          <w:szCs w:val="24"/>
          <w:lang w:val="hr-HR"/>
        </w:rPr>
        <w:tab/>
        <w:t>Obrazloženje</w:t>
      </w:r>
    </w:p>
    <w:p w:rsidRDefault="008957BC" w:rsidP="008957BC" w:rsidR="008957BC" w:rsidRPr="00C82291">
      <w:pPr>
        <w:jc w:val="both"/>
        <w:rPr>
          <w:rFonts w:hAnsi="Times New Roman" w:ascii="Times New Roman"/>
          <w:szCs w:val="24"/>
          <w:lang w:val="hr-HR"/>
        </w:rPr>
      </w:pPr>
    </w:p>
    <w:p w:rsidRDefault="004A3BFA" w:rsidP="004A3BFA" w:rsidR="004A3BFA" w:rsidRPr="00C8229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82291">
        <w:rPr>
          <w:rFonts w:hAnsi="Times New Roman" w:ascii="Times New Roman"/>
          <w:szCs w:val="24"/>
          <w:lang w:val="hr-HR"/>
        </w:rPr>
        <w:t xml:space="preserve">Financijska agencija, Regionalni centar Zagreb, podnijela je ovom sudu prijedlog za </w:t>
      </w:r>
      <w:r w:rsidR="0042249C" w:rsidRPr="00C82291">
        <w:rPr>
          <w:rFonts w:hAnsi="Times New Roman" w:ascii="Times New Roman"/>
          <w:szCs w:val="24"/>
          <w:lang w:val="hr-HR"/>
        </w:rPr>
        <w:t>provedbu skraćenog</w:t>
      </w:r>
      <w:r w:rsidRPr="00C82291">
        <w:rPr>
          <w:rFonts w:hAnsi="Times New Roman" w:ascii="Times New Roman"/>
          <w:szCs w:val="24"/>
          <w:lang w:val="hr-HR"/>
        </w:rPr>
        <w:t xml:space="preserve"> stečajnog postupka nad dužnikom </w:t>
      </w:r>
      <w:r w:rsidR="0042249C" w:rsidRPr="00C82291">
        <w:rPr>
          <w:rFonts w:hAnsi="Times New Roman" w:ascii="Times New Roman"/>
          <w:szCs w:val="24"/>
          <w:lang w:val="hr-HR"/>
        </w:rPr>
        <w:t>PREMIUM PROJEKT d.o.o. Zagreb, Štoosova 19, OIB: 01541616741,</w:t>
      </w:r>
      <w:r w:rsidRPr="00C82291">
        <w:rPr>
          <w:rFonts w:hAnsi="Times New Roman" w:ascii="Times New Roman"/>
          <w:szCs w:val="24"/>
          <w:lang w:val="hr-HR"/>
        </w:rPr>
        <w:t xml:space="preserve"> na temelju odredbe čl. </w:t>
      </w:r>
      <w:r w:rsidR="0042249C" w:rsidRPr="00C82291">
        <w:rPr>
          <w:rFonts w:hAnsi="Times New Roman" w:ascii="Times New Roman"/>
          <w:szCs w:val="24"/>
          <w:lang w:val="hr-HR"/>
        </w:rPr>
        <w:t>444</w:t>
      </w:r>
      <w:r w:rsidRPr="00C82291">
        <w:rPr>
          <w:rFonts w:hAnsi="Times New Roman" w:ascii="Times New Roman"/>
          <w:szCs w:val="24"/>
          <w:lang w:val="hr-HR"/>
        </w:rPr>
        <w:t>. st. 1. Stečajnog zakona („Narodne novine“ broj 71/15, dalje: SZ).</w:t>
      </w:r>
    </w:p>
    <w:p w:rsidRDefault="00C97385" w:rsidP="004A3BFA" w:rsidR="00C97385" w:rsidRPr="00C8229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97385" w:rsidP="00C97385" w:rsidR="00C97385" w:rsidRPr="00C8229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82291">
        <w:rPr>
          <w:rFonts w:hAnsi="Times New Roman" w:ascii="Times New Roman"/>
          <w:szCs w:val="24"/>
          <w:lang w:val="hr-HR"/>
        </w:rPr>
        <w:t xml:space="preserve">U prijedlogu je Financijska agencija navela da je dužnik na dan </w:t>
      </w:r>
      <w:r w:rsidR="0042249C" w:rsidRPr="00C82291">
        <w:rPr>
          <w:rFonts w:hAnsi="Times New Roman" w:ascii="Times New Roman"/>
          <w:szCs w:val="24"/>
          <w:lang w:val="hr-HR"/>
        </w:rPr>
        <w:t>11. rujna 2015</w:t>
      </w:r>
      <w:r w:rsidRPr="00C82291">
        <w:rPr>
          <w:rFonts w:hAnsi="Times New Roman" w:ascii="Times New Roman"/>
          <w:szCs w:val="24"/>
          <w:lang w:val="hr-HR"/>
        </w:rPr>
        <w:t xml:space="preserve">. u </w:t>
      </w:r>
      <w:r w:rsidR="004A3BFA" w:rsidRPr="00C82291">
        <w:rPr>
          <w:rFonts w:hAnsi="Times New Roman" w:ascii="Times New Roman"/>
          <w:szCs w:val="24"/>
          <w:lang w:val="hr-HR"/>
        </w:rPr>
        <w:t>Očevidnik</w:t>
      </w:r>
      <w:r w:rsidRPr="00C82291">
        <w:rPr>
          <w:rFonts w:hAnsi="Times New Roman" w:ascii="Times New Roman"/>
          <w:szCs w:val="24"/>
          <w:lang w:val="hr-HR"/>
        </w:rPr>
        <w:t>u</w:t>
      </w:r>
      <w:r w:rsidR="004A3BFA" w:rsidRPr="00C82291">
        <w:rPr>
          <w:rFonts w:hAnsi="Times New Roman" w:ascii="Times New Roman"/>
          <w:szCs w:val="24"/>
          <w:lang w:val="hr-HR"/>
        </w:rPr>
        <w:t xml:space="preserve"> </w:t>
      </w:r>
      <w:r w:rsidRPr="00C82291">
        <w:rPr>
          <w:rFonts w:hAnsi="Times New Roman" w:ascii="Times New Roman"/>
          <w:szCs w:val="24"/>
          <w:lang w:val="hr-HR"/>
        </w:rPr>
        <w:t>r</w:t>
      </w:r>
      <w:r w:rsidR="004A3BFA" w:rsidRPr="00C82291">
        <w:rPr>
          <w:rFonts w:hAnsi="Times New Roman" w:ascii="Times New Roman"/>
          <w:szCs w:val="24"/>
          <w:lang w:val="hr-HR"/>
        </w:rPr>
        <w:t>edoslijed</w:t>
      </w:r>
      <w:r w:rsidRPr="00C82291">
        <w:rPr>
          <w:rFonts w:hAnsi="Times New Roman" w:ascii="Times New Roman"/>
          <w:szCs w:val="24"/>
          <w:lang w:val="hr-HR"/>
        </w:rPr>
        <w:t xml:space="preserve">a osnova za plaćanje imao evidentirane neizvršene osnove za plaćanje u neprekinutom razdoblju od </w:t>
      </w:r>
      <w:r w:rsidR="0042249C" w:rsidRPr="00C82291">
        <w:rPr>
          <w:rFonts w:hAnsi="Times New Roman" w:ascii="Times New Roman"/>
          <w:szCs w:val="24"/>
          <w:lang w:val="hr-HR"/>
        </w:rPr>
        <w:t>2724</w:t>
      </w:r>
      <w:r w:rsidRPr="00C82291">
        <w:rPr>
          <w:rFonts w:hAnsi="Times New Roman" w:ascii="Times New Roman"/>
          <w:szCs w:val="24"/>
          <w:lang w:val="hr-HR"/>
        </w:rPr>
        <w:t xml:space="preserve"> u ukupnom iznosu od </w:t>
      </w:r>
      <w:r w:rsidR="0042249C" w:rsidRPr="00C82291">
        <w:rPr>
          <w:rFonts w:hAnsi="Times New Roman" w:ascii="Times New Roman"/>
          <w:szCs w:val="24"/>
          <w:lang w:val="hr-HR"/>
        </w:rPr>
        <w:t>6.358.142,47 kn</w:t>
      </w:r>
      <w:r w:rsidRPr="00C82291">
        <w:rPr>
          <w:rFonts w:hAnsi="Times New Roman" w:ascii="Times New Roman"/>
          <w:szCs w:val="24"/>
          <w:lang w:val="hr-HR"/>
        </w:rPr>
        <w:t>.</w:t>
      </w:r>
    </w:p>
    <w:p w:rsidRDefault="00C97385" w:rsidP="00C97385" w:rsidR="00C97385" w:rsidRPr="00C8229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2249C" w:rsidP="005919C9" w:rsidR="005919C9" w:rsidRPr="00C8229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82291">
        <w:rPr>
          <w:rFonts w:hAnsi="Times New Roman" w:ascii="Times New Roman"/>
          <w:szCs w:val="24"/>
          <w:lang w:val="hr-HR"/>
        </w:rPr>
        <w:t>Nakon što je rješenjem ovog suda od 21. ožujka 2017. obustavljen skraćeni stečajni postupak</w:t>
      </w:r>
      <w:r w:rsidR="005919C9" w:rsidRPr="00C82291">
        <w:rPr>
          <w:rFonts w:hAnsi="Times New Roman" w:ascii="Times New Roman"/>
          <w:szCs w:val="24"/>
          <w:lang w:val="hr-HR"/>
        </w:rPr>
        <w:t>, ovaj sud je zaključkom od 12. ožujka 2019. naložio predlagatelju Financijskoj agenciji, RC Zagreb, da u roku tri dana dostavi sudu Potvrdu iz čl. 6 st. 2 SZ-a s podacima relevantnim na dan izdavanja Potvrde i Očevidnik o redoslijedu naplate za dužnika, s obzirom na to da je primjenom odredbe čl. 433. SZ-a nakon obustave skraćenog stečajnog postupka, sud odlučuje hoće li pokrenuti stečajni postupak.</w:t>
      </w:r>
    </w:p>
    <w:p w:rsidRDefault="0042249C" w:rsidP="00C97385" w:rsidR="0042249C" w:rsidRPr="00C8229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919C9" w:rsidP="005919C9" w:rsidR="005919C9" w:rsidRPr="00C8229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82291">
        <w:rPr>
          <w:rFonts w:hAnsi="Times New Roman" w:ascii="Times New Roman"/>
          <w:szCs w:val="24"/>
          <w:lang w:val="hr-HR"/>
        </w:rPr>
        <w:t xml:space="preserve">Podneskom od 15. ožujka 2019., Financijska agencija je obavijestila sud da dužnik nema evidentiranih neizvršenih osnova za plaćanje, te je u prilogu podneska dostavila Potvrdu o neizvršenim osnovama za plaćanje od 15. ožujka 2019. ovjerenu službenim poslovnim </w:t>
      </w:r>
      <w:r w:rsidRPr="00C82291">
        <w:rPr>
          <w:rFonts w:hAnsi="Times New Roman" w:ascii="Times New Roman"/>
          <w:szCs w:val="24"/>
          <w:lang w:val="hr-HR"/>
        </w:rPr>
        <w:lastRenderedPageBreak/>
        <w:t xml:space="preserve">pečatom i potpisom ovlaštene osoba Financijske agencije, iz koje proizlazi da dužnik na dan izdavanja potvrde nije blokiran, kao i da nema nepodmirenih obveza (list </w:t>
      </w:r>
      <w:r w:rsidR="00C82291" w:rsidRPr="00C82291">
        <w:rPr>
          <w:rFonts w:hAnsi="Times New Roman" w:ascii="Times New Roman"/>
          <w:szCs w:val="24"/>
          <w:lang w:val="hr-HR"/>
        </w:rPr>
        <w:t>78-79</w:t>
      </w:r>
      <w:r w:rsidRPr="00C82291">
        <w:rPr>
          <w:rFonts w:hAnsi="Times New Roman" w:ascii="Times New Roman"/>
          <w:szCs w:val="24"/>
          <w:lang w:val="hr-HR"/>
        </w:rPr>
        <w:t>. spisa).</w:t>
      </w:r>
    </w:p>
    <w:p w:rsidRDefault="005919C9" w:rsidP="005919C9" w:rsidR="005919C9" w:rsidRPr="00C8229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919C9" w:rsidP="005919C9" w:rsidR="005919C9" w:rsidRPr="00C8229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82291">
        <w:rPr>
          <w:rFonts w:hAnsi="Times New Roman" w:ascii="Times New Roman"/>
          <w:szCs w:val="24"/>
          <w:lang w:val="hr-HR"/>
        </w:rPr>
        <w:t xml:space="preserve">Posljedično, sud je utvrdio da u odnosu na dužnika nije ostvaren stečajni razlog nesposobnosti za plaćanje iz čl. 6. SZ-a, dok predlagatelj nije učinio vjerojatnim (niti tvrdi), da je u odnosu na dužnika ostvaren stečajni razlog prezaduženosti iz čl. 7. SZ-a, pa je ovaj sud utvrdio da je dužnik postao sposoban za plaćanje. </w:t>
      </w:r>
    </w:p>
    <w:p w:rsidRDefault="005919C9" w:rsidP="005919C9" w:rsidR="005919C9" w:rsidRPr="00C8229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919C9" w:rsidP="005919C9" w:rsidR="005919C9" w:rsidRPr="00C8229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82291">
        <w:rPr>
          <w:rFonts w:hAnsi="Times New Roman" w:ascii="Times New Roman"/>
          <w:szCs w:val="24"/>
          <w:lang w:val="hr-HR"/>
        </w:rPr>
        <w:t>Odredbom čl. 128. st. 9. SZ-a propisano je da će sud, ako dužni do završetka prethodnog postupka postane sposoban za plaćanje, postupak obustaviti.</w:t>
      </w:r>
    </w:p>
    <w:p w:rsidRDefault="005919C9" w:rsidP="005919C9" w:rsidR="005919C9" w:rsidRPr="00C8229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A3BFA" w:rsidP="004A3BFA" w:rsidR="004A3BFA" w:rsidRPr="00C8229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82291">
        <w:rPr>
          <w:rFonts w:hAnsi="Times New Roman" w:ascii="Times New Roman"/>
          <w:szCs w:val="24"/>
          <w:lang w:val="hr-HR"/>
        </w:rPr>
        <w:t>Uzevši u obzir navedeno sud je utvrdio da je dužnik postao sposoban za plaćanje zbog čega je, na temelju odredbe čl. 128. st. 9. SZ-a, odlučeno kao u izreci ovog rješenja.</w:t>
      </w:r>
    </w:p>
    <w:p w:rsidRDefault="00F20C12" w:rsidP="004A3BFA" w:rsidR="00F20C12" w:rsidRPr="00C82291">
      <w:pPr>
        <w:rPr>
          <w:rFonts w:hAnsi="Times New Roman" w:ascii="Times New Roman"/>
          <w:szCs w:val="24"/>
          <w:lang w:val="hr-HR"/>
        </w:rPr>
      </w:pPr>
    </w:p>
    <w:p w:rsidRDefault="000B5A32" w:rsidP="006C314D" w:rsidR="00626D4C" w:rsidRPr="00C82291">
      <w:pPr>
        <w:jc w:val="center"/>
        <w:rPr>
          <w:rFonts w:hAnsi="Times New Roman" w:ascii="Times New Roman"/>
          <w:szCs w:val="24"/>
          <w:lang w:val="hr-HR"/>
        </w:rPr>
      </w:pPr>
      <w:r w:rsidRPr="00C82291">
        <w:rPr>
          <w:rFonts w:hAnsi="Times New Roman" w:ascii="Times New Roman"/>
          <w:szCs w:val="24"/>
          <w:lang w:val="hr-HR"/>
        </w:rPr>
        <w:t>Zagreb</w:t>
      </w:r>
      <w:r w:rsidR="003113DB" w:rsidRPr="00C82291">
        <w:rPr>
          <w:rFonts w:hAnsi="Times New Roman" w:ascii="Times New Roman"/>
          <w:szCs w:val="24"/>
          <w:lang w:val="hr-HR"/>
        </w:rPr>
        <w:t xml:space="preserve">, </w:t>
      </w:r>
      <w:r w:rsidR="00C82291" w:rsidRPr="00C82291">
        <w:rPr>
          <w:rFonts w:hAnsi="Times New Roman" w:ascii="Times New Roman"/>
          <w:szCs w:val="24"/>
          <w:lang w:val="hr-HR"/>
        </w:rPr>
        <w:t xml:space="preserve">19. ožujka </w:t>
      </w:r>
      <w:r w:rsidR="001A362A" w:rsidRPr="00C82291">
        <w:rPr>
          <w:rFonts w:hAnsi="Times New Roman" w:ascii="Times New Roman"/>
          <w:szCs w:val="24"/>
          <w:lang w:val="hr-HR"/>
        </w:rPr>
        <w:t>201</w:t>
      </w:r>
      <w:r w:rsidR="00C82291" w:rsidRPr="00C82291">
        <w:rPr>
          <w:rFonts w:hAnsi="Times New Roman" w:ascii="Times New Roman"/>
          <w:szCs w:val="24"/>
          <w:lang w:val="hr-HR"/>
        </w:rPr>
        <w:t>9</w:t>
      </w:r>
      <w:r w:rsidR="00BD5CF6" w:rsidRPr="00C82291">
        <w:rPr>
          <w:rFonts w:hAnsi="Times New Roman" w:ascii="Times New Roman"/>
          <w:szCs w:val="24"/>
          <w:lang w:val="hr-HR"/>
        </w:rPr>
        <w:t>.</w:t>
      </w:r>
    </w:p>
    <w:p w:rsidRDefault="008B00D6" w:rsidP="00EE23D3" w:rsidR="008B00D6" w:rsidRPr="00C82291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EF7B49" w:rsidP="00EF7B49" w:rsidR="00EF7B49" w:rsidRPr="00C82291">
      <w:pPr>
        <w:pStyle w:val="Tijeloteksta"/>
        <w:ind w:left="5760"/>
      </w:pPr>
      <w:r w:rsidRPr="00C82291">
        <w:t xml:space="preserve">Sutkinja: </w:t>
      </w:r>
    </w:p>
    <w:p w:rsidRDefault="00C82291" w:rsidP="00EF7B49" w:rsidR="00EF7B49">
      <w:pPr>
        <w:pStyle w:val="Tijeloteksta"/>
        <w:ind w:left="5760"/>
      </w:pPr>
      <w:r w:rsidRPr="00C82291">
        <w:t>Maja Praljak</w:t>
      </w:r>
      <w:r w:rsidR="00A6565E">
        <w:t>, v.r.</w:t>
      </w:r>
    </w:p>
    <w:p w:rsidRDefault="00A6565E" w:rsidP="00EF7B49" w:rsidR="00A6565E">
      <w:pPr>
        <w:pStyle w:val="Tijeloteksta"/>
        <w:ind w:left="5760"/>
      </w:pPr>
    </w:p>
    <w:p w:rsidRDefault="00A6565E" w:rsidR="00A6565E" w:rsidRPr="00A6565E">
      <w:pPr>
        <w:rPr>
          <w:rFonts w:hAnsi="Times New Roman" w:ascii="Times New Roman"/>
        </w:rPr>
      </w:pPr>
      <w:r w:rsidRPr="00A6565E">
        <w:rPr>
          <w:rFonts w:hAnsi="Times New Roman" w:ascii="Times New Roman"/>
        </w:rPr>
        <w:t>Za točnost otpravka-ovlašteni službenik:</w:t>
      </w:r>
    </w:p>
    <w:p w:rsidRDefault="00A6565E" w:rsidR="00A6565E" w:rsidRPr="00A6565E">
      <w:pPr>
        <w:rPr>
          <w:rFonts w:hAnsi="Times New Roman" w:ascii="Times New Roman"/>
        </w:rPr>
      </w:pPr>
      <w:r w:rsidRPr="00A6565E">
        <w:rPr>
          <w:rFonts w:hAnsi="Times New Roman" w:ascii="Times New Roman"/>
        </w:rPr>
        <w:t>Nikolina Krunić</w:t>
      </w:r>
    </w:p>
    <w:p w:rsidRDefault="00A6565E" w:rsidP="00A6565E" w:rsidR="00A6565E" w:rsidRPr="00C82291">
      <w:pPr>
        <w:pStyle w:val="Tijeloteksta"/>
        <w:ind w:left="5760"/>
      </w:pPr>
    </w:p>
    <w:p w:rsidRDefault="006C314D" w:rsidR="006C314D" w:rsidRPr="00C8229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B00D6" w:rsidP="00EE23D3" w:rsidR="008B00D6" w:rsidRPr="00C82291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4A3BFA" w:rsidP="004A3BFA" w:rsidR="004A3BFA" w:rsidRPr="00C82291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  <w:r w:rsidRPr="00C82291">
        <w:rPr>
          <w:rFonts w:hAnsi="Times New Roman" w:ascii="Times New Roman"/>
          <w:szCs w:val="24"/>
          <w:lang w:val="hr-HR"/>
        </w:rPr>
        <w:t>Uputa o pravnom lijeku:</w:t>
      </w:r>
    </w:p>
    <w:p w:rsidRDefault="00EE23D3" w:rsidP="004A3BFA" w:rsidR="00FA2229" w:rsidRPr="00C82291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C82291">
        <w:rPr>
          <w:rFonts w:hAnsi="Times New Roman" w:ascii="Times New Roman"/>
          <w:szCs w:val="24"/>
          <w:lang w:val="hr-HR"/>
        </w:rPr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FA2229" w:rsidP="00FA2229" w:rsidR="00FA2229" w:rsidRPr="00C82291">
      <w:pPr>
        <w:jc w:val="both"/>
        <w:rPr>
          <w:rFonts w:hAnsi="Times New Roman" w:ascii="Times New Roman"/>
          <w:szCs w:val="24"/>
          <w:lang w:val="hr-HR"/>
        </w:rPr>
      </w:pPr>
    </w:p>
    <w:p w:rsidRDefault="00EE23D3" w:rsidP="00EF7B49" w:rsidR="00EF7B49" w:rsidRPr="00C8229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C82291">
        <w:rPr>
          <w:rFonts w:hAnsi="Times New Roman" w:ascii="Times New Roman"/>
          <w:szCs w:val="24"/>
        </w:rPr>
        <w:t xml:space="preserve"> </w:t>
      </w:r>
      <w:r w:rsidR="00AB7883" w:rsidRPr="00C82291">
        <w:rPr>
          <w:rFonts w:hAnsi="Times New Roman" w:ascii="Times New Roman"/>
          <w:szCs w:val="24"/>
        </w:rPr>
        <w:t xml:space="preserve"> </w:t>
      </w:r>
      <w:r w:rsidR="00EF7B49" w:rsidRPr="00C82291">
        <w:rPr>
          <w:rFonts w:hAnsi="Times New Roman" w:ascii="Times New Roman"/>
          <w:color w:val="auto"/>
          <w:szCs w:val="24"/>
        </w:rPr>
        <w:tab/>
      </w:r>
      <w:r w:rsidR="00EF7B49" w:rsidRPr="00C82291">
        <w:rPr>
          <w:rFonts w:hAnsi="Times New Roman" w:ascii="Times New Roman"/>
          <w:color w:val="auto"/>
          <w:szCs w:val="24"/>
        </w:rPr>
        <w:tab/>
      </w:r>
      <w:r w:rsidR="00EF7B49" w:rsidRPr="00C82291">
        <w:rPr>
          <w:rFonts w:hAnsi="Times New Roman" w:ascii="Times New Roman"/>
          <w:color w:val="auto"/>
          <w:szCs w:val="24"/>
        </w:rPr>
        <w:tab/>
      </w:r>
      <w:r w:rsidR="00EF7B49" w:rsidRPr="00C82291">
        <w:rPr>
          <w:rFonts w:hAnsi="Times New Roman" w:ascii="Times New Roman"/>
          <w:color w:val="auto"/>
          <w:szCs w:val="24"/>
        </w:rPr>
        <w:tab/>
      </w:r>
      <w:r w:rsidR="00EF7B49" w:rsidRPr="00C82291">
        <w:rPr>
          <w:rFonts w:hAnsi="Times New Roman" w:ascii="Times New Roman"/>
          <w:color w:val="auto"/>
          <w:szCs w:val="24"/>
        </w:rPr>
        <w:tab/>
      </w:r>
      <w:r w:rsidR="00EF7B49" w:rsidRPr="00C82291">
        <w:rPr>
          <w:rFonts w:hAnsi="Times New Roman" w:ascii="Times New Roman"/>
          <w:color w:val="auto"/>
          <w:szCs w:val="24"/>
        </w:rPr>
        <w:tab/>
      </w:r>
      <w:r w:rsidR="00EF7B49" w:rsidRPr="00C82291">
        <w:rPr>
          <w:rFonts w:hAnsi="Times New Roman" w:ascii="Times New Roman"/>
          <w:color w:val="auto"/>
          <w:szCs w:val="24"/>
        </w:rPr>
        <w:tab/>
      </w:r>
      <w:r w:rsidR="00EF7B49" w:rsidRPr="00C82291">
        <w:rPr>
          <w:rFonts w:hAnsi="Times New Roman" w:ascii="Times New Roman"/>
          <w:color w:val="auto"/>
          <w:szCs w:val="24"/>
        </w:rPr>
        <w:tab/>
      </w:r>
    </w:p>
    <w:p w:rsidRDefault="004A3BFA" w:rsidP="004A3BFA" w:rsidR="004A3BFA" w:rsidRPr="00C82291">
      <w:pPr>
        <w:jc w:val="both"/>
        <w:rPr>
          <w:rFonts w:hAnsi="Times New Roman" w:ascii="Times New Roman"/>
          <w:szCs w:val="24"/>
          <w:lang w:val="hr-HR"/>
        </w:rPr>
      </w:pPr>
    </w:p>
    <w:p w:rsidRDefault="006C314D" w:rsidP="00FA2229" w:rsidR="006C314D" w:rsidRPr="00C9738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sectPr w:rsidSect="005938F3" w:rsidR="006C314D" w:rsidRPr="00C97385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A6565E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EF7B49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  <w:t>46</w:t>
    </w:r>
    <w:r w:rsidR="0063777B">
      <w:rPr>
        <w:rFonts w:hAnsi="Times New Roman" w:ascii="Times New Roman"/>
        <w:szCs w:val="24"/>
      </w:rPr>
      <w:t>. St-</w:t>
    </w:r>
    <w:r w:rsidR="00C82291">
      <w:rPr>
        <w:rFonts w:hAnsi="Times New Roman" w:ascii="Times New Roman"/>
        <w:szCs w:val="24"/>
      </w:rPr>
      <w:t>2608</w:t>
    </w:r>
    <w:r w:rsidR="00BE1C7C">
      <w:rPr>
        <w:rFonts w:hAnsi="Times New Roman" w:ascii="Times New Roman"/>
        <w:szCs w:val="24"/>
      </w:rPr>
      <w:t>/1</w:t>
    </w:r>
    <w:r w:rsidR="00C82291">
      <w:rPr>
        <w:rFonts w:hAnsi="Times New Roman" w:ascii="Times New Roman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57A20"/>
    <w:rsid w:val="0006762B"/>
    <w:rsid w:val="00073859"/>
    <w:rsid w:val="00084CDD"/>
    <w:rsid w:val="000851E2"/>
    <w:rsid w:val="000A7A4B"/>
    <w:rsid w:val="000B5A32"/>
    <w:rsid w:val="000B609B"/>
    <w:rsid w:val="000D7BCB"/>
    <w:rsid w:val="000F339C"/>
    <w:rsid w:val="000F36BA"/>
    <w:rsid w:val="00112B50"/>
    <w:rsid w:val="00130ABF"/>
    <w:rsid w:val="001560FF"/>
    <w:rsid w:val="00161295"/>
    <w:rsid w:val="00163C90"/>
    <w:rsid w:val="00173485"/>
    <w:rsid w:val="0017555B"/>
    <w:rsid w:val="00182088"/>
    <w:rsid w:val="00186B75"/>
    <w:rsid w:val="00194EBF"/>
    <w:rsid w:val="001A24DF"/>
    <w:rsid w:val="001A362A"/>
    <w:rsid w:val="001A51DD"/>
    <w:rsid w:val="001C44B8"/>
    <w:rsid w:val="001C4CB4"/>
    <w:rsid w:val="001D0513"/>
    <w:rsid w:val="00214938"/>
    <w:rsid w:val="00216A86"/>
    <w:rsid w:val="00257F6E"/>
    <w:rsid w:val="00267067"/>
    <w:rsid w:val="00275665"/>
    <w:rsid w:val="00284525"/>
    <w:rsid w:val="002851D3"/>
    <w:rsid w:val="00295991"/>
    <w:rsid w:val="00297D4A"/>
    <w:rsid w:val="002A0BE2"/>
    <w:rsid w:val="002C0B56"/>
    <w:rsid w:val="002C147D"/>
    <w:rsid w:val="002C6926"/>
    <w:rsid w:val="002D0142"/>
    <w:rsid w:val="002E02D4"/>
    <w:rsid w:val="00302FCB"/>
    <w:rsid w:val="003113DB"/>
    <w:rsid w:val="00315913"/>
    <w:rsid w:val="00324D4E"/>
    <w:rsid w:val="00325143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4C23"/>
    <w:rsid w:val="003A6429"/>
    <w:rsid w:val="003C34C5"/>
    <w:rsid w:val="003D3B21"/>
    <w:rsid w:val="00407054"/>
    <w:rsid w:val="00414148"/>
    <w:rsid w:val="004203D1"/>
    <w:rsid w:val="004208E0"/>
    <w:rsid w:val="0042249C"/>
    <w:rsid w:val="004226AD"/>
    <w:rsid w:val="00431FD5"/>
    <w:rsid w:val="00433776"/>
    <w:rsid w:val="004344EC"/>
    <w:rsid w:val="00440E47"/>
    <w:rsid w:val="00443FAE"/>
    <w:rsid w:val="004637A2"/>
    <w:rsid w:val="004717F7"/>
    <w:rsid w:val="00483442"/>
    <w:rsid w:val="00493024"/>
    <w:rsid w:val="004A3BFA"/>
    <w:rsid w:val="004A4385"/>
    <w:rsid w:val="004B1528"/>
    <w:rsid w:val="004B15A9"/>
    <w:rsid w:val="004B4712"/>
    <w:rsid w:val="004C1A9C"/>
    <w:rsid w:val="004D312E"/>
    <w:rsid w:val="004D31F6"/>
    <w:rsid w:val="004D3D95"/>
    <w:rsid w:val="004E2988"/>
    <w:rsid w:val="004E3CA8"/>
    <w:rsid w:val="004F79F7"/>
    <w:rsid w:val="00505144"/>
    <w:rsid w:val="00515AE4"/>
    <w:rsid w:val="00565D6E"/>
    <w:rsid w:val="00576A37"/>
    <w:rsid w:val="005919C9"/>
    <w:rsid w:val="00592DDD"/>
    <w:rsid w:val="005938F3"/>
    <w:rsid w:val="005940E9"/>
    <w:rsid w:val="005A049A"/>
    <w:rsid w:val="005A0E45"/>
    <w:rsid w:val="005A2A50"/>
    <w:rsid w:val="005A5DF5"/>
    <w:rsid w:val="005A713C"/>
    <w:rsid w:val="005A7AE0"/>
    <w:rsid w:val="005B1816"/>
    <w:rsid w:val="005F26A3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A36FF"/>
    <w:rsid w:val="006A5185"/>
    <w:rsid w:val="006C314D"/>
    <w:rsid w:val="006D0D15"/>
    <w:rsid w:val="006E488E"/>
    <w:rsid w:val="006F1FA2"/>
    <w:rsid w:val="006F2DB4"/>
    <w:rsid w:val="006F49EF"/>
    <w:rsid w:val="00716831"/>
    <w:rsid w:val="00730B10"/>
    <w:rsid w:val="00730D45"/>
    <w:rsid w:val="00753FD3"/>
    <w:rsid w:val="0075772B"/>
    <w:rsid w:val="00767FB1"/>
    <w:rsid w:val="007908A2"/>
    <w:rsid w:val="007A208B"/>
    <w:rsid w:val="007A29F9"/>
    <w:rsid w:val="007A3924"/>
    <w:rsid w:val="007A72E8"/>
    <w:rsid w:val="007B28F7"/>
    <w:rsid w:val="007C17B7"/>
    <w:rsid w:val="007C6968"/>
    <w:rsid w:val="007E472A"/>
    <w:rsid w:val="007F5F86"/>
    <w:rsid w:val="00804319"/>
    <w:rsid w:val="00822F94"/>
    <w:rsid w:val="008470E7"/>
    <w:rsid w:val="00862D18"/>
    <w:rsid w:val="00871A45"/>
    <w:rsid w:val="00880A64"/>
    <w:rsid w:val="0088276B"/>
    <w:rsid w:val="008957BC"/>
    <w:rsid w:val="008A329D"/>
    <w:rsid w:val="008B00D6"/>
    <w:rsid w:val="008B463B"/>
    <w:rsid w:val="008B7543"/>
    <w:rsid w:val="008C06FE"/>
    <w:rsid w:val="008C5861"/>
    <w:rsid w:val="008D42A8"/>
    <w:rsid w:val="008E2B89"/>
    <w:rsid w:val="008F4863"/>
    <w:rsid w:val="008F6E34"/>
    <w:rsid w:val="00902EEE"/>
    <w:rsid w:val="009469DA"/>
    <w:rsid w:val="00951B11"/>
    <w:rsid w:val="009570CD"/>
    <w:rsid w:val="00957F88"/>
    <w:rsid w:val="00965B7C"/>
    <w:rsid w:val="00971019"/>
    <w:rsid w:val="00973B61"/>
    <w:rsid w:val="009800CC"/>
    <w:rsid w:val="00996D6D"/>
    <w:rsid w:val="00997BA9"/>
    <w:rsid w:val="009A7E24"/>
    <w:rsid w:val="009B215C"/>
    <w:rsid w:val="009B54C2"/>
    <w:rsid w:val="009C43C9"/>
    <w:rsid w:val="009D0457"/>
    <w:rsid w:val="009F5B69"/>
    <w:rsid w:val="009F5D4F"/>
    <w:rsid w:val="00A02DFD"/>
    <w:rsid w:val="00A101E8"/>
    <w:rsid w:val="00A20843"/>
    <w:rsid w:val="00A26F4F"/>
    <w:rsid w:val="00A31732"/>
    <w:rsid w:val="00A32484"/>
    <w:rsid w:val="00A503BB"/>
    <w:rsid w:val="00A517CE"/>
    <w:rsid w:val="00A6565E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4610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9264B"/>
    <w:rsid w:val="00BB1D19"/>
    <w:rsid w:val="00BB5471"/>
    <w:rsid w:val="00BB593D"/>
    <w:rsid w:val="00BC3226"/>
    <w:rsid w:val="00BC3B31"/>
    <w:rsid w:val="00BD1239"/>
    <w:rsid w:val="00BD5CF6"/>
    <w:rsid w:val="00BD649B"/>
    <w:rsid w:val="00BE0B13"/>
    <w:rsid w:val="00BE1C7C"/>
    <w:rsid w:val="00BE69E5"/>
    <w:rsid w:val="00BE6F10"/>
    <w:rsid w:val="00BF0C89"/>
    <w:rsid w:val="00C01640"/>
    <w:rsid w:val="00C03094"/>
    <w:rsid w:val="00C0346E"/>
    <w:rsid w:val="00C04A9B"/>
    <w:rsid w:val="00C11CD6"/>
    <w:rsid w:val="00C17466"/>
    <w:rsid w:val="00C17F3C"/>
    <w:rsid w:val="00C35157"/>
    <w:rsid w:val="00C55839"/>
    <w:rsid w:val="00C61C6A"/>
    <w:rsid w:val="00C63B85"/>
    <w:rsid w:val="00C82291"/>
    <w:rsid w:val="00C84468"/>
    <w:rsid w:val="00C84D84"/>
    <w:rsid w:val="00C97385"/>
    <w:rsid w:val="00CA26F6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2FE2"/>
    <w:rsid w:val="00D2412E"/>
    <w:rsid w:val="00D276A7"/>
    <w:rsid w:val="00D3232D"/>
    <w:rsid w:val="00D422A2"/>
    <w:rsid w:val="00D56D4B"/>
    <w:rsid w:val="00D714C9"/>
    <w:rsid w:val="00D80F6A"/>
    <w:rsid w:val="00DB42A7"/>
    <w:rsid w:val="00DC616A"/>
    <w:rsid w:val="00DC7CF6"/>
    <w:rsid w:val="00DE7483"/>
    <w:rsid w:val="00E01B33"/>
    <w:rsid w:val="00E02E12"/>
    <w:rsid w:val="00E15098"/>
    <w:rsid w:val="00E47C64"/>
    <w:rsid w:val="00E54311"/>
    <w:rsid w:val="00E67442"/>
    <w:rsid w:val="00E7164A"/>
    <w:rsid w:val="00E8275A"/>
    <w:rsid w:val="00E97C73"/>
    <w:rsid w:val="00EA4124"/>
    <w:rsid w:val="00EB055B"/>
    <w:rsid w:val="00EC0D69"/>
    <w:rsid w:val="00EC7093"/>
    <w:rsid w:val="00EE23D3"/>
    <w:rsid w:val="00EE5750"/>
    <w:rsid w:val="00EF633F"/>
    <w:rsid w:val="00EF7B49"/>
    <w:rsid w:val="00F149A4"/>
    <w:rsid w:val="00F20C12"/>
    <w:rsid w:val="00F2280A"/>
    <w:rsid w:val="00F2613A"/>
    <w:rsid w:val="00F34093"/>
    <w:rsid w:val="00F517A7"/>
    <w:rsid w:val="00F62A72"/>
    <w:rsid w:val="00F904E6"/>
    <w:rsid w:val="00F92CE7"/>
    <w:rsid w:val="00F93C00"/>
    <w:rsid w:val="00FA2229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EF7B4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EF7B49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F7B49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EF7B4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276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76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76A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76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76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EF7B4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EF7B49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F7B49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EF7B4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276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76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76A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76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76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17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892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St-2608/2017-23</izvorni_sadrzaj>
    <derivirana_varijabla naziv="DomainObject.Oznaka_1">St-2608/2017-23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2608</izvorni_sadrzaj>
    <derivirana_varijabla naziv="DomainObject.Predmet.Broj_1">2608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St-2608/2017</izvorni_sadrzaj>
    <derivirana_varijabla naziv="DomainObject.Predmet.OznakaBroj_1">St-2608/2017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PREMIUM PROJEKT d.o.o. zastupanog po punomoćniku IVAN MALOČA</izvorni_sadrzaj>
    <derivirana_varijabla naziv="DomainObject.Predmet.ProtustrankaFormated_1">  PREMIUM PROJEKT d.o.o. zastupanog po punomoćniku IVAN MALOČA</derivirana_varijabla>
  </DomainObject.Predmet.ProtustrankaFormated>
  <DomainObject.Predmet.ProtustrankaFormatedOIB>
    <izvorni_sadrzaj>  PREMIUM PROJEKT d.o.o., OIB 01541616741 zastupanog po punomoćniku IVAN MALOČA</izvorni_sadrzaj>
    <derivirana_varijabla naziv="DomainObject.Predmet.ProtustrankaFormatedOIB_1">  PREMIUM PROJEKT d.o.o., OIB 01541616741 zastupanog po punomoćniku IVAN MALOČA</derivirana_varijabla>
  </DomainObject.Predmet.ProtustrankaFormatedOIB>
  <DomainObject.Predmet.ProtustrankaFormatedWithAdress>
    <izvorni_sadrzaj> PREMIUM PROJEKT d.o.o., Štoosova 19, 10000 Zagreb zastupanog po punomoćniku IVAN MALOČA</izvorni_sadrzaj>
    <derivirana_varijabla naziv="DomainObject.Predmet.ProtustrankaFormatedWithAdress_1"> PREMIUM PROJEKT d.o.o., Štoosova 19, 10000 Zagreb zastupanog po punomoćniku IVAN MALOČA</derivirana_varijabla>
  </DomainObject.Predmet.ProtustrankaFormatedWithAdress>
  <DomainObject.Predmet.ProtustrankaFormatedWithAdressOIB>
    <izvorni_sadrzaj> PREMIUM PROJEKT d.o.o., OIB 01541616741, Štoosova 19, 10000 Zagreb zastupanog po punomoćniku IVAN MALOČA</izvorni_sadrzaj>
    <derivirana_varijabla naziv="DomainObject.Predmet.ProtustrankaFormatedWithAdressOIB_1"> PREMIUM PROJEKT d.o.o., OIB 01541616741, Štoosova 19, 10000 Zagreb zastupanog po punomoćniku IVAN MALOČA</derivirana_varijabla>
  </DomainObject.Predmet.ProtustrankaFormatedWithAdressOIB>
  <DomainObject.Predmet.ProtustrankaWithAdress>
    <izvorni_sadrzaj>PREMIUM PROJEKT d.o.o. Štoosova 19, 10000 Zagreb</izvorni_sadrzaj>
    <derivirana_varijabla naziv="DomainObject.Predmet.ProtustrankaWithAdress_1">PREMIUM PROJEKT d.o.o. Štoosova 19, 10000 Zagreb</derivirana_varijabla>
  </DomainObject.Predmet.ProtustrankaWithAdress>
  <DomainObject.Predmet.ProtustrankaWithAdressOIB>
    <izvorni_sadrzaj>PREMIUM PROJEKT d.o.o., OIB 01541616741, Štoosova 19, 10000 Zagreb</izvorni_sadrzaj>
    <derivirana_varijabla naziv="DomainObject.Predmet.ProtustrankaWithAdressOIB_1">PREMIUM PROJEKT d.o.o., OIB 01541616741, Štoosova 19, 10000 Zagreb</derivirana_varijabla>
  </DomainObject.Predmet.ProtustrankaWithAdressOIB>
  <DomainObject.Predmet.ProtustrankaNazivFormated>
    <izvorni_sadrzaj>PREMIUM PROJEKT d.o.o.</izvorni_sadrzaj>
    <derivirana_varijabla naziv="DomainObject.Predmet.ProtustrankaNazivFormated_1">PREMIUM PROJEKT d.o.o.</derivirana_varijabla>
  </DomainObject.Predmet.ProtustrankaNazivFormated>
  <DomainObject.Predmet.ProtustrankaNazivFormatedOIB>
    <izvorni_sadrzaj>PREMIUM PROJEKT d.o.o., OIB 01541616741</izvorni_sadrzaj>
    <derivirana_varijabla naziv="DomainObject.Predmet.ProtustrankaNazivFormatedOIB_1">PREMIUM PROJEKT d.o.o., OIB 01541616741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PREMIUM PROJEKT d.o.o. zastupanog po punomoćniku IVAN MALOČA</item>
    </izvorni_sadrzaj>
    <derivirana_varijabla naziv="DomainObject.Predmet.ProtuStrankaListFormated_1">
      <item>PREMIUM PROJEKT d.o.o. zastupanog po punomoćniku IVAN MALOČA</item>
    </derivirana_varijabla>
  </DomainObject.Predmet.ProtuStrankaListFormated>
  <DomainObject.Predmet.ProtuStrankaListFormatedOIB>
    <izvorni_sadrzaj>
      <item>PREMIUM PROJEKT d.o.o., OIB 01541616741 zastupanog po punomoćniku IVAN MALOČA</item>
    </izvorni_sadrzaj>
    <derivirana_varijabla naziv="DomainObject.Predmet.ProtuStrankaListFormatedOIB_1">
      <item>PREMIUM PROJEKT d.o.o., OIB 01541616741 zastupanog po punomoćniku IVAN MALOČA</item>
    </derivirana_varijabla>
  </DomainObject.Predmet.ProtuStrankaListFormatedOIB>
  <DomainObject.Predmet.ProtuStrankaListFormatedWithAdress>
    <izvorni_sadrzaj>
      <item>PREMIUM PROJEKT d.o.o., Štoosova 19, 10000 Zagreb zastupanog po punomoćniku IVAN MALOČA</item>
    </izvorni_sadrzaj>
    <derivirana_varijabla naziv="DomainObject.Predmet.ProtuStrankaListFormatedWithAdress_1">
      <item>PREMIUM PROJEKT d.o.o., Štoosova 19, 10000 Zagreb zastupanog po punomoćniku IVAN MALOČA</item>
    </derivirana_varijabla>
  </DomainObject.Predmet.ProtuStrankaListFormatedWithAdress>
  <DomainObject.Predmet.ProtuStrankaListFormatedWithAdressOIB>
    <izvorni_sadrzaj>
      <item>PREMIUM PROJEKT d.o.o., OIB 01541616741, Štoosova 19, 10000 Zagreb zastupanog po punomoćniku IVAN MALOČA</item>
    </izvorni_sadrzaj>
    <derivirana_varijabla naziv="DomainObject.Predmet.ProtuStrankaListFormatedWithAdressOIB_1">
      <item>PREMIUM PROJEKT d.o.o., OIB 01541616741, Štoosova 19, 10000 Zagreb zastupanog po punomoćniku IVAN MALOČA</item>
    </derivirana_varijabla>
  </DomainObject.Predmet.ProtuStrankaListFormatedWithAdressOIB>
  <DomainObject.Predmet.ProtuStrankaListNazivFormated>
    <izvorni_sadrzaj>
      <item>PREMIUM PROJEKT d.o.o.</item>
    </izvorni_sadrzaj>
    <derivirana_varijabla naziv="DomainObject.Predmet.ProtuStrankaListNazivFormated_1">
      <item>PREMIUM PROJEKT d.o.o.</item>
    </derivirana_varijabla>
  </DomainObject.Predmet.ProtuStrankaListNazivFormated>
  <DomainObject.Predmet.ProtuStrankaListNazivFormatedOIB>
    <izvorni_sadrzaj>
      <item>PREMIUM PROJEKT d.o.o., OIB 01541616741</item>
    </izvorni_sadrzaj>
    <derivirana_varijabla naziv="DomainObject.Predmet.ProtuStrankaListNazivFormatedOIB_1">
      <item>PREMIUM PROJEKT d.o.o., OIB 01541616741</item>
    </derivirana_varijabla>
  </DomainObject.Predmet.ProtuStrankaListNazivFormatedOIB>
  <DomainObject.Predmet.OstaliListFormated>
    <izvorni_sadrzaj>
      <item>IVAN MALOČA punomoćnik sudionika u postupku PREMIUM PROJEKT d.o.o.</item>
      <item>ŽDO u Zagrebu punomoćnik sudionika u postupku RH MF Porezna uprava Zagreb</item>
    </izvorni_sadrzaj>
    <derivirana_varijabla naziv="DomainObject.Predmet.OstaliListFormated_1">
      <item>IVAN MALOČA punomoćnik sudionika u postupku PREMIUM PROJEKT d.o.o.</item>
      <item>ŽDO u Zagrebu punomoćnik sudionika u postupku RH MF Porezna uprava Zagreb</item>
    </derivirana_varijabla>
  </DomainObject.Predmet.OstaliListFormated>
  <DomainObject.Predmet.OstaliListFormatedOIB>
    <izvorni_sadrzaj>
      <item>IVAN MALOČA punomoćnik sudionika u postupku PREMIUM PROJEKT d.o.o.</item>
      <item>ŽDO u Zagrebu, OIB 16488001145 punomoćnik sudionika u postupku RH MF Porezna uprava Zagreb</item>
    </izvorni_sadrzaj>
    <derivirana_varijabla naziv="DomainObject.Predmet.OstaliListFormatedOIB_1">
      <item>IVAN MALOČA punomoćnik sudionika u postupku PREMIUM PROJEKT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IVAN MALOČA, TRG SVIBANJSKIH ŽRTAVA 1995. BR. 2, 10000 Zagreb punomoćnik sudionika u postupku PREMIUM PROJEKT d.o.o.</item>
      <item>ŽDO u Zagrebu, Savska cesta 41, 10000 Zagreb punomoćnik sudionika u postupku RH MF Porezna uprava Zagreb</item>
    </izvorni_sadrzaj>
    <derivirana_varijabla naziv="DomainObject.Predmet.OstaliListFormatedWithAdress_1">
      <item>IVAN MALOČA, TRG SVIBANJSKIH ŽRTAVA 1995. BR. 2, 10000 Zagreb punomoćnik sudionika u postupku PREMIUM PROJEKT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IVAN MALOČA, TRG SVIBANJSKIH ŽRTAVA 1995. BR. 2, 10000 Zagreb punomoćnik sudionika u postupku PREMIUM PROJEKT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IVAN MALOČA, TRG SVIBANJSKIH ŽRTAVA 1995. BR. 2, 10000 Zagreb punomoćnik sudionika u postupku PREMIUM PROJEKT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IVAN MALOČA</item>
      <item>ŽDO u Zagrebu</item>
    </izvorni_sadrzaj>
    <derivirana_varijabla naziv="DomainObject.Predmet.OstaliListNazivFormated_1">
      <item>IVAN MALOČA</item>
      <item>ŽDO u Zagrebu</item>
    </derivirana_varijabla>
  </DomainObject.Predmet.OstaliListNazivFormated>
  <DomainObject.Predmet.OstaliListNazivFormatedOIB>
    <izvorni_sadrzaj>
      <item>IVAN MALOČA</item>
      <item>ŽDO u Zagrebu, OIB 16488001145</item>
    </izvorni_sadrzaj>
    <derivirana_varijabla naziv="DomainObject.Predmet.OstaliListNazivFormatedOIB_1">
      <item>IVAN MALOČA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>St-2608/2017-23</izvorni_sadrzaj>
    <derivirana_varijabla naziv="DomainObject.PoslovniBrojDokumenta_1">St-2608/2017-23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PREMIUM PROJEKT d.o.o.</izvorni_sadrzaj>
    <derivirana_varijabla naziv="DomainObject.Predmet.ProtustrankaIDrugi_1">PREMIUM PROJEKT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PREMIUM PROJEKT d.o.o., OIB 01541616741, Štoosova 19, 10000 Zagreb</izvorni_sadrzaj>
    <derivirana_varijabla naziv="DomainObject.Predmet.ProtustrankaIDrugiAdressOIB_1">PREMIUM PROJEKT d.o.o., OIB 01541616741, Štoosova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MALOČA</item>
      <item>FINA Regionalni centar Zagreb</item>
      <item>PREMIUM PROJEKT d.o.o.</item>
      <item>RH MF Porezna uprava Zagreb</item>
      <item>ŽDO u Zagrebu</item>
    </izvorni_sadrzaj>
    <derivirana_varijabla naziv="DomainObject.Predmet.SudioniciListNaziv_1">
      <item>IVAN MALOČA</item>
      <item>FINA Regionalni centar Zagreb</item>
      <item>PREMIUM PROJEKT d.o.o.</item>
      <item>RH MF Porezna uprava Zagreb</item>
      <item>ŽDO u Zagrebu</item>
    </derivirana_varijabla>
  </DomainObject.Predmet.SudioniciListNaziv>
  <DomainObject.Predmet.SudioniciListAdressOIB>
    <izvorni_sadrzaj>
      <item>IVAN MALOČA, TRG SVIBANJSKIH ŽRTAVA 1995. BR. 2,10000 Zagreb</item>
      <item>FINA Regionalni centar Zagreb, OIB 85821130368, Trg svibanjskih žrtava 1995. 1,10000 Zagreb</item>
      <item>PREMIUM PROJEKT d.o.o., OIB 01541616741, Štoosova 19,10000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IVAN MALOČA, TRG SVIBANJSKIH ŽRTAVA 1995. BR. 2,10000 Zagreb</item>
      <item>FINA Regionalni centar Zagreb, OIB 85821130368, Trg svibanjskih žrtava 1995. 1,10000 Zagreb</item>
      <item>PREMIUM PROJEKT d.o.o., OIB 01541616741, Štoosova 19,10000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01541616741</item>
      <item>, OIB 18683136487</item>
      <item>, OIB 16488001145</item>
    </izvorni_sadrzaj>
    <derivirana_varijabla naziv="DomainObject.Predmet.SudioniciListNazivOIB_1">
      <item>, OIB null</item>
      <item>, OIB 85821130368</item>
      <item>, OIB 01541616741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ožujka 2019.</izvorni_sadrzaj>
    <derivirana_varijabla naziv="DomainObject.PredzadnjaOdlukaIzPredmeta.DatumDonosenjaOdluke_1">12. ožujka 2019.</derivirana_varijabla>
  </DomainObject.PredzadnjaOdlukaIzPredmeta.DatumDonosenjaOdluke>
  <DomainObject.PredzadnjaOdlukaIzPredmeta.Oznaka>
    <izvorni_sadrzaj>St-2608/2017-21</izvorni_sadrzaj>
    <derivirana_varijabla naziv="DomainObject.PredzadnjaOdlukaIzPredmeta.Oznaka_1">St-2608/2017-21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8C874E-29E7-4EF4-91A4-14E853AD51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496</properties:Words>
  <properties:Characters>2620</properties:Characters>
  <properties:Lines>76</properties:Lines>
  <properties:Paragraphs>24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2019-03-19T08:10:00Z</dcterms:created>
  <dc:creator>Sudsko vijeæe</dc:creator>
  <cp:lastModifiedBy>Nikolina Krunić</cp:lastModifiedBy>
  <cp:lastPrinted>2019-03-19T08:50:00Z</cp:lastPrinted>
  <dcterms:modified xmlns:xsi="http://www.w3.org/2001/XMLSchema-instance" xsi:type="dcterms:W3CDTF">2019-03-19T08:50:00Z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St-2608/2017-23 / Odluka - Rješenje - obustava postupka (2._Obustava-RAČUN_DEBLOKIRAN-_obavjest_Fine._obustava-račun_deblokiran-_obavjest_fine)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