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7d19" w14:paraId="2ee7d19" w:rsidRDefault="00056524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922020</wp:posOffset>
            </wp:positionV>
            <wp:extent cy="708660" cx="531104"/>
            <wp:effectExtent b="0" r="254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8660" cx="531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6524" w:rsidP="00056524" w:rsidR="00056524">
      <w:pPr>
        <w:pStyle w:val="NormaleSPIS"/>
        <w:spacing w:after="0"/>
        <w:ind w:firstLine="0"/>
      </w:pPr>
      <w:r>
        <w:t xml:space="preserve">           </w:t>
      </w:r>
    </w:p>
    <w:p w:rsidRDefault="00056524" w:rsidP="00056524" w:rsidR="00056524">
      <w:pPr>
        <w:pStyle w:val="NormaleSPIS"/>
        <w:spacing w:after="0"/>
        <w:ind w:firstLine="0"/>
      </w:pPr>
    </w:p>
    <w:p w:rsidRDefault="00056524" w:rsidP="00056524" w:rsidR="00056524">
      <w:pPr>
        <w:pStyle w:val="NormaleSPIS"/>
        <w:spacing w:after="0"/>
        <w:ind w:firstLine="0"/>
      </w:pPr>
    </w:p>
    <w:p w:rsidRDefault="00056524" w:rsidP="00056524" w:rsidR="00056524">
      <w:pPr>
        <w:pStyle w:val="NormaleSPIS"/>
        <w:spacing w:after="0"/>
        <w:ind w:firstLine="0"/>
      </w:pPr>
      <w:r>
        <w:t xml:space="preserve">            Republika Hrvatska</w:t>
      </w:r>
    </w:p>
    <w:p w:rsidRDefault="00056524" w:rsidP="00056524" w:rsidR="00056524">
      <w:pPr>
        <w:pStyle w:val="NormaleSPIS"/>
        <w:spacing w:after="0"/>
        <w:ind w:firstLine="0"/>
      </w:pPr>
      <w:r>
        <w:t xml:space="preserve">     Trgovački sud u Bjelovaru</w:t>
      </w:r>
    </w:p>
    <w:p w:rsidRDefault="00056524" w:rsidP="00056524" w:rsidR="00AE649C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>Poslovni broj: 5. St-555/2017-3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56524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PR društvo s ograničenom odgovornošću za projektiranje, građenje i nadzor, Zagreb, Ozaljska 93, MBS: 080257478, OIB: 11188483589, 15. siječnja 2018.</w:t>
      </w:r>
      <w:r w:rsidRPr="0005652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>r i j e š i o  j e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Times New Roman"/>
          <w:szCs w:val="20"/>
          <w:lang w:eastAsia="hr-HR"/>
        </w:rPr>
        <w:t>I. Nalaže se Tomislavu Maruni iz Zagreba, Slavka Batušića 3, OIB: 50770676966</w:t>
      </w:r>
      <w:r w:rsidRPr="0005652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056524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056524">
        <w:rPr>
          <w:rFonts w:cs="Times New Roman" w:eastAsia="Times New Roman"/>
          <w:noProof/>
          <w:szCs w:val="20"/>
          <w:lang w:eastAsia="hr-HR"/>
        </w:rPr>
        <w:t xml:space="preserve"> model HR00 51-555-17 </w:t>
      </w:r>
      <w:r w:rsidRPr="00056524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056524">
        <w:rPr>
          <w:rFonts w:cs="Times New Roman" w:eastAsia="Times New Roman"/>
          <w:noProof/>
          <w:szCs w:val="20"/>
          <w:lang w:eastAsia="hr-HR"/>
        </w:rPr>
        <w:t xml:space="preserve"> model HR05 540-555-17.</w:t>
      </w:r>
      <w:r w:rsidRPr="00056524">
        <w:rPr>
          <w:rFonts w:cs="Times New Roman" w:eastAsia="Times New Roman"/>
          <w:szCs w:val="20"/>
          <w:lang w:eastAsia="hr-HR"/>
        </w:rPr>
        <w:t xml:space="preserve"> </w:t>
      </w:r>
      <w:r w:rsidRPr="0005652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056524">
        <w:rPr>
          <w:rFonts w:cs="Times New Roman" w:eastAsia="Times New Roman"/>
          <w:szCs w:val="20"/>
          <w:lang w:eastAsia="hr-HR"/>
        </w:rPr>
        <w:t xml:space="preserve"> Tomislav Maruna  </w:t>
      </w:r>
      <w:r w:rsidRPr="00056524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056524">
        <w:rPr>
          <w:rFonts w:cs="Times New Roman" w:eastAsia="Calibri"/>
          <w:szCs w:val="20"/>
          <w:lang w:eastAsia="hr-HR"/>
        </w:rPr>
        <w:t>toč.I</w:t>
      </w:r>
      <w:proofErr w:type="spellEnd"/>
      <w:r w:rsidRPr="00056524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056524">
        <w:rPr>
          <w:rFonts w:cs="Times New Roman" w:eastAsia="Calibri"/>
          <w:szCs w:val="20"/>
          <w:lang w:eastAsia="hr-HR"/>
        </w:rPr>
        <w:t>toč.I</w:t>
      </w:r>
      <w:proofErr w:type="spellEnd"/>
      <w:r w:rsidRPr="0005652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056524">
        <w:rPr>
          <w:rFonts w:cs="Times New Roman" w:eastAsia="Times New Roman"/>
          <w:szCs w:val="20"/>
          <w:lang w:eastAsia="hr-HR"/>
        </w:rPr>
        <w:t>Tomislava Marune iz Zagreba, Slavka Batušića 3, OIB: 50770676966</w:t>
      </w:r>
      <w:r w:rsidRPr="0005652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056524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056524">
        <w:rPr>
          <w:rFonts w:cs="Times New Roman" w:eastAsia="Times New Roman"/>
          <w:szCs w:val="20"/>
          <w:lang w:eastAsia="hr-HR"/>
        </w:rPr>
        <w:t>IBAN: HR6123900011300000630</w:t>
      </w:r>
      <w:r w:rsidRPr="00056524">
        <w:rPr>
          <w:rFonts w:cs="Times New Roman" w:eastAsia="Times New Roman"/>
          <w:noProof/>
          <w:szCs w:val="20"/>
          <w:lang w:eastAsia="hr-HR"/>
        </w:rPr>
        <w:t xml:space="preserve"> model HR00 51-555-17, a novčana sredstva u iznosu od </w:t>
      </w:r>
      <w:r w:rsidRPr="00056524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056524">
        <w:rPr>
          <w:rFonts w:cs="Times New Roman" w:eastAsia="Times New Roman"/>
          <w:noProof/>
          <w:szCs w:val="20"/>
          <w:lang w:eastAsia="hr-HR"/>
        </w:rPr>
        <w:t xml:space="preserve"> model HR05 540-555-17.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056524">
        <w:rPr>
          <w:rFonts w:cs="Times New Roman" w:eastAsia="Calibri"/>
          <w:szCs w:val="20"/>
          <w:lang w:eastAsia="hr-HR"/>
        </w:rPr>
        <w:t>toč</w:t>
      </w:r>
      <w:proofErr w:type="spellEnd"/>
      <w:r w:rsidRPr="00056524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056524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>Obrazloženje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 xml:space="preserve">      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1. rujna 2016. Trgovačkom sudu u Zagrebu podnijela prijedlog za otvaranje stečajnog postupka nad dužnikom</w:t>
      </w:r>
      <w:r w:rsidRPr="00056524">
        <w:rPr>
          <w:rFonts w:cs="Times New Roman" w:eastAsia="Times New Roman"/>
          <w:szCs w:val="20"/>
          <w:lang w:eastAsia="hr-HR"/>
        </w:rPr>
        <w:t xml:space="preserve"> PR društvo s ograničenom odgovornošću za projektiranje, građenje i nadzor, Zagreb, Ozaljska 93, koji je zaprimljen pod brojem St-5812/2016.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szCs w:val="20"/>
          <w:lang w:eastAsia="hr-HR"/>
        </w:rPr>
        <w:t xml:space="preserve">U prijedlogu navodi da na dan 30. kolovoza 2016. dužnik u Očevidniku redoslijeda osnova za plaćanje ima evidentirane neizvršene osnove za plaćanje u neprekinutom razdoblju od 120 dana, u ukupnom iznosu od 16.526,63 kn, u koji iznos je uračunata kamata i naknada Financijske agencije za provedbu ovrhe na novčanim sredstvima. Prema podacima koje je FINI dostavio Hrvatski zavod za mirovinsko osiguranje </w:t>
      </w:r>
      <w:r w:rsidRPr="00056524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652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St-5812/2016 ustupljen je Trgovačkom sudu u Bjelovaru  na daljnji postupak.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056524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056524">
        <w:rPr>
          <w:rFonts w:cs="Times New Roman" w:eastAsia="Times New Roman"/>
          <w:szCs w:val="20"/>
          <w:lang w:eastAsia="hr-HR"/>
        </w:rPr>
        <w:t xml:space="preserve">Tomislav Maruna iz Zagreba, Slavka </w:t>
      </w:r>
      <w:proofErr w:type="spellStart"/>
      <w:r w:rsidRPr="00056524">
        <w:rPr>
          <w:rFonts w:cs="Times New Roman" w:eastAsia="Times New Roman"/>
          <w:szCs w:val="20"/>
          <w:lang w:eastAsia="hr-HR"/>
        </w:rPr>
        <w:t>Batujšića</w:t>
      </w:r>
      <w:proofErr w:type="spellEnd"/>
      <w:r w:rsidRPr="00056524">
        <w:rPr>
          <w:rFonts w:cs="Times New Roman" w:eastAsia="Times New Roman"/>
          <w:szCs w:val="20"/>
          <w:lang w:eastAsia="hr-HR"/>
        </w:rPr>
        <w:t xml:space="preserve"> 3, </w:t>
      </w:r>
      <w:r w:rsidRPr="00056524">
        <w:rPr>
          <w:rFonts w:cs="Times New Roman" w:eastAsia="Calibri"/>
          <w:szCs w:val="20"/>
          <w:lang w:eastAsia="hr-HR"/>
        </w:rPr>
        <w:t xml:space="preserve">dok iz prijedloga Financijske agencije proizlazi da na dan 30. kolovoza 2016. dužnik u Očevidniku redoslijeda osnova za plaćanje ima evidentirane neizvršene osnove za plaćanje u neprekinutom razdoblju od 120 dana. 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Tomislava Marunu postojala istekom razdoblja od </w:t>
      </w:r>
      <w:r w:rsidRPr="00056524">
        <w:rPr>
          <w:rFonts w:cs="Times New Roman" w:eastAsia="Calibri"/>
          <w:szCs w:val="20"/>
          <w:lang w:eastAsia="hr-HR"/>
        </w:rPr>
        <w:lastRenderedPageBreak/>
        <w:t>60 dana i ona je najkasnije u daljnjem roku od 21 dana bila dužna podnijeti prijedlog za pokretanje stečajnog postupka, što nije učinila.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05652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05652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056524">
        <w:rPr>
          <w:rFonts w:cs="Times New Roman" w:eastAsia="Calibri"/>
          <w:szCs w:val="20"/>
          <w:lang w:eastAsia="hr-HR"/>
        </w:rPr>
        <w:t>toč</w:t>
      </w:r>
      <w:proofErr w:type="spellEnd"/>
      <w:r w:rsidRPr="00056524">
        <w:rPr>
          <w:rFonts w:cs="Times New Roman" w:eastAsia="Calibri"/>
          <w:szCs w:val="20"/>
          <w:lang w:eastAsia="hr-HR"/>
        </w:rPr>
        <w:t>. II.–IV. izreke.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>U Bjelovaru, 15. siječnja 2018.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 xml:space="preserve">         STEČAJNA SUTKINJA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056524">
        <w:rPr>
          <w:rFonts w:cs="Times New Roman" w:eastAsia="Calibri"/>
          <w:szCs w:val="20"/>
          <w:lang w:eastAsia="hr-HR"/>
        </w:rPr>
        <w:t xml:space="preserve">    MARIJA PETRINA KUBICA v.r.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56524" w:rsidP="00056524" w:rsidR="00056524" w:rsidRPr="0005652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05652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5652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5652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56524" w:rsidP="00056524" w:rsidR="00056524" w:rsidRPr="0005652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5652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2827684"/>
      <w:docPartObj>
        <w:docPartGallery w:val="Page Numbers (Top of Page)"/>
        <w:docPartUnique/>
      </w:docPartObj>
    </w:sdtPr>
    <w:sdtContent>
      <w:p w:rsidRDefault="00056524" w:rsidP="00056524" w:rsidR="0005652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056524" w:rsidP="00056524" w:rsidR="008333A9">
        <w:pPr>
          <w:pStyle w:val="Zaglavlje"/>
        </w:pPr>
        <w:r>
          <w:rPr>
            <w:rFonts w:cs="Times New Roman" w:eastAsia="Times New Roman"/>
            <w:szCs w:val="20"/>
            <w:lang w:eastAsia="hr-HR"/>
          </w:rPr>
          <w:t>Poslovni broj: 5. St-555/2017-3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52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31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St-555/2017-3</izvorni_sadrzaj>
    <derivirana_varijabla naziv="DomainObject.Oznaka_1">St-555/2017-3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 d.o.o.</izvorni_sadrzaj>
    <derivirana_varijabla naziv="DomainObject.Predmet.ProtustrankaFormated_1">  PR d.o.o.</derivirana_varijabla>
  </DomainObject.Predmet.ProtustrankaFormated>
  <DomainObject.Predmet.ProtustrankaFormatedOIB>
    <izvorni_sadrzaj>  PR d.o.o., OIB 11188483589</izvorni_sadrzaj>
    <derivirana_varijabla naziv="DomainObject.Predmet.ProtustrankaFormatedOIB_1">  PR d.o.o., OIB 11188483589</derivirana_varijabla>
  </DomainObject.Predmet.ProtustrankaFormatedOIB>
  <DomainObject.Predmet.ProtustrankaFormatedWithAdress>
    <izvorni_sadrzaj> PR d.o.o., Ozaljska 93, 10000 Zagreb</izvorni_sadrzaj>
    <derivirana_varijabla naziv="DomainObject.Predmet.ProtustrankaFormatedWithAdress_1"> PR d.o.o., Ozaljska 93, 10000 Zagreb</derivirana_varijabla>
  </DomainObject.Predmet.ProtustrankaFormatedWithAdress>
  <DomainObject.Predmet.ProtustrankaFormatedWithAdressOIB>
    <izvorni_sadrzaj> PR d.o.o., OIB 11188483589, Ozaljska 93, 10000 Zagreb</izvorni_sadrzaj>
    <derivirana_varijabla naziv="DomainObject.Predmet.ProtustrankaFormatedWithAdressOIB_1"> PR d.o.o., OIB 11188483589, Ozaljska 93, 10000 Zagreb</derivirana_varijabla>
  </DomainObject.Predmet.ProtustrankaFormatedWithAdressOIB>
  <DomainObject.Predmet.ProtustrankaWithAdress>
    <izvorni_sadrzaj>PR d.o.o. Ozaljska 93, 10000 Zagreb</izvorni_sadrzaj>
    <derivirana_varijabla naziv="DomainObject.Predmet.ProtustrankaWithAdress_1">PR d.o.o. Ozaljska 93, 10000 Zagreb</derivirana_varijabla>
  </DomainObject.Predmet.ProtustrankaWithAdress>
  <DomainObject.Predmet.ProtustrankaWithAdressOIB>
    <izvorni_sadrzaj>PR d.o.o., OIB 11188483589, Ozaljska 93, 10000 Zagreb</izvorni_sadrzaj>
    <derivirana_varijabla naziv="DomainObject.Predmet.ProtustrankaWithAdressOIB_1">PR d.o.o., OIB 11188483589, Ozaljska 93, 10000 Zagreb</derivirana_varijabla>
  </DomainObject.Predmet.ProtustrankaWithAdressOIB>
  <DomainObject.Predmet.ProtustrankaNazivFormated>
    <izvorni_sadrzaj>PR d.o.o.</izvorni_sadrzaj>
    <derivirana_varijabla naziv="DomainObject.Predmet.ProtustrankaNazivFormated_1">PR d.o.o.</derivirana_varijabla>
  </DomainObject.Predmet.ProtustrankaNazivFormated>
  <DomainObject.Predmet.ProtustrankaNazivFormatedOIB>
    <izvorni_sadrzaj>PR d.o.o., OIB 11188483589</izvorni_sadrzaj>
    <derivirana_varijabla naziv="DomainObject.Predmet.ProtustrankaNazivFormatedOIB_1">PR d.o.o., OIB 11188483589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 d.o.o.</item>
    </izvorni_sadrzaj>
    <derivirana_varijabla naziv="DomainObject.Predmet.ProtuStrankaListFormated_1">
      <item>PR d.o.o.</item>
    </derivirana_varijabla>
  </DomainObject.Predmet.ProtuStrankaListFormated>
  <DomainObject.Predmet.ProtuStrankaListFormatedOIB>
    <izvorni_sadrzaj>
      <item>PR d.o.o., OIB 11188483589</item>
    </izvorni_sadrzaj>
    <derivirana_varijabla naziv="DomainObject.Predmet.ProtuStrankaListFormatedOIB_1">
      <item>PR d.o.o., OIB 11188483589</item>
    </derivirana_varijabla>
  </DomainObject.Predmet.ProtuStrankaListFormatedOIB>
  <DomainObject.Predmet.ProtuStrankaListFormatedWithAdress>
    <izvorni_sadrzaj>
      <item>PR d.o.o., Ozaljska 93, 10000 Zagreb</item>
    </izvorni_sadrzaj>
    <derivirana_varijabla naziv="DomainObject.Predmet.ProtuStrankaListFormatedWithAdress_1">
      <item>PR d.o.o., Ozaljska 93, 10000 Zagreb</item>
    </derivirana_varijabla>
  </DomainObject.Predmet.ProtuStrankaListFormatedWithAdress>
  <DomainObject.Predmet.ProtuStrankaListFormatedWithAdressOIB>
    <izvorni_sadrzaj>
      <item>PR d.o.o., OIB 11188483589, Ozaljska 93, 10000 Zagreb</item>
    </izvorni_sadrzaj>
    <derivirana_varijabla naziv="DomainObject.Predmet.ProtuStrankaListFormatedWithAdressOIB_1">
      <item>PR d.o.o., OIB 11188483589, Ozaljska 93, 10000 Zagreb</item>
    </derivirana_varijabla>
  </DomainObject.Predmet.ProtuStrankaListFormatedWithAdressOIB>
  <DomainObject.Predmet.ProtuStrankaListNazivFormated>
    <izvorni_sadrzaj>
      <item>PR d.o.o.</item>
    </izvorni_sadrzaj>
    <derivirana_varijabla naziv="DomainObject.Predmet.ProtuStrankaListNazivFormated_1">
      <item>PR d.o.o.</item>
    </derivirana_varijabla>
  </DomainObject.Predmet.ProtuStrankaListNazivFormated>
  <DomainObject.Predmet.ProtuStrankaListNazivFormatedOIB>
    <izvorni_sadrzaj>
      <item>PR d.o.o., OIB 11188483589</item>
    </izvorni_sadrzaj>
    <derivirana_varijabla naziv="DomainObject.Predmet.ProtuStrankaListNazivFormatedOIB_1">
      <item>PR d.o.o., OIB 11188483589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St-555/2017-3</izvorni_sadrzaj>
    <derivirana_varijabla naziv="DomainObject.PoslovniBrojDokumenta_1">St-555/2017-3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 d.o.o.</izvorni_sadrzaj>
    <derivirana_varijabla naziv="DomainObject.Predmet.ProtustrankaIDrugi_1">PR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 d.o.o., OIB 11188483589, Ozaljska 93, 10000 Zagreb</izvorni_sadrzaj>
    <derivirana_varijabla naziv="DomainObject.Predmet.ProtustrankaIDrugiAdressOIB_1">PR d.o.o., OIB 11188483589,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 d.o.o.</item>
      <item>FINA Regionalni centar Zagreb</item>
    </izvorni_sadrzaj>
    <derivirana_varijabla naziv="DomainObject.Predmet.SudioniciListNaziv_1">
      <item>PR d.o.o.</item>
      <item>FINA Regionalni centar Zagreb</item>
    </derivirana_varijabla>
  </DomainObject.Predmet.SudioniciListNaziv>
  <DomainObject.Predmet.SudioniciListAdressOIB>
    <izvorni_sadrzaj>
      <item>PR d.o.o., OIB 11188483589, Ozaljska 93,10000 Zagreb</item>
      <item>FINA Regionalni centar Zagreb, OIB 85821130368, Trg svibanjskih žrtava 1995. br. 1,10000 Zagreb</item>
    </izvorni_sadrzaj>
    <derivirana_varijabla naziv="DomainObject.Predmet.SudioniciListAdressOIB_1">
      <item>PR d.o.o., OIB 11188483589, Ozaljska 93,10000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CB39D-3D41-4C0B-86D4-B42E15700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1043</properties:Words>
  <properties:Characters>5855</properties:Characters>
  <properties:Lines>130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St-555/2017-3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