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07cf" w14:paraId="c1c07cf" w:rsidRDefault="004E67C7" w:rsidP="004E67C7" w:rsidR="004E67C7">
      <w:pPr>
        <w:jc w:val="center"/>
        <w15:collapsed w:val="false"/>
        <w:rPr>
          <w:rFonts w:hAnsi="Bookman Old Style" w:ascii="Bookman Old Style"/>
          <w:b/>
          <w:sz w:val="24"/>
          <w:szCs w:val="24"/>
        </w:rPr>
      </w:pPr>
      <w:bookmarkStart w:name="_GoBack" w:id="0"/>
      <w:bookmarkEnd w:id="0"/>
      <w:r>
        <w:rPr>
          <w:rFonts w:hAnsi="Bookman Old Style" w:ascii="Bookman Old Style"/>
          <w:b/>
          <w:sz w:val="24"/>
          <w:szCs w:val="24"/>
        </w:rPr>
        <w:t>Obrazac 22.</w:t>
      </w:r>
    </w:p>
    <w:p w:rsidRDefault="004E67C7" w:rsidP="004E67C7" w:rsidR="004E67C7">
      <w:pPr>
        <w:jc w:val="center"/>
        <w:rPr>
          <w:rFonts w:hAnsi="Bookman Old Style" w:ascii="Bookman Old Style"/>
          <w:b/>
          <w:sz w:val="24"/>
          <w:szCs w:val="24"/>
        </w:rPr>
      </w:pPr>
      <w:r>
        <w:rPr>
          <w:rFonts w:hAnsi="Bookman Old Style" w:ascii="Bookman Old Style"/>
          <w:b/>
          <w:sz w:val="24"/>
          <w:szCs w:val="24"/>
        </w:rPr>
        <w:t>ZAVRŠNI RAČUN STEČAJNOG UPRAVITELJA</w:t>
      </w:r>
    </w:p>
    <w:p w:rsidRDefault="004E67C7" w:rsidP="004E67C7" w:rsidR="004E67C7">
      <w:pPr>
        <w:rPr>
          <w:rFonts w:hAnsi="Bookman Old Style" w:ascii="Bookman Old Style"/>
          <w:b/>
          <w:sz w:val="24"/>
          <w:szCs w:val="24"/>
        </w:rPr>
      </w:pPr>
    </w:p>
    <w:p w:rsidRDefault="004E67C7" w:rsidP="004E67C7" w:rsidR="004E67C7">
      <w:pPr>
        <w:jc w:val="both"/>
        <w:rPr>
          <w:rFonts w:hAnsi="Bookman Old Style" w:ascii="Bookman Old Style"/>
          <w:b/>
          <w:sz w:val="24"/>
          <w:szCs w:val="24"/>
        </w:rPr>
      </w:pPr>
      <w:r>
        <w:rPr>
          <w:rFonts w:hAnsi="Bookman Old Style" w:ascii="Bookman Old Style"/>
          <w:b/>
          <w:sz w:val="24"/>
          <w:szCs w:val="24"/>
          <w:lang w:val="pl-PL"/>
        </w:rPr>
        <w:t>Nadle</w:t>
      </w:r>
      <w:r>
        <w:rPr>
          <w:rFonts w:hAnsi="Bookman Old Style" w:ascii="Bookman Old Style"/>
          <w:b/>
          <w:sz w:val="24"/>
          <w:szCs w:val="24"/>
        </w:rPr>
        <w:t>ž</w:t>
      </w:r>
      <w:r>
        <w:rPr>
          <w:rFonts w:hAnsi="Bookman Old Style" w:ascii="Bookman Old Style"/>
          <w:b/>
          <w:sz w:val="24"/>
          <w:szCs w:val="24"/>
          <w:lang w:val="pl-PL"/>
        </w:rPr>
        <w:t>ni trgova</w:t>
      </w:r>
      <w:r>
        <w:rPr>
          <w:rFonts w:hAnsi="Bookman Old Style" w:ascii="Bookman Old Style"/>
          <w:b/>
          <w:sz w:val="24"/>
          <w:szCs w:val="24"/>
        </w:rPr>
        <w:t>č</w:t>
      </w:r>
      <w:r>
        <w:rPr>
          <w:rFonts w:hAnsi="Bookman Old Style" w:ascii="Bookman Old Style"/>
          <w:b/>
          <w:sz w:val="24"/>
          <w:szCs w:val="24"/>
          <w:lang w:val="pl-PL"/>
        </w:rPr>
        <w:t>ki sud</w:t>
      </w:r>
      <w:r>
        <w:rPr>
          <w:rFonts w:hAnsi="Bookman Old Style" w:ascii="Bookman Old Style"/>
          <w:b/>
          <w:sz w:val="24"/>
          <w:szCs w:val="24"/>
        </w:rPr>
        <w:t>: TRGOVAČKI SUD U VARAŽDINU</w:t>
      </w:r>
    </w:p>
    <w:p w:rsidRDefault="004E67C7" w:rsidP="004E67C7" w:rsidR="004E67C7">
      <w:pPr>
        <w:jc w:val="both"/>
        <w:rPr>
          <w:rFonts w:hAnsi="Bookman Old Style" w:ascii="Bookman Old Style"/>
          <w:b/>
          <w:sz w:val="24"/>
          <w:szCs w:val="24"/>
          <w:lang w:val="pl-PL"/>
        </w:rPr>
      </w:pPr>
      <w:r>
        <w:rPr>
          <w:rFonts w:hAnsi="Bookman Old Style" w:ascii="Bookman Old Style"/>
          <w:b/>
          <w:sz w:val="24"/>
          <w:szCs w:val="24"/>
          <w:lang w:val="pl-PL"/>
        </w:rPr>
        <w:t>Poslovni broj spisa St - 235</w:t>
      </w:r>
      <w:r>
        <w:rPr>
          <w:rFonts w:hAnsi="Bookman Old Style" w:ascii="Bookman Old Style"/>
          <w:b/>
          <w:bCs/>
          <w:sz w:val="24"/>
          <w:szCs w:val="24"/>
        </w:rPr>
        <w:t xml:space="preserve">/2016 </w:t>
      </w:r>
    </w:p>
    <w:p w:rsidRDefault="004E67C7" w:rsidP="004E67C7" w:rsidR="004E67C7">
      <w:pPr>
        <w:jc w:val="both"/>
        <w:rPr>
          <w:rFonts w:hAnsi="Bookman Old Style" w:ascii="Bookman Old Style"/>
          <w:b/>
          <w:sz w:val="24"/>
          <w:szCs w:val="24"/>
          <w:lang w:val="pl-PL"/>
        </w:rPr>
      </w:pPr>
      <w:r>
        <w:rPr>
          <w:rFonts w:hAnsi="Bookman Old Style" w:ascii="Bookman Old Style"/>
          <w:b/>
          <w:sz w:val="24"/>
          <w:szCs w:val="24"/>
          <w:lang w:val="pl-PL"/>
        </w:rPr>
        <w:t xml:space="preserve">Dužnik : BALL d.o.o. u stečaju, GLAVNA 67, 40321 PALOVEC  </w:t>
      </w:r>
    </w:p>
    <w:p w:rsidRDefault="004E67C7" w:rsidP="004E67C7" w:rsidR="004E67C7">
      <w:pPr>
        <w:spacing w:after="0"/>
        <w:rPr>
          <w:rFonts w:hAnsi="Bookman Old Style" w:ascii="Bookman Old Style"/>
          <w:sz w:val="24"/>
          <w:szCs w:val="24"/>
          <w:lang w:val="pl-PL"/>
        </w:rPr>
      </w:pPr>
    </w:p>
    <w:p w:rsidRDefault="004E67C7" w:rsidP="004E67C7" w:rsidR="004E67C7">
      <w:pPr>
        <w:spacing w:lineRule="auto" w:line="360"/>
        <w:jc w:val="both"/>
        <w:rPr>
          <w:rFonts w:hAnsi="Bookman Old Style" w:ascii="Bookman Old Style"/>
          <w:sz w:val="24"/>
          <w:szCs w:val="24"/>
          <w:lang w:val="pl-PL"/>
        </w:rPr>
      </w:pPr>
      <w:r>
        <w:rPr>
          <w:rFonts w:hAnsi="Bookman Old Style" w:ascii="Bookman Old Style"/>
          <w:b/>
          <w:sz w:val="24"/>
          <w:szCs w:val="24"/>
        </w:rPr>
        <w:t xml:space="preserve">I. RAČUN PRIHODA I RASHODA </w:t>
      </w:r>
      <w:r>
        <w:rPr>
          <w:rFonts w:hAnsi="Bookman Old Style" w:ascii="Bookman Old Style"/>
          <w:sz w:val="24"/>
          <w:szCs w:val="24"/>
          <w:lang w:val="pl-PL"/>
        </w:rPr>
        <w:t>(za razdoblje od otvaranja stečajnog postupka do pisanja završnog računa  )</w:t>
      </w:r>
    </w:p>
    <w:tbl>
      <w:tblPr>
        <w:tblW w:type="dxa" w:w="8780"/>
        <w:tblLook w:val="04A0" w:noVBand="1" w:noHBand="0" w:lastColumn="0" w:firstColumn="1" w:lastRow="0" w:firstRow="1"/>
      </w:tblPr>
      <w:tblGrid>
        <w:gridCol w:w="959"/>
        <w:gridCol w:w="6401"/>
        <w:gridCol w:w="1420"/>
      </w:tblGrid>
      <w:tr w:rsidTr="004E67C7" w:rsidR="004E67C7">
        <w:trPr>
          <w:trHeight w:val="324"/>
        </w:trPr>
        <w:tc>
          <w:tcPr>
            <w:tcW w:type="dxa" w:w="7360"/>
            <w:gridSpan w:val="2"/>
            <w:noWrap/>
            <w:vAlign w:val="bottom"/>
            <w:hideMark/>
          </w:tcPr>
          <w:p w:rsidRDefault="004E67C7" w:rsidR="004E67C7">
            <w:pPr>
              <w:spacing w:after="0"/>
              <w:rPr>
                <w:rFonts w:cs="Times New Roman" w:eastAsia="Times New Roman" w:hAnsi="Bookman Old Style" w:ascii="Bookman Old Style"/>
                <w:b/>
              </w:rPr>
            </w:pPr>
            <w:r>
              <w:rPr>
                <w:rFonts w:eastAsia="Times New Roman" w:hAnsi="Bookman Old Style" w:ascii="Bookman Old Style"/>
                <w:b/>
              </w:rPr>
              <w:t>A / PREGLED SVIH NOVČANIH PRILIVA</w:t>
            </w:r>
          </w:p>
        </w:tc>
        <w:tc>
          <w:tcPr>
            <w:tcW w:type="dxa" w:w="1420"/>
            <w:noWrap/>
            <w:vAlign w:val="bottom"/>
            <w:hideMark/>
          </w:tcPr>
          <w:p w:rsidRDefault="004E67C7" w:rsidR="004E67C7">
            <w:pPr>
              <w:spacing w:after="0"/>
              <w:rPr>
                <w:rFonts w:cs="Times New Roman"/>
              </w:rPr>
            </w:pPr>
          </w:p>
        </w:tc>
      </w:tr>
      <w:tr w:rsidTr="004E67C7" w:rsidR="004E67C7">
        <w:trPr>
          <w:trHeight w:val="324"/>
        </w:trPr>
        <w:tc>
          <w:tcPr>
            <w:tcW w:type="dxa" w:w="959"/>
            <w:tcBorders>
              <w:top w:space="0" w:sz="8" w:color="auto" w:val="single"/>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b/>
                <w:color w:val="000000"/>
              </w:rPr>
            </w:pPr>
            <w:r>
              <w:rPr>
                <w:rFonts w:eastAsia="Times New Roman" w:hAnsi="Bookman Old Style" w:ascii="Bookman Old Style"/>
                <w:b/>
                <w:color w:val="000000"/>
              </w:rPr>
              <w:t xml:space="preserve">R.BR. </w:t>
            </w:r>
          </w:p>
        </w:tc>
        <w:tc>
          <w:tcPr>
            <w:tcW w:type="dxa" w:w="6401"/>
            <w:tcBorders>
              <w:top w:space="0" w:sz="8" w:color="auto" w:val="single"/>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opis stavke</w:t>
            </w:r>
          </w:p>
        </w:tc>
        <w:tc>
          <w:tcPr>
            <w:tcW w:type="dxa" w:w="1420"/>
            <w:tcBorders>
              <w:top w:space="0" w:sz="8" w:color="auto" w:val="single"/>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Iznos/kn</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1</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Prihod od prodaje kombi vozila OPEL VIVARO</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 xml:space="preserve">10.000,00 </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2.</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Prihod od prodaje osobnog vozila FORD CMAX</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21.000,00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3.</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Prihod od prodaje ostale imovine</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20.000,00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5.</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cs="Times New Roman" w:eastAsia="Times New Roman" w:hAnsi="Bookman Old Style" w:ascii="Bookman Old Style"/>
                <w:color w:val="000000"/>
              </w:rPr>
              <w:t>Prihodi od kamata 2018</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cs="Times New Roman" w:eastAsia="Times New Roman" w:hAnsi="Bookman Old Style" w:ascii="Bookman Old Style"/>
                <w:color w:val="000000"/>
              </w:rPr>
              <w:t>0,07</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6.</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highlight w:val="yellow"/>
              </w:rPr>
            </w:pPr>
            <w:r>
              <w:rPr>
                <w:rFonts w:eastAsia="Times New Roman" w:hAnsi="Bookman Old Style" w:ascii="Bookman Old Style"/>
                <w:color w:val="000000"/>
              </w:rPr>
              <w:t xml:space="preserve">Prihod od kamata 04.01.2019. </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0,06</w:t>
            </w:r>
          </w:p>
        </w:tc>
      </w:tr>
      <w:tr w:rsidTr="004E67C7" w:rsidR="004E67C7">
        <w:trPr>
          <w:trHeight w:val="285"/>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 </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b/>
                <w:color w:val="000000"/>
              </w:rPr>
            </w:pPr>
            <w:r>
              <w:rPr>
                <w:rFonts w:eastAsia="Times New Roman" w:hAnsi="Bookman Old Style" w:ascii="Bookman Old Style"/>
                <w:b/>
                <w:color w:val="000000"/>
              </w:rPr>
              <w:t>Ukupno ostvareni novčani prilivi</w:t>
            </w:r>
          </w:p>
        </w:tc>
        <w:tc>
          <w:tcPr>
            <w:tcW w:type="dxa" w:w="1420"/>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b/>
                <w:color w:val="000000"/>
              </w:rPr>
            </w:pPr>
            <w:r>
              <w:rPr>
                <w:rFonts w:eastAsia="Times New Roman" w:hAnsi="Bookman Old Style" w:ascii="Bookman Old Style"/>
                <w:b/>
                <w:color w:val="000000"/>
              </w:rPr>
              <w:t xml:space="preserve">51.000,13 </w:t>
            </w:r>
          </w:p>
        </w:tc>
      </w:tr>
    </w:tbl>
    <w:p w:rsidRDefault="004E67C7" w:rsidP="004E67C7" w:rsidR="004E67C7">
      <w:pPr>
        <w:spacing w:after="120"/>
        <w:jc w:val="both"/>
        <w:rPr>
          <w:rFonts w:cstheme="minorHAnsi" w:eastAsia="Calibri" w:hAnsi="Bookman Old Style" w:ascii="Bookman Old Style"/>
          <w:b/>
          <w:u w:val="single"/>
          <w:lang w:eastAsia="en-US"/>
        </w:rPr>
      </w:pPr>
    </w:p>
    <w:tbl>
      <w:tblPr>
        <w:tblW w:type="dxa" w:w="8809"/>
        <w:tblLook w:val="04A0" w:noVBand="1" w:noHBand="0" w:lastColumn="0" w:firstColumn="1" w:lastRow="0" w:firstRow="1"/>
      </w:tblPr>
      <w:tblGrid>
        <w:gridCol w:w="959"/>
        <w:gridCol w:w="6401"/>
        <w:gridCol w:w="1449"/>
      </w:tblGrid>
      <w:tr w:rsidTr="004E67C7" w:rsidR="004E67C7">
        <w:trPr>
          <w:trHeight w:val="324"/>
        </w:trPr>
        <w:tc>
          <w:tcPr>
            <w:tcW w:type="dxa" w:w="7360"/>
            <w:gridSpan w:val="2"/>
            <w:noWrap/>
            <w:vAlign w:val="bottom"/>
            <w:hideMark/>
          </w:tcPr>
          <w:p w:rsidRDefault="004E67C7" w:rsidR="004E67C7">
            <w:pPr>
              <w:spacing w:after="0"/>
              <w:rPr>
                <w:rFonts w:cs="Times New Roman" w:eastAsia="Times New Roman" w:hAnsi="Bookman Old Style" w:ascii="Bookman Old Style"/>
                <w:b/>
              </w:rPr>
            </w:pPr>
            <w:r>
              <w:rPr>
                <w:rFonts w:eastAsia="Times New Roman" w:hAnsi="Bookman Old Style" w:ascii="Bookman Old Style"/>
                <w:b/>
              </w:rPr>
              <w:t>B / PREGLED SVIH NOVČANIH IZDATAKA</w:t>
            </w:r>
          </w:p>
        </w:tc>
        <w:tc>
          <w:tcPr>
            <w:tcW w:type="dxa" w:w="1449"/>
            <w:noWrap/>
            <w:vAlign w:val="bottom"/>
            <w:hideMark/>
          </w:tcPr>
          <w:p w:rsidRDefault="004E67C7" w:rsidR="004E67C7">
            <w:pPr>
              <w:spacing w:after="0"/>
              <w:rPr>
                <w:rFonts w:cs="Times New Roman"/>
              </w:rPr>
            </w:pPr>
          </w:p>
        </w:tc>
      </w:tr>
      <w:tr w:rsidTr="004E67C7" w:rsidR="004E67C7">
        <w:trPr>
          <w:trHeight w:val="324"/>
        </w:trPr>
        <w:tc>
          <w:tcPr>
            <w:tcW w:type="dxa" w:w="959"/>
            <w:tcBorders>
              <w:top w:space="0" w:sz="8" w:color="auto" w:val="single"/>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b/>
                <w:color w:val="000000"/>
              </w:rPr>
            </w:pPr>
            <w:r>
              <w:rPr>
                <w:rFonts w:eastAsia="Times New Roman" w:hAnsi="Bookman Old Style" w:ascii="Bookman Old Style"/>
                <w:b/>
                <w:color w:val="000000"/>
              </w:rPr>
              <w:t xml:space="preserve">R. BR. </w:t>
            </w:r>
          </w:p>
        </w:tc>
        <w:tc>
          <w:tcPr>
            <w:tcW w:type="dxa" w:w="6401"/>
            <w:tcBorders>
              <w:top w:space="0" w:sz="8" w:color="auto" w:val="single"/>
              <w:left w:val="nil"/>
              <w:bottom w:space="0" w:sz="8" w:color="auto" w:val="single"/>
              <w:right w:space="0" w:sz="8" w:color="auto" w:val="single"/>
            </w:tcBorders>
            <w:noWrap/>
            <w:vAlign w:val="bottom"/>
            <w:hideMark/>
          </w:tcPr>
          <w:p w:rsidRDefault="004E67C7" w:rsidR="004E67C7">
            <w:pPr>
              <w:spacing w:after="0"/>
              <w:rPr>
                <w:rFonts w:cs="Times New Roman"/>
              </w:rPr>
            </w:pPr>
          </w:p>
        </w:tc>
        <w:tc>
          <w:tcPr>
            <w:tcW w:type="dxa" w:w="1449"/>
            <w:tcBorders>
              <w:top w:space="0" w:sz="8" w:color="auto" w:val="single"/>
              <w:left w:val="nil"/>
              <w:bottom w:space="0" w:sz="8" w:color="auto" w:val="single"/>
              <w:right w:space="0" w:sz="8" w:color="auto" w:val="single"/>
            </w:tcBorders>
            <w:noWrap/>
            <w:vAlign w:val="bottom"/>
            <w:hideMark/>
          </w:tcPr>
          <w:p w:rsidRDefault="004E67C7" w:rsidR="004E67C7">
            <w:pPr>
              <w:spacing w:after="0"/>
              <w:rPr>
                <w:rFonts w:cs="Times New Roman"/>
              </w:rPr>
            </w:pPr>
            <w:r>
              <w:rPr>
                <w:rFonts w:cs="Times New Roman"/>
              </w:rPr>
              <w:t>Iznos u kunama</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1.</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Naknada banci za vođenje računa (90,00 + 23,60 + 53,60 +52,00 + 24,00 + 23,00 + 23,00 + 35,60 + 42 )</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 xml:space="preserve">366,80 kn </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2</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Trošak vještaka</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 xml:space="preserve">1.500,00 </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3.</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Trošak knjigovodstvenog servisa ( 4.200,00 + 600,00 + 600,00 + 2.400,00 + 600,00 + 600,00</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9.000,00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4.</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Državni proračun</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2.000,00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5.</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 xml:space="preserve">Državni proračun </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4.200,00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6.</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Auto reor</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5.375,00</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7.</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highlight w:val="yellow"/>
              </w:rPr>
            </w:pPr>
            <w:r>
              <w:rPr>
                <w:rFonts w:eastAsia="Times New Roman" w:hAnsi="Bookman Old Style" w:ascii="Bookman Old Style"/>
                <w:color w:val="000000"/>
              </w:rPr>
              <w:t>Državni proračun pdv za 10/2018</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 xml:space="preserve">2.977,45 </w:t>
            </w:r>
          </w:p>
        </w:tc>
      </w:tr>
      <w:tr w:rsidTr="004E67C7" w:rsidR="004E67C7">
        <w:trPr>
          <w:trHeight w:val="324"/>
        </w:trPr>
        <w:tc>
          <w:tcPr>
            <w:tcW w:type="dxa" w:w="959"/>
            <w:tcBorders>
              <w:top w:val="nil"/>
              <w:left w:space="0" w:sz="8" w:color="auto" w:val="single"/>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8. </w:t>
            </w:r>
          </w:p>
        </w:tc>
        <w:tc>
          <w:tcPr>
            <w:tcW w:type="dxa" w:w="6401"/>
            <w:tcBorders>
              <w:top w:val="nil"/>
              <w:left w:val="nil"/>
              <w:bottom w:space="0" w:sz="8" w:color="auto" w:val="single"/>
              <w:right w:space="0" w:sz="8" w:color="auto" w:val="single"/>
            </w:tcBorders>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Ukupno ostvareni novčani izdaci rashodi</w:t>
            </w:r>
          </w:p>
        </w:tc>
        <w:tc>
          <w:tcPr>
            <w:tcW w:type="dxa" w:w="1449"/>
            <w:tcBorders>
              <w:top w:val="nil"/>
              <w:left w:val="nil"/>
              <w:bottom w:space="0" w:sz="8" w:color="auto" w:val="single"/>
              <w:right w:space="0" w:sz="8" w:color="auto" w:val="single"/>
            </w:tcBorders>
            <w:noWrap/>
            <w:vAlign w:val="bottom"/>
            <w:hideMark/>
          </w:tcPr>
          <w:p w:rsidRDefault="004E67C7" w:rsidR="004E67C7">
            <w:pPr>
              <w:spacing w:after="0"/>
              <w:jc w:val="right"/>
              <w:rPr>
                <w:rFonts w:cs="Times New Roman" w:eastAsia="Times New Roman" w:hAnsi="Bookman Old Style" w:ascii="Bookman Old Style"/>
                <w:color w:val="000000"/>
              </w:rPr>
            </w:pPr>
            <w:r>
              <w:rPr>
                <w:rFonts w:eastAsia="Times New Roman" w:hAnsi="Bookman Old Style" w:ascii="Bookman Old Style"/>
                <w:color w:val="000000"/>
              </w:rPr>
              <w:t xml:space="preserve">25.419,25 </w:t>
            </w:r>
          </w:p>
        </w:tc>
      </w:tr>
      <w:tr w:rsidTr="004E67C7" w:rsidR="004E67C7">
        <w:trPr>
          <w:trHeight w:val="324"/>
        </w:trPr>
        <w:tc>
          <w:tcPr>
            <w:tcW w:type="dxa" w:w="959"/>
            <w:noWrap/>
            <w:vAlign w:val="bottom"/>
            <w:hideMark/>
          </w:tcPr>
          <w:p w:rsidRDefault="004E67C7" w:rsidR="004E67C7">
            <w:pPr>
              <w:spacing w:after="0"/>
              <w:rPr>
                <w:rFonts w:cs="Times New Roman" w:eastAsia="Times New Roman" w:hAnsi="Bookman Old Style" w:ascii="Bookman Old Style"/>
                <w:color w:val="000000"/>
              </w:rPr>
            </w:pPr>
            <w:r>
              <w:rPr>
                <w:rFonts w:eastAsia="Times New Roman" w:hAnsi="Bookman Old Style" w:ascii="Bookman Old Style"/>
                <w:color w:val="000000"/>
              </w:rPr>
              <w:t>9.</w:t>
            </w:r>
          </w:p>
        </w:tc>
        <w:tc>
          <w:tcPr>
            <w:tcW w:type="dxa" w:w="6401"/>
            <w:noWrap/>
            <w:vAlign w:val="bottom"/>
            <w:hideMark/>
          </w:tcPr>
          <w:p w:rsidRDefault="004E67C7" w:rsidR="004E67C7">
            <w:pPr>
              <w:spacing w:after="0"/>
              <w:rPr>
                <w:rFonts w:cs="Times New Roman" w:eastAsia="Times New Roman" w:hAnsi="Bookman Old Style" w:ascii="Bookman Old Style"/>
              </w:rPr>
            </w:pPr>
            <w:r>
              <w:rPr>
                <w:rFonts w:eastAsia="Times New Roman" w:hAnsi="Bookman Old Style" w:ascii="Bookman Old Style"/>
              </w:rPr>
              <w:t xml:space="preserve">Iznos nagrade stečajnom upravitelju koja uplata će biti izvršena po odluci suda + putni trošak = </w:t>
            </w:r>
            <w:r w:rsidR="00264D54">
              <w:rPr>
                <w:rFonts w:hAnsi="Bookman Old Style" w:ascii="Bookman Old Style"/>
                <w:b/>
              </w:rPr>
              <w:t xml:space="preserve">14.016 ,00 kn </w:t>
            </w:r>
            <w:r>
              <w:rPr>
                <w:rFonts w:eastAsia="Times New Roman" w:hAnsi="Bookman Old Style" w:ascii="Bookman Old Style"/>
              </w:rPr>
              <w:t>NIJE PLAĆENO</w:t>
            </w:r>
          </w:p>
        </w:tc>
        <w:tc>
          <w:tcPr>
            <w:tcW w:type="dxa" w:w="1449"/>
            <w:noWrap/>
            <w:vAlign w:val="bottom"/>
            <w:hideMark/>
          </w:tcPr>
          <w:p w:rsidRDefault="004E67C7" w:rsidR="004E67C7">
            <w:pPr>
              <w:spacing w:after="0"/>
              <w:rPr>
                <w:rFonts w:cs="Times New Roman" w:eastAsia="Times New Roman" w:hAnsi="Bookman Old Style" w:ascii="Bookman Old Style"/>
              </w:rPr>
            </w:pPr>
          </w:p>
        </w:tc>
      </w:tr>
    </w:tbl>
    <w:p w:rsidRDefault="004E67C7" w:rsidP="004E67C7" w:rsidR="004E67C7">
      <w:pPr>
        <w:spacing w:after="120"/>
        <w:jc w:val="both"/>
        <w:rPr>
          <w:rFonts w:cs="Times New Roman" w:eastAsia="Calibri" w:hAnsi="Bookman Old Style" w:ascii="Bookman Old Style"/>
          <w:lang w:eastAsia="en-US" w:val="pl-PL"/>
        </w:rPr>
      </w:pPr>
    </w:p>
    <w:p w:rsidRDefault="004E67C7" w:rsidP="004E67C7" w:rsidR="004E67C7">
      <w:pPr>
        <w:spacing w:after="120"/>
        <w:jc w:val="both"/>
        <w:rPr>
          <w:rFonts w:hAnsi="Bookman Old Style" w:ascii="Bookman Old Style"/>
        </w:rPr>
      </w:pPr>
    </w:p>
    <w:p w:rsidRDefault="004E67C7" w:rsidP="004E67C7" w:rsidR="004E67C7">
      <w:pPr>
        <w:spacing w:after="120"/>
        <w:jc w:val="both"/>
        <w:rPr>
          <w:rFonts w:hAnsi="Bookman Old Style" w:ascii="Bookman Old Style"/>
        </w:rPr>
      </w:pPr>
    </w:p>
    <w:p w:rsidRDefault="004E67C7" w:rsidP="004E67C7" w:rsidR="004E67C7">
      <w:pPr>
        <w:spacing w:after="120"/>
        <w:jc w:val="both"/>
        <w:rPr>
          <w:rFonts w:hAnsi="Bookman Old Style" w:ascii="Bookman Old Style"/>
          <w:b/>
          <w:sz w:val="24"/>
          <w:szCs w:val="24"/>
          <w:u w:val="single"/>
        </w:rPr>
      </w:pPr>
      <w:r>
        <w:rPr>
          <w:rFonts w:hAnsi="Bookman Old Style" w:ascii="Bookman Old Style"/>
          <w:b/>
          <w:sz w:val="24"/>
          <w:szCs w:val="24"/>
          <w:u w:val="single"/>
        </w:rPr>
        <w:lastRenderedPageBreak/>
        <w:t xml:space="preserve">II. BILANCA </w:t>
      </w:r>
    </w:p>
    <w:p w:rsidRDefault="004E67C7" w:rsidP="004E67C7" w:rsidR="004E67C7">
      <w:pPr>
        <w:spacing w:after="120"/>
        <w:jc w:val="both"/>
        <w:rPr>
          <w:rFonts w:cs="Arial" w:hAnsi="Bookman Old Style" w:ascii="Bookman Old Style"/>
          <w:sz w:val="24"/>
          <w:szCs w:val="24"/>
          <w:u w:val="single"/>
          <w:lang w:val="pl-PL"/>
        </w:rPr>
      </w:pPr>
      <w:r>
        <w:rPr>
          <w:rFonts w:cs="Arial" w:hAnsi="Bookman Old Style" w:ascii="Bookman Old Style"/>
          <w:sz w:val="24"/>
          <w:szCs w:val="24"/>
        </w:rPr>
        <w:t xml:space="preserve">Danom otvaranja stečajnog postupka, 10.11.2017. godine, utvrđena je početna stečajna bilanca koju je izradio računovodstveni servis za poduzeće prije pokretanja stečajnog postupka temeljem dostupnih knjigovodstvenih podataka prije otvaranja stečajnog postupka,priznatih tražbina vjerovnika. </w:t>
      </w:r>
      <w:r>
        <w:rPr>
          <w:rFonts w:cs="Arial" w:hAnsi="Bookman Old Style" w:ascii="Bookman Old Style"/>
          <w:sz w:val="24"/>
          <w:szCs w:val="24"/>
          <w:u w:val="single"/>
        </w:rPr>
        <w:t>Završna stečajna bilanca s iskazanim stanjem imovine nakon prodaje i knjigovodstvenog usklađenja a</w:t>
      </w:r>
      <w:r w:rsidR="001E607F">
        <w:rPr>
          <w:rFonts w:cs="Arial" w:hAnsi="Bookman Old Style" w:ascii="Bookman Old Style"/>
          <w:sz w:val="24"/>
          <w:szCs w:val="24"/>
          <w:u w:val="single"/>
        </w:rPr>
        <w:t xml:space="preserve"> sve kako je to prikazano u tab</w:t>
      </w:r>
      <w:r>
        <w:rPr>
          <w:rFonts w:cs="Arial" w:hAnsi="Bookman Old Style" w:ascii="Bookman Old Style"/>
          <w:sz w:val="24"/>
          <w:szCs w:val="24"/>
          <w:u w:val="single"/>
        </w:rPr>
        <w:t>li</w:t>
      </w:r>
      <w:r w:rsidR="001E607F">
        <w:rPr>
          <w:rFonts w:cs="Arial" w:hAnsi="Bookman Old Style" w:ascii="Bookman Old Style"/>
          <w:sz w:val="24"/>
          <w:szCs w:val="24"/>
          <w:u w:val="single"/>
        </w:rPr>
        <w:t>ci</w:t>
      </w:r>
      <w:r>
        <w:rPr>
          <w:rFonts w:cs="Arial" w:hAnsi="Bookman Old Style" w:ascii="Bookman Old Style"/>
          <w:sz w:val="24"/>
          <w:szCs w:val="24"/>
          <w:u w:val="single"/>
        </w:rPr>
        <w:t xml:space="preserve"> 3.</w:t>
      </w: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r>
        <w:rPr>
          <w:rFonts w:cs="Arial" w:hAnsi="Bookman Old Style" w:ascii="Bookman Old Style"/>
          <w:b/>
          <w:u w:val="single"/>
          <w:lang w:val="pl-PL"/>
        </w:rPr>
        <w:t xml:space="preserve">Tabela 3. , Početna bilanca </w:t>
      </w:r>
    </w:p>
    <w:p w:rsidRDefault="004E67C7" w:rsidP="004E67C7" w:rsidR="004E67C7">
      <w:pPr>
        <w:spacing w:after="120"/>
        <w:jc w:val="both"/>
        <w:rPr>
          <w:rFonts w:cs="Arial" w:hAnsi="Bookman Old Style" w:ascii="Bookman Old Style"/>
          <w:b/>
          <w:u w:val="single"/>
          <w:lang w:val="pl-PL"/>
        </w:rPr>
      </w:pPr>
    </w:p>
    <w:tbl>
      <w:tblPr>
        <w:tblW w:type="dxa" w:w="777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3"/>
        <w:gridCol w:w="2667"/>
      </w:tblGrid>
      <w:tr w:rsidTr="004E67C7" w:rsidR="004E67C7">
        <w:trPr>
          <w:jc w:val="center"/>
        </w:trPr>
        <w:tc>
          <w:tcPr>
            <w:tcW w:type="dxa" w:w="710"/>
            <w:tcBorders>
              <w:top w:space="0" w:sz="6" w:color="000000" w:val="double"/>
              <w:left w:space="0" w:sz="6" w:color="000000" w:val="doub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R.br</w:t>
            </w:r>
          </w:p>
        </w:tc>
        <w:tc>
          <w:tcPr>
            <w:tcW w:type="dxa" w:w="4393"/>
            <w:tcBorders>
              <w:top w:space="0" w:sz="6" w:color="000000" w:val="double"/>
              <w:left w:space="0" w:sz="6" w:color="000000" w:val="sing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caps/>
                <w:sz w:val="20"/>
                <w:szCs w:val="20"/>
              </w:rPr>
              <w:t>nAZIV POZICIJE</w:t>
            </w:r>
          </w:p>
        </w:tc>
        <w:tc>
          <w:tcPr>
            <w:tcW w:type="dxa" w:w="2667"/>
            <w:tcBorders>
              <w:top w:space="0" w:sz="6" w:color="000000" w:val="double"/>
              <w:left w:space="0" w:sz="6" w:color="000000" w:val="single"/>
              <w:bottom w:space="0" w:sz="6" w:color="000000" w:val="single"/>
              <w:right w:space="0" w:sz="6" w:color="000000" w:val="double"/>
            </w:tcBorders>
            <w:shd w:fill="92D050" w:color="auto" w:val="clear"/>
            <w:vAlign w:val="center"/>
            <w:hideMark/>
          </w:tcPr>
          <w:p w:rsidRDefault="004E67C7" w:rsidR="004E67C7">
            <w:pPr>
              <w:jc w:val="center"/>
              <w:rPr>
                <w:rFonts w:eastAsia="Calibri" w:hAnsi="Bookman Old Style" w:ascii="Bookman Old Style"/>
                <w:b/>
                <w:caps/>
                <w:sz w:val="20"/>
                <w:szCs w:val="20"/>
                <w:lang w:eastAsia="en-US"/>
              </w:rPr>
            </w:pPr>
            <w:r>
              <w:rPr>
                <w:rFonts w:hAnsi="Bookman Old Style" w:ascii="Bookman Old Style"/>
                <w:b/>
                <w:sz w:val="20"/>
                <w:szCs w:val="20"/>
              </w:rPr>
              <w:t>Knjig.</w:t>
            </w:r>
          </w:p>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vrijednost po bilanci na dan 31.12.2016.</w:t>
            </w: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tcPr>
          <w:p w:rsidRDefault="004E67C7" w:rsidR="004E67C7">
            <w:pPr>
              <w:spacing w:after="80"/>
              <w:jc w:val="center"/>
              <w:rPr>
                <w:rFonts w:hAnsi="Bookman Old Style" w:ascii="Bookman Old Style"/>
                <w:b/>
                <w:sz w:val="20"/>
                <w:szCs w:val="20"/>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jc w:val="center"/>
              <w:rPr>
                <w:rFonts w:hAnsi="Bookman Old Style" w:ascii="Bookman Old Style"/>
                <w:b/>
                <w:caps/>
                <w:sz w:val="20"/>
                <w:szCs w:val="20"/>
              </w:rPr>
            </w:pPr>
            <w:r>
              <w:rPr>
                <w:rFonts w:hAnsi="Bookman Old Style" w:ascii="Bookman Old Style"/>
                <w:b/>
                <w:caps/>
                <w:sz w:val="20"/>
                <w:szCs w:val="20"/>
              </w:rPr>
              <w:t>AKTIVA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after="80"/>
              <w:jc w:val="right"/>
              <w:rPr>
                <w:rFonts w:hAnsi="Bookman Old Style" w:ascii="Bookman Old Style"/>
                <w:b/>
                <w:sz w:val="20"/>
                <w:szCs w:val="20"/>
              </w:rPr>
            </w:pP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A</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b/>
                <w:caps/>
                <w:sz w:val="20"/>
                <w:szCs w:val="20"/>
                <w:lang w:eastAsia="en-US"/>
              </w:rPr>
            </w:pPr>
            <w:r>
              <w:rPr>
                <w:rFonts w:hAnsi="Bookman Old Style" w:ascii="Bookman Old Style"/>
                <w:b/>
                <w:caps/>
                <w:sz w:val="20"/>
                <w:szCs w:val="20"/>
              </w:rPr>
              <w:t>DUGOTRAJNA  imovina</w:t>
            </w:r>
          </w:p>
        </w:tc>
        <w:tc>
          <w:tcPr>
            <w:tcW w:type="dxa" w:w="2667"/>
            <w:tcBorders>
              <w:top w:space="0" w:sz="6" w:color="000000" w:val="single"/>
              <w:left w:space="0" w:sz="6" w:color="000000" w:val="single"/>
              <w:bottom w:space="0" w:sz="6" w:color="000000" w:val="single"/>
              <w:right w:space="0" w:sz="6" w:color="000000" w:val="double"/>
            </w:tcBorders>
            <w:hideMark/>
          </w:tcPr>
          <w:p w:rsidRDefault="004E67C7" w:rsidR="004E67C7">
            <w:pPr>
              <w:spacing w:after="80"/>
              <w:jc w:val="right"/>
              <w:rPr>
                <w:rFonts w:cs="Times New Roman" w:eastAsia="Calibri" w:hAnsi="Bookman Old Style" w:ascii="Bookman Old Style"/>
                <w:b/>
                <w:sz w:val="20"/>
                <w:szCs w:val="20"/>
                <w:lang w:eastAsia="en-US"/>
              </w:rPr>
            </w:pPr>
            <w:r>
              <w:rPr>
                <w:rFonts w:hAnsi="Bookman Old Style" w:ascii="Bookman Old Style"/>
                <w:b/>
                <w:sz w:val="20"/>
                <w:szCs w:val="20"/>
              </w:rPr>
              <w:t>26.252,00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b/>
                <w:sz w:val="20"/>
                <w:szCs w:val="20"/>
              </w:rPr>
            </w:pPr>
            <w:r>
              <w:rPr>
                <w:rFonts w:hAnsi="Bookman Old Style" w:ascii="Bookman Old Style"/>
                <w:b/>
                <w:sz w:val="20"/>
                <w:szCs w:val="20"/>
              </w:rPr>
              <w:t xml:space="preserve">Dugotrajna nematerijalna imovina </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hAnsi="Bookman Old Style" w:ascii="Bookman Old Style"/>
                <w:b/>
                <w:sz w:val="20"/>
                <w:szCs w:val="20"/>
              </w:rPr>
            </w:pPr>
            <w:r>
              <w:rPr>
                <w:rFonts w:hAnsi="Bookman Old Style" w:ascii="Bookman Old Style"/>
                <w:b/>
                <w:sz w:val="20"/>
                <w:szCs w:val="20"/>
              </w:rPr>
              <w:t>10.489,00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b/>
                <w:sz w:val="20"/>
                <w:szCs w:val="20"/>
              </w:rPr>
            </w:pPr>
            <w:r>
              <w:rPr>
                <w:rFonts w:hAnsi="Bookman Old Style" w:ascii="Bookman Old Style"/>
                <w:b/>
                <w:sz w:val="20"/>
                <w:szCs w:val="20"/>
              </w:rPr>
              <w:t>Dugotrajna materijalna imovina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hAnsi="Bookman Old Style" w:ascii="Bookman Old Style"/>
                <w:sz w:val="20"/>
                <w:szCs w:val="20"/>
              </w:rPr>
            </w:pPr>
            <w:r>
              <w:rPr>
                <w:rFonts w:hAnsi="Bookman Old Style" w:ascii="Bookman Old Style"/>
                <w:sz w:val="20"/>
                <w:szCs w:val="20"/>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0"/>
              <w:rPr>
                <w:rFonts w:cs="Times New Roman"/>
              </w:rPr>
            </w:pP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Alati, pogonski inventar i transportna imovina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0"/>
              <w:rPr>
                <w:rFonts w:cs="Times New Roman"/>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Postrojenja-oprema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Dugotrajna fin.imovina(zajmovi,depoziti i slično)</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15.763,00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hAnsi="Bookman Old Style" w:ascii="Bookman Old Style"/>
                <w:b/>
                <w:sz w:val="20"/>
                <w:szCs w:val="20"/>
              </w:rPr>
              <w:t>B</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Kratkotrajna imovina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hAnsi="Bookman Old Style" w:ascii="Bookman Old Style"/>
                <w:b/>
                <w:sz w:val="20"/>
                <w:szCs w:val="20"/>
              </w:rPr>
              <w:t>834.141,00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Zalihe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85.992,00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Potraživanja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hAnsi="Bookman Old Style" w:ascii="Bookman Old Style"/>
                <w:b/>
                <w:sz w:val="20"/>
                <w:szCs w:val="20"/>
              </w:rPr>
              <w:t>743.056,00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1.</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Potraživanja od kupaca</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732.452,00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2.</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Potraživanja od  države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10.604,00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b/>
                <w:sz w:val="20"/>
                <w:szCs w:val="20"/>
                <w:lang w:eastAsia="en-US"/>
              </w:rPr>
            </w:pPr>
            <w:r>
              <w:rPr>
                <w:rFonts w:hAnsi="Bookman Old Style" w:ascii="Bookman Old Style"/>
                <w:b/>
                <w:sz w:val="20"/>
                <w:szCs w:val="20"/>
              </w:rPr>
              <w:t>Kratkotrajna fin.imovina(zajmovi,depoziti i sl.</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hAnsi="Bookman Old Style" w:ascii="Bookman Old Style"/>
                <w:b/>
                <w:sz w:val="20"/>
                <w:szCs w:val="20"/>
              </w:rPr>
              <w:t>5.000,00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1.</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Dani zajmovi,depoziti i sl</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5.000,00</w:t>
            </w: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IV.</w:t>
            </w:r>
          </w:p>
        </w:tc>
        <w:tc>
          <w:tcPr>
            <w:tcW w:type="dxa" w:w="4393"/>
            <w:tcBorders>
              <w:top w:space="0" w:sz="6" w:color="000000" w:val="single"/>
              <w:left w:space="0" w:sz="6" w:color="000000" w:val="single"/>
              <w:bottom w:space="0" w:sz="6" w:color="000000" w:val="double"/>
              <w:right w:space="0" w:sz="6" w:color="000000" w:val="single"/>
            </w:tcBorders>
            <w:hideMark/>
          </w:tcPr>
          <w:p w:rsidRDefault="004E67C7" w:rsidR="004E67C7">
            <w:pPr>
              <w:spacing w:after="80"/>
              <w:rPr>
                <w:rFonts w:hAnsi="Bookman Old Style" w:ascii="Bookman Old Style"/>
                <w:b/>
                <w:sz w:val="20"/>
                <w:szCs w:val="20"/>
              </w:rPr>
            </w:pPr>
            <w:r>
              <w:rPr>
                <w:rFonts w:hAnsi="Bookman Old Style" w:ascii="Bookman Old Style"/>
                <w:b/>
                <w:sz w:val="20"/>
                <w:szCs w:val="20"/>
              </w:rPr>
              <w:t>Novac u banci i blagajni</w:t>
            </w:r>
          </w:p>
        </w:tc>
        <w:tc>
          <w:tcPr>
            <w:tcW w:type="dxa" w:w="2667"/>
            <w:tcBorders>
              <w:top w:space="0" w:sz="6" w:color="000000" w:val="single"/>
              <w:left w:space="0" w:sz="6" w:color="000000" w:val="single"/>
              <w:bottom w:space="0" w:sz="6" w:color="000000" w:val="double"/>
              <w:right w:space="0" w:sz="6" w:color="000000" w:val="double"/>
            </w:tcBorders>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93,00</w:t>
            </w: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shd w:fill="92D050" w:color="auto" w:val="clear"/>
          </w:tcPr>
          <w:p w:rsidRDefault="004E67C7" w:rsidR="004E67C7">
            <w:pPr>
              <w:spacing w:after="80"/>
              <w:jc w:val="right"/>
              <w:rPr>
                <w:rFonts w:cs="Times New Roman" w:eastAsia="Calibri" w:hAnsi="Bookman Old Style" w:ascii="Bookman Old Style"/>
                <w:b/>
                <w:sz w:val="20"/>
                <w:szCs w:val="20"/>
                <w:lang w:eastAsia="en-US"/>
              </w:rPr>
            </w:pPr>
          </w:p>
        </w:tc>
        <w:tc>
          <w:tcPr>
            <w:tcW w:type="dxa" w:w="4393"/>
            <w:tcBorders>
              <w:top w:space="0" w:sz="6" w:color="000000" w:val="single"/>
              <w:left w:space="0" w:sz="6" w:color="000000" w:val="single"/>
              <w:bottom w:space="0" w:sz="6" w:color="000000" w:val="double"/>
              <w:right w:space="0" w:sz="6" w:color="000000" w:val="single"/>
            </w:tcBorders>
            <w:shd w:fill="92D050" w:color="auto" w:val="clear"/>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 xml:space="preserve">Ukupno AKTIVA : </w:t>
            </w:r>
          </w:p>
        </w:tc>
        <w:tc>
          <w:tcPr>
            <w:tcW w:type="dxa" w:w="2667"/>
            <w:tcBorders>
              <w:top w:space="0" w:sz="6" w:color="000000" w:val="single"/>
              <w:left w:space="0" w:sz="6" w:color="000000" w:val="single"/>
              <w:bottom w:space="0" w:sz="6" w:color="000000" w:val="double"/>
              <w:right w:space="0" w:sz="6" w:color="000000" w:val="double"/>
            </w:tcBorders>
            <w:shd w:fill="92D050" w:color="auto" w:val="clear"/>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860.393,00</w:t>
            </w:r>
          </w:p>
        </w:tc>
      </w:tr>
    </w:tbl>
    <w:p w:rsidRDefault="004E67C7" w:rsidP="004E67C7" w:rsidR="004E67C7">
      <w:pPr>
        <w:rPr>
          <w:rFonts w:cs="Times New Roman" w:eastAsia="Calibri" w:hAnsi="Times New Roman" w:ascii="Times New Roman"/>
          <w:b/>
          <w:sz w:val="28"/>
          <w:szCs w:val="28"/>
          <w:lang w:eastAsia="en-US"/>
        </w:rPr>
      </w:pPr>
    </w:p>
    <w:p w:rsidRDefault="004E67C7" w:rsidP="004E67C7" w:rsidR="004E67C7">
      <w:pPr>
        <w:rPr>
          <w:rFonts w:hAnsi="Bookman Old Style" w:ascii="Bookman Old Style"/>
          <w:sz w:val="20"/>
          <w:szCs w:val="20"/>
        </w:rPr>
      </w:pPr>
    </w:p>
    <w:p w:rsidRDefault="004E67C7" w:rsidP="004E67C7" w:rsidR="004E67C7">
      <w:pPr>
        <w:rPr>
          <w:rFonts w:hAnsi="Bookman Old Style" w:ascii="Bookman Old Style"/>
          <w:sz w:val="20"/>
          <w:szCs w:val="20"/>
        </w:rPr>
      </w:pPr>
    </w:p>
    <w:p w:rsidRDefault="004E67C7" w:rsidP="004E67C7" w:rsidR="004E67C7">
      <w:pPr>
        <w:rPr>
          <w:rFonts w:hAnsi="Bookman Old Style" w:ascii="Bookman Old Style"/>
          <w:sz w:val="20"/>
          <w:szCs w:val="20"/>
        </w:rPr>
      </w:pPr>
    </w:p>
    <w:p w:rsidRDefault="004E67C7" w:rsidP="004E67C7" w:rsidR="004E67C7">
      <w:pPr>
        <w:rPr>
          <w:rFonts w:hAnsi="Bookman Old Style" w:ascii="Bookman Old Style"/>
          <w:sz w:val="20"/>
          <w:szCs w:val="20"/>
        </w:rPr>
      </w:pPr>
    </w:p>
    <w:tbl>
      <w:tblPr>
        <w:tblW w:type="dxa" w:w="777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3"/>
        <w:gridCol w:w="2667"/>
      </w:tblGrid>
      <w:tr w:rsidTr="004E67C7" w:rsidR="004E67C7">
        <w:trPr>
          <w:jc w:val="center"/>
        </w:trPr>
        <w:tc>
          <w:tcPr>
            <w:tcW w:type="dxa" w:w="710"/>
            <w:tcBorders>
              <w:top w:space="0" w:sz="6" w:color="000000" w:val="double"/>
              <w:left w:space="0" w:sz="6" w:color="000000" w:val="doub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lastRenderedPageBreak/>
              <w:t>R.br</w:t>
            </w:r>
          </w:p>
        </w:tc>
        <w:tc>
          <w:tcPr>
            <w:tcW w:type="dxa" w:w="4393"/>
            <w:tcBorders>
              <w:top w:space="0" w:sz="6" w:color="000000" w:val="double"/>
              <w:left w:space="0" w:sz="6" w:color="000000" w:val="sing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caps/>
                <w:sz w:val="20"/>
                <w:szCs w:val="20"/>
              </w:rPr>
              <w:t>NAZIV POZICIJE</w:t>
            </w:r>
          </w:p>
        </w:tc>
        <w:tc>
          <w:tcPr>
            <w:tcW w:type="dxa" w:w="2667"/>
            <w:tcBorders>
              <w:top w:space="0" w:sz="6" w:color="000000" w:val="double"/>
              <w:left w:space="0" w:sz="6" w:color="000000" w:val="single"/>
              <w:bottom w:space="0" w:sz="6" w:color="000000" w:val="single"/>
              <w:right w:space="0" w:sz="6" w:color="000000" w:val="double"/>
            </w:tcBorders>
            <w:shd w:fill="92D050" w:color="auto" w:val="clear"/>
            <w:vAlign w:val="center"/>
            <w:hideMark/>
          </w:tcPr>
          <w:p w:rsidRDefault="004E67C7" w:rsidR="004E67C7">
            <w:pPr>
              <w:jc w:val="center"/>
              <w:rPr>
                <w:rFonts w:eastAsia="Calibri" w:hAnsi="Bookman Old Style" w:ascii="Bookman Old Style"/>
                <w:b/>
                <w:caps/>
                <w:sz w:val="20"/>
                <w:szCs w:val="20"/>
                <w:lang w:eastAsia="en-US"/>
              </w:rPr>
            </w:pPr>
            <w:r>
              <w:rPr>
                <w:rFonts w:hAnsi="Bookman Old Style" w:ascii="Bookman Old Style"/>
                <w:b/>
                <w:sz w:val="20"/>
                <w:szCs w:val="20"/>
              </w:rPr>
              <w:t>Knjig.</w:t>
            </w:r>
          </w:p>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vrijednost po bilanci na dan 31.12.2016.</w:t>
            </w: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tcPr>
          <w:p w:rsidRDefault="004E67C7" w:rsidR="004E67C7">
            <w:pPr>
              <w:spacing w:after="80"/>
              <w:jc w:val="center"/>
              <w:rPr>
                <w:rFonts w:hAnsi="Bookman Old Style" w:ascii="Bookman Old Style"/>
                <w:b/>
                <w:sz w:val="20"/>
                <w:szCs w:val="20"/>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jc w:val="center"/>
              <w:rPr>
                <w:rFonts w:hAnsi="Bookman Old Style" w:ascii="Bookman Old Style"/>
                <w:b/>
                <w:caps/>
                <w:sz w:val="20"/>
                <w:szCs w:val="20"/>
              </w:rPr>
            </w:pPr>
            <w:r>
              <w:rPr>
                <w:rFonts w:hAnsi="Bookman Old Style" w:ascii="Bookman Old Style"/>
                <w:b/>
                <w:caps/>
                <w:sz w:val="20"/>
                <w:szCs w:val="20"/>
              </w:rPr>
              <w:t>PASIVA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after="80"/>
              <w:jc w:val="right"/>
              <w:rPr>
                <w:rFonts w:hAnsi="Bookman Old Style" w:ascii="Bookman Old Style"/>
                <w:b/>
                <w:sz w:val="20"/>
                <w:szCs w:val="20"/>
              </w:rPr>
            </w:pP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A</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b/>
                <w:caps/>
                <w:sz w:val="20"/>
                <w:szCs w:val="20"/>
                <w:lang w:eastAsia="en-US"/>
              </w:rPr>
            </w:pPr>
            <w:r>
              <w:rPr>
                <w:rFonts w:cs="Times New Roman" w:eastAsia="Calibri" w:hAnsi="Bookman Old Style" w:ascii="Bookman Old Style"/>
                <w:b/>
                <w:caps/>
                <w:sz w:val="20"/>
                <w:szCs w:val="20"/>
                <w:lang w:eastAsia="en-US"/>
              </w:rPr>
              <w:t>KAPITAL I REZERVE</w:t>
            </w:r>
          </w:p>
        </w:tc>
        <w:tc>
          <w:tcPr>
            <w:tcW w:type="dxa" w:w="2667"/>
            <w:tcBorders>
              <w:top w:space="0" w:sz="6" w:color="000000" w:val="single"/>
              <w:left w:space="0" w:sz="6" w:color="000000" w:val="single"/>
              <w:bottom w:space="0" w:sz="6" w:color="000000" w:val="single"/>
              <w:right w:space="0" w:sz="6" w:color="000000" w:val="double"/>
            </w:tcBorders>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-1.456.845,00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sz w:val="20"/>
                <w:szCs w:val="20"/>
              </w:rPr>
            </w:pPr>
            <w:r>
              <w:rPr>
                <w:rFonts w:hAnsi="Bookman Old Style" w:ascii="Bookman Old Style"/>
                <w:sz w:val="20"/>
                <w:szCs w:val="20"/>
              </w:rPr>
              <w:t>Upisani kapital</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hAnsi="Bookman Old Style" w:ascii="Bookman Old Style"/>
                <w:b/>
                <w:sz w:val="20"/>
                <w:szCs w:val="20"/>
              </w:rPr>
            </w:pPr>
            <w:r>
              <w:rPr>
                <w:rFonts w:hAnsi="Bookman Old Style" w:ascii="Bookman Old Style"/>
                <w:b/>
                <w:sz w:val="20"/>
                <w:szCs w:val="20"/>
              </w:rPr>
              <w:t>40.000,00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sz w:val="20"/>
                <w:szCs w:val="20"/>
              </w:rPr>
            </w:pPr>
            <w:r>
              <w:rPr>
                <w:rFonts w:hAnsi="Bookman Old Style" w:ascii="Bookman Old Style"/>
                <w:sz w:val="20"/>
                <w:szCs w:val="20"/>
              </w:rPr>
              <w:t>Kpitapne rezerve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hAnsi="Bookman Old Style" w:ascii="Bookman Old Style"/>
                <w:sz w:val="20"/>
                <w:szCs w:val="20"/>
              </w:rPr>
            </w:pPr>
            <w:r>
              <w:rPr>
                <w:rFonts w:hAnsi="Bookman Old Style" w:ascii="Bookman Old Style"/>
                <w:sz w:val="20"/>
                <w:szCs w:val="20"/>
              </w:rPr>
              <w:t>2.853.813</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Preneseni gubitak</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-4.112.432,00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IV.</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Gubitak poslovne godine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-238.226,00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B.</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Dugoročne obveze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1.600.770,00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C.</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Kratkoročne obveze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716.468,00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tcPr>
          <w:p w:rsidRDefault="004E67C7" w:rsidR="004E67C7">
            <w:pPr>
              <w:spacing w:lineRule="auto" w:line="288" w:after="80"/>
              <w:jc w:val="center"/>
              <w:rPr>
                <w:rFonts w:cs="Times New Roman" w:eastAsia="Calibri" w:hAnsi="Bookman Old Style" w:ascii="Bookman Old Style"/>
                <w:sz w:val="20"/>
                <w:szCs w:val="20"/>
                <w:lang w:eastAsia="en-US"/>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 xml:space="preserve">UKUPNO PASIVA </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860.393,00</w:t>
            </w: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shd w:fill="92D050" w:color="auto" w:val="clear"/>
          </w:tcPr>
          <w:p w:rsidRDefault="004E67C7" w:rsidR="004E67C7">
            <w:pPr>
              <w:spacing w:after="80"/>
              <w:jc w:val="right"/>
              <w:rPr>
                <w:rFonts w:cs="Times New Roman" w:eastAsia="Calibri" w:hAnsi="Bookman Old Style" w:ascii="Bookman Old Style"/>
                <w:b/>
                <w:sz w:val="20"/>
                <w:szCs w:val="20"/>
                <w:lang w:eastAsia="en-US"/>
              </w:rPr>
            </w:pPr>
          </w:p>
        </w:tc>
        <w:tc>
          <w:tcPr>
            <w:tcW w:type="dxa" w:w="4393"/>
            <w:tcBorders>
              <w:top w:space="0" w:sz="6" w:color="000000" w:val="single"/>
              <w:left w:space="0" w:sz="6" w:color="000000" w:val="single"/>
              <w:bottom w:space="0" w:sz="6" w:color="000000" w:val="double"/>
              <w:right w:space="0" w:sz="6" w:color="000000" w:val="single"/>
            </w:tcBorders>
            <w:shd w:fill="92D050" w:color="auto" w:val="clear"/>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 xml:space="preserve">Ukupno : </w:t>
            </w:r>
          </w:p>
        </w:tc>
        <w:tc>
          <w:tcPr>
            <w:tcW w:type="dxa" w:w="2667"/>
            <w:tcBorders>
              <w:top w:space="0" w:sz="6" w:color="000000" w:val="single"/>
              <w:left w:space="0" w:sz="6" w:color="000000" w:val="single"/>
              <w:bottom w:space="0" w:sz="6" w:color="000000" w:val="double"/>
              <w:right w:space="0" w:sz="6" w:color="000000" w:val="double"/>
            </w:tcBorders>
            <w:shd w:fill="92D050" w:color="auto" w:val="clear"/>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860.393,00</w:t>
            </w:r>
          </w:p>
        </w:tc>
      </w:tr>
    </w:tbl>
    <w:p w:rsidRDefault="004E67C7" w:rsidP="004E67C7" w:rsidR="004E67C7">
      <w:pPr>
        <w:rPr>
          <w:rFonts w:hAnsi="Bookman Old Style" w:ascii="Bookman Old Style"/>
          <w:sz w:val="20"/>
          <w:szCs w:val="20"/>
        </w:rPr>
      </w:pPr>
    </w:p>
    <w:p w:rsidRDefault="004E67C7" w:rsidP="004E67C7" w:rsidR="004E67C7">
      <w:pPr>
        <w:rPr>
          <w:rFonts w:hAnsi="Times New Roman" w:ascii="Times New Roman"/>
          <w:b/>
          <w:sz w:val="28"/>
          <w:szCs w:val="28"/>
        </w:rPr>
      </w:pPr>
      <w:r>
        <w:rPr>
          <w:rFonts w:hAnsi="Times New Roman" w:ascii="Times New Roman"/>
          <w:b/>
          <w:sz w:val="28"/>
          <w:szCs w:val="28"/>
        </w:rPr>
        <w:tab/>
        <w:t>Pregled kratkoročnih obveza:</w:t>
      </w:r>
    </w:p>
    <w:tbl>
      <w:tblPr>
        <w:tblW w:type="dxa" w:w="8475"/>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110"/>
        <w:gridCol w:w="4816"/>
        <w:gridCol w:w="2549"/>
      </w:tblGrid>
      <w:tr w:rsidTr="004E67C7" w:rsidR="004E67C7">
        <w:trPr>
          <w:jc w:val="center"/>
        </w:trPr>
        <w:tc>
          <w:tcPr>
            <w:tcW w:type="dxa" w:w="1111"/>
            <w:tcBorders>
              <w:top w:space="0" w:sz="6" w:color="000000" w:val="double"/>
              <w:left w:space="0" w:sz="6" w:color="000000" w:val="double"/>
              <w:bottom w:val="nil"/>
              <w:right w:space="0" w:sz="6" w:color="000000" w:val="single"/>
            </w:tcBorders>
            <w:shd w:fill="92D050" w:color="auto" w:val="clea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R.br.</w:t>
            </w:r>
          </w:p>
        </w:tc>
        <w:tc>
          <w:tcPr>
            <w:tcW w:type="dxa" w:w="4820"/>
            <w:tcBorders>
              <w:top w:space="0" w:sz="6" w:color="000000" w:val="double"/>
              <w:left w:space="0" w:sz="6" w:color="000000" w:val="single"/>
              <w:bottom w:val="nil"/>
              <w:right w:space="0" w:sz="6" w:color="000000" w:val="single"/>
            </w:tcBorders>
            <w:shd w:fill="92D050" w:color="auto" w:val="clea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Osnova tražbine</w:t>
            </w:r>
          </w:p>
        </w:tc>
        <w:tc>
          <w:tcPr>
            <w:tcW w:type="dxa" w:w="2551"/>
            <w:tcBorders>
              <w:top w:space="0" w:sz="6" w:color="000000" w:val="double"/>
              <w:left w:space="0" w:sz="6" w:color="000000" w:val="single"/>
              <w:bottom w:val="nil"/>
              <w:right w:space="0" w:sz="6" w:color="000000" w:val="double"/>
            </w:tcBorders>
            <w:shd w:fill="92D050" w:color="auto" w:val="clea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caps/>
                <w:sz w:val="20"/>
                <w:szCs w:val="20"/>
              </w:rPr>
              <w:t>K</w:t>
            </w:r>
            <w:r>
              <w:rPr>
                <w:rFonts w:hAnsi="Bookman Old Style" w:ascii="Bookman Old Style"/>
                <w:b/>
                <w:sz w:val="20"/>
                <w:szCs w:val="20"/>
              </w:rPr>
              <w:t xml:space="preserve">njigovodstvenavrijednost po Bilanci na dan 31.12.2016godine </w:t>
            </w:r>
          </w:p>
        </w:tc>
      </w:tr>
      <w:tr w:rsidTr="004E67C7" w:rsidR="004E67C7">
        <w:trPr>
          <w:trHeight w:val="283"/>
          <w:jc w:val="center"/>
        </w:trPr>
        <w:tc>
          <w:tcPr>
            <w:tcW w:type="dxa" w:w="1111"/>
            <w:tcBorders>
              <w:top w:val="nil"/>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1.</w:t>
            </w:r>
          </w:p>
        </w:tc>
        <w:tc>
          <w:tcPr>
            <w:tcW w:type="dxa" w:w="4820"/>
            <w:tcBorders>
              <w:top w:val="nil"/>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prema  povezanim poduzetnicima</w:t>
            </w:r>
          </w:p>
        </w:tc>
        <w:tc>
          <w:tcPr>
            <w:tcW w:type="dxa" w:w="2551"/>
            <w:tcBorders>
              <w:top w:val="nil"/>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0</w:t>
            </w:r>
          </w:p>
        </w:tc>
      </w:tr>
      <w:tr w:rsidTr="004E67C7" w:rsidR="004E67C7">
        <w:trPr>
          <w:trHeight w:val="283"/>
          <w:jc w:val="center"/>
        </w:trPr>
        <w:tc>
          <w:tcPr>
            <w:tcW w:type="dxa" w:w="1111"/>
            <w:tcBorders>
              <w:top w:val="nil"/>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2</w:t>
            </w:r>
          </w:p>
        </w:tc>
        <w:tc>
          <w:tcPr>
            <w:tcW w:type="dxa" w:w="4820"/>
            <w:tcBorders>
              <w:top w:val="nil"/>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prema financij skim institucujama</w:t>
            </w:r>
          </w:p>
        </w:tc>
        <w:tc>
          <w:tcPr>
            <w:tcW w:type="dxa" w:w="2551"/>
            <w:tcBorders>
              <w:top w:val="nil"/>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0</w:t>
            </w:r>
          </w:p>
        </w:tc>
      </w:tr>
      <w:tr w:rsidTr="004E67C7" w:rsidR="004E67C7">
        <w:trPr>
          <w:trHeight w:val="283"/>
          <w:jc w:val="center"/>
        </w:trPr>
        <w:tc>
          <w:tcPr>
            <w:tcW w:type="dxa" w:w="1111"/>
            <w:tcBorders>
              <w:top w:space="0" w:sz="6" w:color="000000" w:val="single"/>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3</w:t>
            </w:r>
          </w:p>
        </w:tc>
        <w:tc>
          <w:tcPr>
            <w:tcW w:type="dxa" w:w="4820"/>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za predujmove</w:t>
            </w:r>
          </w:p>
        </w:tc>
        <w:tc>
          <w:tcPr>
            <w:tcW w:type="dxa" w:w="2551"/>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0</w:t>
            </w:r>
          </w:p>
        </w:tc>
      </w:tr>
      <w:tr w:rsidTr="004E67C7" w:rsidR="004E67C7">
        <w:trPr>
          <w:trHeight w:val="283"/>
          <w:jc w:val="center"/>
        </w:trPr>
        <w:tc>
          <w:tcPr>
            <w:tcW w:type="dxa" w:w="1111"/>
            <w:tcBorders>
              <w:top w:space="0" w:sz="6" w:color="000000" w:val="single"/>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4.</w:t>
            </w:r>
          </w:p>
        </w:tc>
        <w:tc>
          <w:tcPr>
            <w:tcW w:type="dxa" w:w="4820"/>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prema dobavljačima</w:t>
            </w:r>
          </w:p>
        </w:tc>
        <w:tc>
          <w:tcPr>
            <w:tcW w:type="dxa" w:w="2551"/>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144.378,00</w:t>
            </w:r>
          </w:p>
        </w:tc>
      </w:tr>
      <w:tr w:rsidTr="004E67C7" w:rsidR="004E67C7">
        <w:trPr>
          <w:trHeight w:val="283"/>
          <w:jc w:val="center"/>
        </w:trPr>
        <w:tc>
          <w:tcPr>
            <w:tcW w:type="dxa" w:w="1111"/>
            <w:tcBorders>
              <w:top w:space="0" w:sz="6" w:color="000000" w:val="single"/>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5</w:t>
            </w:r>
          </w:p>
        </w:tc>
        <w:tc>
          <w:tcPr>
            <w:tcW w:type="dxa" w:w="4820"/>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prema zaposlenicima</w:t>
            </w:r>
          </w:p>
        </w:tc>
        <w:tc>
          <w:tcPr>
            <w:tcW w:type="dxa" w:w="2551"/>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240.761,00</w:t>
            </w:r>
          </w:p>
        </w:tc>
      </w:tr>
      <w:tr w:rsidTr="004E67C7" w:rsidR="004E67C7">
        <w:trPr>
          <w:trHeight w:val="283"/>
          <w:jc w:val="center"/>
        </w:trPr>
        <w:tc>
          <w:tcPr>
            <w:tcW w:type="dxa" w:w="1111"/>
            <w:tcBorders>
              <w:top w:space="0" w:sz="6" w:color="000000" w:val="single"/>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6</w:t>
            </w:r>
          </w:p>
        </w:tc>
        <w:tc>
          <w:tcPr>
            <w:tcW w:type="dxa" w:w="4820"/>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Obveze za poreze i doprinose</w:t>
            </w:r>
          </w:p>
        </w:tc>
        <w:tc>
          <w:tcPr>
            <w:tcW w:type="dxa" w:w="2551"/>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308.823,00</w:t>
            </w:r>
          </w:p>
        </w:tc>
      </w:tr>
      <w:tr w:rsidTr="004E67C7" w:rsidR="004E67C7">
        <w:trPr>
          <w:trHeight w:val="283"/>
          <w:jc w:val="center"/>
        </w:trPr>
        <w:tc>
          <w:tcPr>
            <w:tcW w:type="dxa" w:w="1111"/>
            <w:tcBorders>
              <w:top w:space="0" w:sz="6" w:color="000000" w:val="single"/>
              <w:left w:space="0" w:sz="6" w:color="000000" w:val="double"/>
              <w:bottom w:space="0" w:sz="6" w:color="000000" w:val="single"/>
              <w:right w:space="0" w:sz="6" w:color="000000" w:val="single"/>
            </w:tcBorders>
            <w:hideMark/>
          </w:tcPr>
          <w:p w:rsidRDefault="004E67C7" w:rsidR="004E67C7">
            <w:pPr>
              <w:spacing w:after="80"/>
              <w:jc w:val="center"/>
              <w:rPr>
                <w:rFonts w:cs="Times New Roman" w:eastAsia="Calibri" w:hAnsi="Bookman Old Style" w:ascii="Bookman Old Style"/>
                <w:sz w:val="20"/>
                <w:szCs w:val="20"/>
                <w:lang w:eastAsia="en-US"/>
              </w:rPr>
            </w:pPr>
            <w:r>
              <w:rPr>
                <w:rFonts w:hAnsi="Bookman Old Style" w:ascii="Bookman Old Style"/>
                <w:sz w:val="20"/>
                <w:szCs w:val="20"/>
              </w:rPr>
              <w:t>7.</w:t>
            </w:r>
          </w:p>
        </w:tc>
        <w:tc>
          <w:tcPr>
            <w:tcW w:type="dxa" w:w="4820"/>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lineRule="auto" w:line="288" w:after="80"/>
              <w:rPr>
                <w:rFonts w:cs="Times New Roman" w:eastAsia="Calibri" w:hAnsi="Bookman Old Style" w:ascii="Bookman Old Style"/>
                <w:sz w:val="20"/>
                <w:szCs w:val="20"/>
                <w:lang w:eastAsia="en-US"/>
              </w:rPr>
            </w:pPr>
            <w:r>
              <w:rPr>
                <w:rFonts w:hAnsi="Bookman Old Style" w:ascii="Bookman Old Style"/>
                <w:sz w:val="20"/>
                <w:szCs w:val="20"/>
              </w:rPr>
              <w:t>Ostale obveze</w:t>
            </w:r>
          </w:p>
        </w:tc>
        <w:tc>
          <w:tcPr>
            <w:tcW w:type="dxa" w:w="2551"/>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hAnsi="Bookman Old Style" w:ascii="Bookman Old Style"/>
                <w:sz w:val="20"/>
                <w:szCs w:val="20"/>
              </w:rPr>
              <w:t>22.506,00</w:t>
            </w:r>
          </w:p>
        </w:tc>
      </w:tr>
      <w:tr w:rsidTr="004E67C7" w:rsidR="004E67C7">
        <w:trPr>
          <w:trHeight w:val="283"/>
          <w:jc w:val="center"/>
        </w:trPr>
        <w:tc>
          <w:tcPr>
            <w:tcW w:type="dxa" w:w="1111"/>
            <w:tcBorders>
              <w:top w:space="0" w:sz="6" w:color="000000" w:val="single"/>
              <w:left w:space="0" w:sz="6" w:color="000000" w:val="double"/>
              <w:bottom w:space="0" w:sz="6" w:color="000000" w:val="double"/>
              <w:right w:space="0" w:sz="6" w:color="000000" w:val="single"/>
            </w:tcBorders>
          </w:tcPr>
          <w:p w:rsidRDefault="004E67C7" w:rsidR="004E67C7">
            <w:pPr>
              <w:spacing w:after="80"/>
              <w:jc w:val="center"/>
              <w:rPr>
                <w:rFonts w:hAnsi="Bookman Old Style" w:ascii="Bookman Old Style"/>
                <w:sz w:val="20"/>
                <w:szCs w:val="20"/>
              </w:rPr>
            </w:pPr>
          </w:p>
        </w:tc>
        <w:tc>
          <w:tcPr>
            <w:tcW w:type="dxa" w:w="4820"/>
            <w:tcBorders>
              <w:top w:space="0" w:sz="6" w:color="000000" w:val="single"/>
              <w:left w:space="0" w:sz="6" w:color="000000" w:val="single"/>
              <w:bottom w:space="0" w:sz="6" w:color="000000" w:val="double"/>
              <w:right w:space="0" w:sz="6" w:color="000000" w:val="single"/>
            </w:tcBorders>
            <w:vAlign w:val="center"/>
            <w:hideMark/>
          </w:tcPr>
          <w:p w:rsidRDefault="004E67C7" w:rsidR="004E67C7">
            <w:pPr>
              <w:spacing w:lineRule="auto" w:line="288" w:after="80"/>
              <w:rPr>
                <w:rFonts w:hAnsi="Bookman Old Style" w:ascii="Bookman Old Style"/>
                <w:sz w:val="20"/>
                <w:szCs w:val="20"/>
              </w:rPr>
            </w:pPr>
            <w:r>
              <w:rPr>
                <w:rFonts w:hAnsi="Bookman Old Style" w:ascii="Bookman Old Style"/>
                <w:sz w:val="20"/>
                <w:szCs w:val="20"/>
              </w:rPr>
              <w:t>UKUPNE OBVEZE</w:t>
            </w:r>
          </w:p>
        </w:tc>
        <w:tc>
          <w:tcPr>
            <w:tcW w:type="dxa" w:w="2551"/>
            <w:tcBorders>
              <w:top w:space="0" w:sz="6" w:color="000000" w:val="single"/>
              <w:left w:space="0" w:sz="6" w:color="000000" w:val="single"/>
              <w:bottom w:space="0" w:sz="6" w:color="000000" w:val="double"/>
              <w:right w:space="0" w:sz="6" w:color="000000" w:val="double"/>
            </w:tcBorders>
            <w:vAlign w:val="center"/>
            <w:hideMark/>
          </w:tcPr>
          <w:p w:rsidRDefault="004E67C7" w:rsidR="004E67C7">
            <w:pPr>
              <w:spacing w:lineRule="auto" w:line="288" w:after="80"/>
              <w:jc w:val="right"/>
              <w:rPr>
                <w:rFonts w:hAnsi="Bookman Old Style" w:ascii="Bookman Old Style"/>
                <w:sz w:val="20"/>
                <w:szCs w:val="20"/>
              </w:rPr>
            </w:pPr>
            <w:r>
              <w:rPr>
                <w:rFonts w:hAnsi="Bookman Old Style" w:ascii="Bookman Old Style"/>
                <w:sz w:val="20"/>
                <w:szCs w:val="20"/>
              </w:rPr>
              <w:t>716.468,00</w:t>
            </w:r>
          </w:p>
        </w:tc>
      </w:tr>
    </w:tbl>
    <w:p w:rsidRDefault="004E67C7" w:rsidP="004E67C7" w:rsidR="004E67C7">
      <w:pPr>
        <w:spacing w:after="120"/>
        <w:jc w:val="both"/>
        <w:rPr>
          <w:rFonts w:cs="Arial" w:eastAsia="Calibri" w:hAnsi="Bookman Old Style" w:ascii="Bookman Old Style"/>
          <w:sz w:val="20"/>
          <w:szCs w:val="20"/>
          <w:lang w:eastAsia="en-US"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cs="Arial" w:hAnsi="Bookman Old Style" w:ascii="Bookman Old Style"/>
          <w:b/>
          <w:u w:val="single"/>
          <w:lang w:val="pl-PL"/>
        </w:rPr>
      </w:pPr>
    </w:p>
    <w:p w:rsidRDefault="004E67C7" w:rsidP="004E67C7" w:rsidR="004E67C7">
      <w:pPr>
        <w:spacing w:after="120"/>
        <w:jc w:val="both"/>
        <w:rPr>
          <w:rFonts w:hAnsi="Bookman Old Style" w:ascii="Bookman Old Style"/>
          <w:b/>
        </w:rPr>
      </w:pPr>
      <w:r>
        <w:rPr>
          <w:rFonts w:hAnsi="Bookman Old Style" w:ascii="Bookman Old Style"/>
          <w:b/>
        </w:rPr>
        <w:lastRenderedPageBreak/>
        <w:t>Završna bilanca :</w:t>
      </w:r>
    </w:p>
    <w:tbl>
      <w:tblPr>
        <w:tblW w:type="dxa" w:w="777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3"/>
        <w:gridCol w:w="2667"/>
      </w:tblGrid>
      <w:tr w:rsidTr="004E67C7" w:rsidR="004E67C7">
        <w:trPr>
          <w:jc w:val="center"/>
        </w:trPr>
        <w:tc>
          <w:tcPr>
            <w:tcW w:type="dxa" w:w="710"/>
            <w:tcBorders>
              <w:top w:space="0" w:sz="6" w:color="000000" w:val="double"/>
              <w:left w:space="0" w:sz="6" w:color="000000" w:val="doub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R.br</w:t>
            </w:r>
          </w:p>
        </w:tc>
        <w:tc>
          <w:tcPr>
            <w:tcW w:type="dxa" w:w="4393"/>
            <w:tcBorders>
              <w:top w:space="0" w:sz="6" w:color="000000" w:val="double"/>
              <w:left w:space="0" w:sz="6" w:color="000000" w:val="sing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caps/>
                <w:sz w:val="20"/>
                <w:szCs w:val="20"/>
              </w:rPr>
              <w:t>nAZIV POZICIJE</w:t>
            </w:r>
          </w:p>
        </w:tc>
        <w:tc>
          <w:tcPr>
            <w:tcW w:type="dxa" w:w="2667"/>
            <w:tcBorders>
              <w:top w:space="0" w:sz="6" w:color="000000" w:val="double"/>
              <w:left w:space="0" w:sz="6" w:color="000000" w:val="single"/>
              <w:bottom w:space="0" w:sz="6" w:color="000000" w:val="single"/>
              <w:right w:space="0" w:sz="6" w:color="000000" w:val="double"/>
            </w:tcBorders>
            <w:shd w:fill="92D050" w:color="auto" w:val="clear"/>
            <w:vAlign w:val="center"/>
            <w:hideMark/>
          </w:tcPr>
          <w:p w:rsidRDefault="004E67C7" w:rsidR="004E67C7">
            <w:pPr>
              <w:jc w:val="center"/>
              <w:rPr>
                <w:rFonts w:eastAsia="Calibri" w:hAnsi="Bookman Old Style" w:ascii="Bookman Old Style"/>
                <w:b/>
                <w:caps/>
                <w:sz w:val="20"/>
                <w:szCs w:val="20"/>
                <w:lang w:eastAsia="en-US"/>
              </w:rPr>
            </w:pPr>
            <w:r>
              <w:rPr>
                <w:rFonts w:hAnsi="Bookman Old Style" w:ascii="Bookman Old Style"/>
                <w:b/>
                <w:sz w:val="20"/>
                <w:szCs w:val="20"/>
              </w:rPr>
              <w:t>Knjig.</w:t>
            </w:r>
          </w:p>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vrijednost po bilanci na dan 31.12.2016.</w:t>
            </w: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tcPr>
          <w:p w:rsidRDefault="004E67C7" w:rsidR="004E67C7">
            <w:pPr>
              <w:spacing w:after="80"/>
              <w:jc w:val="center"/>
              <w:rPr>
                <w:rFonts w:hAnsi="Bookman Old Style" w:ascii="Bookman Old Style"/>
                <w:b/>
                <w:sz w:val="20"/>
                <w:szCs w:val="20"/>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jc w:val="center"/>
              <w:rPr>
                <w:rFonts w:hAnsi="Bookman Old Style" w:ascii="Bookman Old Style"/>
                <w:b/>
                <w:caps/>
                <w:sz w:val="20"/>
                <w:szCs w:val="20"/>
              </w:rPr>
            </w:pPr>
            <w:r>
              <w:rPr>
                <w:rFonts w:hAnsi="Bookman Old Style" w:ascii="Bookman Old Style"/>
                <w:b/>
                <w:caps/>
                <w:sz w:val="20"/>
                <w:szCs w:val="20"/>
              </w:rPr>
              <w:t>AKTIVA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after="80"/>
              <w:jc w:val="right"/>
              <w:rPr>
                <w:rFonts w:hAnsi="Bookman Old Style" w:ascii="Bookman Old Style"/>
                <w:b/>
                <w:sz w:val="20"/>
                <w:szCs w:val="20"/>
              </w:rPr>
            </w:pP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A</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b/>
                <w:caps/>
                <w:sz w:val="20"/>
                <w:szCs w:val="20"/>
                <w:lang w:eastAsia="en-US"/>
              </w:rPr>
            </w:pPr>
            <w:r>
              <w:rPr>
                <w:rFonts w:hAnsi="Bookman Old Style" w:ascii="Bookman Old Style"/>
                <w:b/>
                <w:caps/>
                <w:sz w:val="20"/>
                <w:szCs w:val="20"/>
              </w:rPr>
              <w:t>DUGOTRAJNA  imovina</w:t>
            </w:r>
          </w:p>
        </w:tc>
        <w:tc>
          <w:tcPr>
            <w:tcW w:type="dxa" w:w="2667"/>
            <w:tcBorders>
              <w:top w:space="0" w:sz="6" w:color="000000" w:val="single"/>
              <w:left w:space="0" w:sz="6" w:color="000000" w:val="single"/>
              <w:bottom w:space="0" w:sz="6" w:color="000000" w:val="single"/>
              <w:right w:space="0" w:sz="6" w:color="000000" w:val="double"/>
            </w:tcBorders>
          </w:tcPr>
          <w:p w:rsidRDefault="0025043D"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b/>
                <w:sz w:val="20"/>
                <w:szCs w:val="20"/>
              </w:rPr>
            </w:pPr>
            <w:r>
              <w:rPr>
                <w:rFonts w:hAnsi="Bookman Old Style" w:ascii="Bookman Old Style"/>
                <w:b/>
                <w:sz w:val="20"/>
                <w:szCs w:val="20"/>
              </w:rPr>
              <w:t xml:space="preserve">Dugotrajna nematerijalna imovina </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hAnsi="Bookman Old Style" w:ascii="Bookman Old Style"/>
                <w:b/>
                <w:sz w:val="20"/>
                <w:szCs w:val="20"/>
              </w:rPr>
            </w:pPr>
            <w:r>
              <w:rPr>
                <w:rFonts w:hAnsi="Bookman Old Style" w:ascii="Bookman Old Style"/>
                <w:b/>
                <w:sz w:val="20"/>
                <w:szCs w:val="20"/>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b/>
                <w:sz w:val="20"/>
                <w:szCs w:val="20"/>
              </w:rPr>
            </w:pPr>
            <w:r>
              <w:rPr>
                <w:rFonts w:hAnsi="Bookman Old Style" w:ascii="Bookman Old Style"/>
                <w:b/>
                <w:sz w:val="20"/>
                <w:szCs w:val="20"/>
              </w:rPr>
              <w:t>Dugotrajna materijalna imovina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hAnsi="Bookman Old Style" w:ascii="Bookman Old Style"/>
                <w:sz w:val="20"/>
                <w:szCs w:val="20"/>
              </w:rPr>
            </w:pPr>
            <w:r>
              <w:rPr>
                <w:rFonts w:hAnsi="Bookman Old Style" w:ascii="Bookman Old Style"/>
                <w:sz w:val="20"/>
                <w:szCs w:val="20"/>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0"/>
              <w:rPr>
                <w:rFonts w:cs="Times New Roman"/>
              </w:rPr>
            </w:pP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Alati, pogonski inventar i transportna imovina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0"/>
              <w:rPr>
                <w:rFonts w:cs="Times New Roman"/>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Postrojenja-oprema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Dugotrajna fin.imovina(zajmovi,depoziti i slično)</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hAnsi="Bookman Old Style" w:ascii="Bookman Old Style"/>
                <w:b/>
                <w:sz w:val="20"/>
                <w:szCs w:val="20"/>
              </w:rPr>
              <w:t>B</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Kratkotrajna imovina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hAnsi="Bookman Old Style" w:ascii="Bookman Old Style"/>
                <w:sz w:val="20"/>
                <w:szCs w:val="20"/>
              </w:rPr>
              <w:t>Zalihe</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Potraživanja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1.</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Potraživanja od kupaca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2.</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Potraživanja od  države</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hAnsi="Bookman Old Style" w:ascii="Bookman Old Style"/>
                <w:sz w:val="20"/>
                <w:szCs w:val="20"/>
              </w:rPr>
              <w:t>III.</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b/>
                <w:sz w:val="20"/>
                <w:szCs w:val="20"/>
                <w:lang w:eastAsia="en-US"/>
              </w:rPr>
            </w:pPr>
            <w:r>
              <w:rPr>
                <w:rFonts w:hAnsi="Bookman Old Style" w:ascii="Bookman Old Style"/>
                <w:b/>
                <w:sz w:val="20"/>
                <w:szCs w:val="20"/>
              </w:rPr>
              <w:t>Kratkotrajna fin.imovina(zajmovi,depoziti i sl.</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1.</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lineRule="auto" w:line="288" w:after="80"/>
              <w:jc w:val="both"/>
              <w:rPr>
                <w:rFonts w:cs="Times New Roman" w:eastAsia="Calibri" w:hAnsi="Bookman Old Style" w:ascii="Bookman Old Style"/>
                <w:sz w:val="20"/>
                <w:szCs w:val="20"/>
                <w:lang w:eastAsia="en-US"/>
              </w:rPr>
            </w:pPr>
            <w:r>
              <w:rPr>
                <w:rFonts w:hAnsi="Bookman Old Style" w:ascii="Bookman Old Style"/>
                <w:sz w:val="20"/>
                <w:szCs w:val="20"/>
              </w:rPr>
              <w:t>Dani zajmovi,depoziti i sl</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25043D"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0</w:t>
            </w: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IV.</w:t>
            </w:r>
          </w:p>
        </w:tc>
        <w:tc>
          <w:tcPr>
            <w:tcW w:type="dxa" w:w="4393"/>
            <w:tcBorders>
              <w:top w:space="0" w:sz="6" w:color="000000" w:val="single"/>
              <w:left w:space="0" w:sz="6" w:color="000000" w:val="single"/>
              <w:bottom w:space="0" w:sz="6" w:color="000000" w:val="double"/>
              <w:right w:space="0" w:sz="6" w:color="000000" w:val="single"/>
            </w:tcBorders>
            <w:hideMark/>
          </w:tcPr>
          <w:p w:rsidRDefault="004E67C7" w:rsidR="004E67C7">
            <w:pPr>
              <w:spacing w:after="80"/>
              <w:rPr>
                <w:rFonts w:hAnsi="Bookman Old Style" w:ascii="Bookman Old Style"/>
                <w:b/>
                <w:sz w:val="20"/>
                <w:szCs w:val="20"/>
              </w:rPr>
            </w:pPr>
            <w:r>
              <w:rPr>
                <w:rFonts w:hAnsi="Bookman Old Style" w:ascii="Bookman Old Style"/>
                <w:b/>
                <w:sz w:val="20"/>
                <w:szCs w:val="20"/>
              </w:rPr>
              <w:t>Novac u banci i blagajni</w:t>
            </w:r>
          </w:p>
        </w:tc>
        <w:tc>
          <w:tcPr>
            <w:tcW w:type="dxa" w:w="2667"/>
            <w:tcBorders>
              <w:top w:space="0" w:sz="6" w:color="000000" w:val="single"/>
              <w:left w:space="0" w:sz="6" w:color="000000" w:val="single"/>
              <w:bottom w:space="0" w:sz="6" w:color="000000" w:val="double"/>
              <w:right w:space="0" w:sz="6" w:color="000000" w:val="double"/>
            </w:tcBorders>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25.580,82</w:t>
            </w: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shd w:fill="92D050" w:color="auto" w:val="clear"/>
          </w:tcPr>
          <w:p w:rsidRDefault="004E67C7" w:rsidR="004E67C7">
            <w:pPr>
              <w:spacing w:after="80"/>
              <w:jc w:val="right"/>
              <w:rPr>
                <w:rFonts w:cs="Times New Roman" w:eastAsia="Calibri" w:hAnsi="Bookman Old Style" w:ascii="Bookman Old Style"/>
                <w:b/>
                <w:sz w:val="20"/>
                <w:szCs w:val="20"/>
                <w:lang w:eastAsia="en-US"/>
              </w:rPr>
            </w:pPr>
          </w:p>
        </w:tc>
        <w:tc>
          <w:tcPr>
            <w:tcW w:type="dxa" w:w="4393"/>
            <w:tcBorders>
              <w:top w:space="0" w:sz="6" w:color="000000" w:val="single"/>
              <w:left w:space="0" w:sz="6" w:color="000000" w:val="single"/>
              <w:bottom w:space="0" w:sz="6" w:color="000000" w:val="double"/>
              <w:right w:space="0" w:sz="6" w:color="000000" w:val="single"/>
            </w:tcBorders>
            <w:shd w:fill="92D050" w:color="auto" w:val="clear"/>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 xml:space="preserve">Ukupno AKTIVA : </w:t>
            </w:r>
          </w:p>
        </w:tc>
        <w:tc>
          <w:tcPr>
            <w:tcW w:type="dxa" w:w="2667"/>
            <w:tcBorders>
              <w:top w:space="0" w:sz="6" w:color="000000" w:val="single"/>
              <w:left w:space="0" w:sz="6" w:color="000000" w:val="single"/>
              <w:bottom w:space="0" w:sz="6" w:color="000000" w:val="double"/>
              <w:right w:space="0" w:sz="6" w:color="000000" w:val="double"/>
            </w:tcBorders>
            <w:shd w:fill="92D050" w:color="auto" w:val="clear"/>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25.580,82</w:t>
            </w:r>
          </w:p>
        </w:tc>
      </w:tr>
    </w:tbl>
    <w:p w:rsidRDefault="004E67C7" w:rsidP="004E67C7" w:rsidR="004E67C7">
      <w:pPr>
        <w:spacing w:after="120"/>
        <w:jc w:val="both"/>
        <w:rPr>
          <w:rFonts w:cs="Arial" w:hAnsi="Bookman Old Style" w:ascii="Bookman Old Style"/>
          <w:b/>
          <w:i/>
          <w:u w:val="single"/>
          <w:lang w:val="pl-PL"/>
        </w:rPr>
      </w:pPr>
    </w:p>
    <w:tbl>
      <w:tblPr>
        <w:tblW w:type="dxa" w:w="777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3"/>
        <w:gridCol w:w="2667"/>
      </w:tblGrid>
      <w:tr w:rsidTr="004E67C7" w:rsidR="004E67C7">
        <w:trPr>
          <w:jc w:val="center"/>
        </w:trPr>
        <w:tc>
          <w:tcPr>
            <w:tcW w:type="dxa" w:w="710"/>
            <w:tcBorders>
              <w:top w:space="0" w:sz="6" w:color="000000" w:val="double"/>
              <w:left w:space="0" w:sz="6" w:color="000000" w:val="doub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R.br</w:t>
            </w:r>
          </w:p>
        </w:tc>
        <w:tc>
          <w:tcPr>
            <w:tcW w:type="dxa" w:w="4393"/>
            <w:tcBorders>
              <w:top w:space="0" w:sz="6" w:color="000000" w:val="double"/>
              <w:left w:space="0" w:sz="6" w:color="000000" w:val="single"/>
              <w:bottom w:space="0" w:sz="6" w:color="000000" w:val="single"/>
              <w:right w:space="0" w:sz="6" w:color="000000" w:val="single"/>
            </w:tcBorders>
            <w:shd w:fill="92D050" w:color="auto" w:val="clear"/>
            <w:vAlign w:val="center"/>
            <w:hideMark/>
          </w:tcPr>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caps/>
                <w:sz w:val="20"/>
                <w:szCs w:val="20"/>
              </w:rPr>
              <w:t>NAZIV POZICIJE</w:t>
            </w:r>
          </w:p>
        </w:tc>
        <w:tc>
          <w:tcPr>
            <w:tcW w:type="dxa" w:w="2667"/>
            <w:tcBorders>
              <w:top w:space="0" w:sz="6" w:color="000000" w:val="double"/>
              <w:left w:space="0" w:sz="6" w:color="000000" w:val="single"/>
              <w:bottom w:space="0" w:sz="6" w:color="000000" w:val="single"/>
              <w:right w:space="0" w:sz="6" w:color="000000" w:val="double"/>
            </w:tcBorders>
            <w:shd w:fill="92D050" w:color="auto" w:val="clear"/>
            <w:vAlign w:val="center"/>
            <w:hideMark/>
          </w:tcPr>
          <w:p w:rsidRDefault="004E67C7" w:rsidR="004E67C7">
            <w:pPr>
              <w:jc w:val="center"/>
              <w:rPr>
                <w:rFonts w:eastAsia="Calibri" w:hAnsi="Bookman Old Style" w:ascii="Bookman Old Style"/>
                <w:b/>
                <w:caps/>
                <w:sz w:val="20"/>
                <w:szCs w:val="20"/>
                <w:lang w:eastAsia="en-US"/>
              </w:rPr>
            </w:pPr>
            <w:r>
              <w:rPr>
                <w:rFonts w:hAnsi="Bookman Old Style" w:ascii="Bookman Old Style"/>
                <w:b/>
                <w:sz w:val="20"/>
                <w:szCs w:val="20"/>
              </w:rPr>
              <w:t>Knjig.</w:t>
            </w:r>
          </w:p>
          <w:p w:rsidRDefault="004E67C7" w:rsidR="004E67C7">
            <w:pPr>
              <w:spacing w:after="80"/>
              <w:jc w:val="center"/>
              <w:rPr>
                <w:rFonts w:cs="Times New Roman" w:eastAsia="Calibri" w:hAnsi="Bookman Old Style" w:ascii="Bookman Old Style"/>
                <w:b/>
                <w:caps/>
                <w:sz w:val="20"/>
                <w:szCs w:val="20"/>
                <w:lang w:eastAsia="en-US"/>
              </w:rPr>
            </w:pPr>
            <w:r>
              <w:rPr>
                <w:rFonts w:hAnsi="Bookman Old Style" w:ascii="Bookman Old Style"/>
                <w:b/>
                <w:sz w:val="20"/>
                <w:szCs w:val="20"/>
              </w:rPr>
              <w:t>vrijednost po bilanci na dan 31.12.2016.</w:t>
            </w: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tcPr>
          <w:p w:rsidRDefault="004E67C7" w:rsidR="004E67C7">
            <w:pPr>
              <w:spacing w:after="80"/>
              <w:jc w:val="center"/>
              <w:rPr>
                <w:rFonts w:hAnsi="Bookman Old Style" w:ascii="Bookman Old Style"/>
                <w:b/>
                <w:sz w:val="20"/>
                <w:szCs w:val="20"/>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jc w:val="center"/>
              <w:rPr>
                <w:rFonts w:hAnsi="Bookman Old Style" w:ascii="Bookman Old Style"/>
                <w:b/>
                <w:caps/>
                <w:sz w:val="20"/>
                <w:szCs w:val="20"/>
              </w:rPr>
            </w:pPr>
            <w:r>
              <w:rPr>
                <w:rFonts w:hAnsi="Bookman Old Style" w:ascii="Bookman Old Style"/>
                <w:b/>
                <w:caps/>
                <w:sz w:val="20"/>
                <w:szCs w:val="20"/>
              </w:rPr>
              <w:t>PASIVA</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after="80"/>
              <w:jc w:val="right"/>
              <w:rPr>
                <w:rFonts w:hAnsi="Bookman Old Style" w:ascii="Bookman Old Style"/>
                <w:b/>
                <w:sz w:val="20"/>
                <w:szCs w:val="20"/>
              </w:rPr>
            </w:pPr>
          </w:p>
        </w:tc>
      </w:tr>
      <w:tr w:rsidTr="004E67C7" w:rsidR="004E67C7">
        <w:trPr>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A</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b/>
                <w:caps/>
                <w:sz w:val="20"/>
                <w:szCs w:val="20"/>
                <w:lang w:eastAsia="en-US"/>
              </w:rPr>
            </w:pPr>
            <w:r>
              <w:rPr>
                <w:rFonts w:cs="Times New Roman" w:eastAsia="Calibri" w:hAnsi="Bookman Old Style" w:ascii="Bookman Old Style"/>
                <w:b/>
                <w:caps/>
                <w:sz w:val="20"/>
                <w:szCs w:val="20"/>
                <w:lang w:eastAsia="en-US"/>
              </w:rPr>
              <w:t>KAPITAL I REZERVE</w:t>
            </w:r>
          </w:p>
        </w:tc>
        <w:tc>
          <w:tcPr>
            <w:tcW w:type="dxa" w:w="2667"/>
            <w:tcBorders>
              <w:top w:space="0" w:sz="6" w:color="000000" w:val="single"/>
              <w:left w:space="0" w:sz="6" w:color="000000" w:val="single"/>
              <w:bottom w:space="0" w:sz="6" w:color="000000" w:val="single"/>
              <w:right w:space="0" w:sz="6" w:color="000000" w:val="double"/>
            </w:tcBorders>
          </w:tcPr>
          <w:p w:rsidRDefault="004E67C7" w:rsidR="004E67C7">
            <w:pPr>
              <w:spacing w:after="80"/>
              <w:jc w:val="right"/>
              <w:rPr>
                <w:rFonts w:cs="Times New Roman" w:eastAsia="Calibri" w:hAnsi="Bookman Old Style" w:ascii="Bookman Old Style"/>
                <w:b/>
                <w:sz w:val="20"/>
                <w:szCs w:val="20"/>
                <w:lang w:eastAsia="en-US"/>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sz w:val="20"/>
                <w:szCs w:val="20"/>
              </w:rPr>
            </w:pPr>
            <w:r>
              <w:rPr>
                <w:rFonts w:hAnsi="Bookman Old Style" w:ascii="Bookman Old Style"/>
                <w:sz w:val="20"/>
                <w:szCs w:val="20"/>
              </w:rPr>
              <w:t>Upisani kapital</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right"/>
              <w:rPr>
                <w:rFonts w:hAnsi="Bookman Old Style" w:ascii="Bookman Old Style"/>
                <w:b/>
                <w:sz w:val="20"/>
                <w:szCs w:val="20"/>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hAnsi="Bookman Old Style" w:ascii="Bookman Old Style"/>
                <w:sz w:val="20"/>
                <w:szCs w:val="20"/>
              </w:rPr>
            </w:pPr>
            <w:r>
              <w:rPr>
                <w:rFonts w:hAnsi="Bookman Old Style" w:ascii="Bookman Old Style"/>
                <w:sz w:val="20"/>
                <w:szCs w:val="20"/>
              </w:rPr>
              <w:t>Kpitapne rezerve</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center"/>
              <w:rPr>
                <w:rFonts w:hAnsi="Bookman Old Style" w:ascii="Bookman Old Style"/>
                <w:sz w:val="20"/>
                <w:szCs w:val="20"/>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III.</w:t>
            </w:r>
          </w:p>
        </w:tc>
        <w:tc>
          <w:tcPr>
            <w:tcW w:type="dxa" w:w="4393"/>
            <w:tcBorders>
              <w:top w:space="0" w:sz="6" w:color="000000" w:val="single"/>
              <w:left w:space="0" w:sz="6" w:color="000000" w:val="single"/>
              <w:bottom w:space="0" w:sz="6" w:color="000000" w:val="single"/>
              <w:right w:space="0" w:sz="6" w:color="000000" w:val="single"/>
            </w:tcBorders>
            <w:vAlign w:val="center"/>
            <w:hideMark/>
          </w:tcPr>
          <w:p w:rsidRDefault="004E67C7" w:rsidR="004E67C7">
            <w:pPr>
              <w:spacing w:after="80"/>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Preneseni gubitak</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right"/>
              <w:rPr>
                <w:rFonts w:cs="Times New Roman" w:eastAsia="Calibri" w:hAnsi="Bookman Old Style" w:ascii="Bookman Old Style"/>
                <w:sz w:val="20"/>
                <w:szCs w:val="20"/>
                <w:lang w:eastAsia="en-US"/>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IV.</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Gubitak poslovne godine</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right"/>
              <w:rPr>
                <w:rFonts w:cs="Times New Roman" w:eastAsia="Calibri" w:hAnsi="Bookman Old Style" w:ascii="Bookman Old Style"/>
                <w:sz w:val="20"/>
                <w:szCs w:val="20"/>
                <w:lang w:eastAsia="en-US"/>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B.</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Dugoročne obveze</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right"/>
              <w:rPr>
                <w:rFonts w:cs="Times New Roman" w:eastAsia="Calibri" w:hAnsi="Bookman Old Style" w:ascii="Bookman Old Style"/>
                <w:b/>
                <w:sz w:val="20"/>
                <w:szCs w:val="20"/>
                <w:lang w:eastAsia="en-US"/>
              </w:rPr>
            </w:pP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hideMark/>
          </w:tcPr>
          <w:p w:rsidRDefault="004E67C7" w:rsidR="004E67C7">
            <w:pPr>
              <w:spacing w:lineRule="auto" w:line="288" w:after="80"/>
              <w:jc w:val="center"/>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C.</w:t>
            </w: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Kratkoročne obveze</w:t>
            </w:r>
          </w:p>
        </w:tc>
        <w:tc>
          <w:tcPr>
            <w:tcW w:type="dxa" w:w="2667"/>
            <w:tcBorders>
              <w:top w:space="0" w:sz="6" w:color="000000" w:val="single"/>
              <w:left w:space="0" w:sz="6" w:color="000000" w:val="single"/>
              <w:bottom w:space="0" w:sz="6" w:color="000000" w:val="single"/>
              <w:right w:space="0" w:sz="6" w:color="000000" w:val="double"/>
            </w:tcBorders>
            <w:vAlign w:val="center"/>
            <w:hideMark/>
          </w:tcPr>
          <w:p w:rsidRDefault="004E67C7" w:rsidR="004E67C7">
            <w:pPr>
              <w:spacing w:lineRule="auto" w:line="288" w:after="80"/>
              <w:jc w:val="right"/>
              <w:rPr>
                <w:rFonts w:cs="Times New Roman" w:eastAsia="Calibri" w:hAnsi="Bookman Old Style" w:ascii="Bookman Old Style"/>
                <w:sz w:val="20"/>
                <w:szCs w:val="20"/>
                <w:lang w:eastAsia="en-US"/>
              </w:rPr>
            </w:pPr>
            <w:r>
              <w:rPr>
                <w:rFonts w:cs="Times New Roman" w:eastAsia="Calibri" w:hAnsi="Bookman Old Style" w:ascii="Bookman Old Style"/>
                <w:sz w:val="20"/>
                <w:szCs w:val="20"/>
                <w:lang w:eastAsia="en-US"/>
              </w:rPr>
              <w:t>25.580,82</w:t>
            </w:r>
          </w:p>
        </w:tc>
      </w:tr>
      <w:tr w:rsidTr="004E67C7" w:rsidR="004E67C7">
        <w:trPr>
          <w:trHeight w:val="283"/>
          <w:jc w:val="center"/>
        </w:trPr>
        <w:tc>
          <w:tcPr>
            <w:tcW w:type="dxa" w:w="710"/>
            <w:tcBorders>
              <w:top w:space="0" w:sz="6" w:color="000000" w:val="single"/>
              <w:left w:space="0" w:sz="6" w:color="000000" w:val="double"/>
              <w:bottom w:space="0" w:sz="6" w:color="000000" w:val="single"/>
              <w:right w:space="0" w:sz="6" w:color="000000" w:val="single"/>
            </w:tcBorders>
            <w:vAlign w:val="center"/>
          </w:tcPr>
          <w:p w:rsidRDefault="004E67C7" w:rsidR="004E67C7">
            <w:pPr>
              <w:spacing w:lineRule="auto" w:line="288" w:after="80"/>
              <w:jc w:val="center"/>
              <w:rPr>
                <w:rFonts w:cs="Times New Roman" w:eastAsia="Calibri" w:hAnsi="Bookman Old Style" w:ascii="Bookman Old Style"/>
                <w:sz w:val="20"/>
                <w:szCs w:val="20"/>
                <w:lang w:eastAsia="en-US"/>
              </w:rPr>
            </w:pPr>
          </w:p>
        </w:tc>
        <w:tc>
          <w:tcPr>
            <w:tcW w:type="dxa" w:w="4393"/>
            <w:tcBorders>
              <w:top w:space="0" w:sz="6" w:color="000000" w:val="single"/>
              <w:left w:space="0" w:sz="6" w:color="000000" w:val="single"/>
              <w:bottom w:space="0" w:sz="6" w:color="000000" w:val="single"/>
              <w:right w:space="0" w:sz="6" w:color="000000" w:val="single"/>
            </w:tcBorders>
            <w:hideMark/>
          </w:tcPr>
          <w:p w:rsidRDefault="004E67C7" w:rsidR="004E67C7">
            <w:pPr>
              <w:spacing w:after="80"/>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 xml:space="preserve">UKUPNO PASIVA </w:t>
            </w:r>
          </w:p>
        </w:tc>
        <w:tc>
          <w:tcPr>
            <w:tcW w:type="dxa" w:w="2667"/>
            <w:tcBorders>
              <w:top w:space="0" w:sz="6" w:color="000000" w:val="single"/>
              <w:left w:space="0" w:sz="6" w:color="000000" w:val="single"/>
              <w:bottom w:space="0" w:sz="6" w:color="000000" w:val="single"/>
              <w:right w:space="0" w:sz="6" w:color="000000" w:val="double"/>
            </w:tcBorders>
            <w:vAlign w:val="center"/>
          </w:tcPr>
          <w:p w:rsidRDefault="004E67C7" w:rsidR="004E67C7">
            <w:pPr>
              <w:spacing w:lineRule="auto" w:line="288" w:after="80"/>
              <w:jc w:val="right"/>
              <w:rPr>
                <w:rFonts w:cs="Times New Roman" w:eastAsia="Calibri" w:hAnsi="Bookman Old Style" w:ascii="Bookman Old Style"/>
                <w:b/>
                <w:sz w:val="20"/>
                <w:szCs w:val="20"/>
                <w:lang w:eastAsia="en-US"/>
              </w:rPr>
            </w:pPr>
          </w:p>
        </w:tc>
      </w:tr>
      <w:tr w:rsidTr="004E67C7" w:rsidR="004E67C7">
        <w:trPr>
          <w:trHeight w:val="283"/>
          <w:jc w:val="center"/>
        </w:trPr>
        <w:tc>
          <w:tcPr>
            <w:tcW w:type="dxa" w:w="710"/>
            <w:tcBorders>
              <w:top w:space="0" w:sz="6" w:color="000000" w:val="single"/>
              <w:left w:space="0" w:sz="6" w:color="000000" w:val="double"/>
              <w:bottom w:space="0" w:sz="6" w:color="000000" w:val="double"/>
              <w:right w:space="0" w:sz="6" w:color="000000" w:val="single"/>
            </w:tcBorders>
            <w:shd w:fill="92D050" w:color="auto" w:val="clear"/>
          </w:tcPr>
          <w:p w:rsidRDefault="004E67C7" w:rsidR="004E67C7">
            <w:pPr>
              <w:spacing w:after="80"/>
              <w:jc w:val="right"/>
              <w:rPr>
                <w:rFonts w:cs="Times New Roman" w:eastAsia="Calibri" w:hAnsi="Bookman Old Style" w:ascii="Bookman Old Style"/>
                <w:b/>
                <w:sz w:val="20"/>
                <w:szCs w:val="20"/>
                <w:lang w:eastAsia="en-US"/>
              </w:rPr>
            </w:pPr>
          </w:p>
        </w:tc>
        <w:tc>
          <w:tcPr>
            <w:tcW w:type="dxa" w:w="4393"/>
            <w:tcBorders>
              <w:top w:space="0" w:sz="6" w:color="000000" w:val="single"/>
              <w:left w:space="0" w:sz="6" w:color="000000" w:val="single"/>
              <w:bottom w:space="0" w:sz="6" w:color="000000" w:val="double"/>
              <w:right w:space="0" w:sz="6" w:color="000000" w:val="single"/>
            </w:tcBorders>
            <w:shd w:fill="92D050" w:color="auto" w:val="clear"/>
            <w:hideMark/>
          </w:tcPr>
          <w:p w:rsidRDefault="004E67C7" w:rsidR="004E67C7">
            <w:pPr>
              <w:spacing w:after="80"/>
              <w:rPr>
                <w:rFonts w:cs="Times New Roman" w:eastAsia="Calibri" w:hAnsi="Bookman Old Style" w:ascii="Bookman Old Style"/>
                <w:b/>
                <w:sz w:val="20"/>
                <w:szCs w:val="20"/>
                <w:lang w:eastAsia="en-US"/>
              </w:rPr>
            </w:pPr>
            <w:r>
              <w:rPr>
                <w:rFonts w:hAnsi="Bookman Old Style" w:ascii="Bookman Old Style"/>
                <w:b/>
                <w:sz w:val="20"/>
                <w:szCs w:val="20"/>
              </w:rPr>
              <w:t xml:space="preserve">Ukupno : </w:t>
            </w:r>
          </w:p>
        </w:tc>
        <w:tc>
          <w:tcPr>
            <w:tcW w:type="dxa" w:w="2667"/>
            <w:tcBorders>
              <w:top w:space="0" w:sz="6" w:color="000000" w:val="single"/>
              <w:left w:space="0" w:sz="6" w:color="000000" w:val="single"/>
              <w:bottom w:space="0" w:sz="6" w:color="000000" w:val="double"/>
              <w:right w:space="0" w:sz="6" w:color="000000" w:val="double"/>
            </w:tcBorders>
            <w:shd w:fill="92D050" w:color="auto" w:val="clear"/>
            <w:vAlign w:val="center"/>
            <w:hideMark/>
          </w:tcPr>
          <w:p w:rsidRDefault="004E67C7" w:rsidR="004E67C7">
            <w:pPr>
              <w:spacing w:after="80"/>
              <w:jc w:val="right"/>
              <w:rPr>
                <w:rFonts w:cs="Times New Roman" w:eastAsia="Calibri" w:hAnsi="Bookman Old Style" w:ascii="Bookman Old Style"/>
                <w:b/>
                <w:sz w:val="20"/>
                <w:szCs w:val="20"/>
                <w:lang w:eastAsia="en-US"/>
              </w:rPr>
            </w:pPr>
            <w:r>
              <w:rPr>
                <w:rFonts w:cs="Times New Roman" w:eastAsia="Calibri" w:hAnsi="Bookman Old Style" w:ascii="Bookman Old Style"/>
                <w:b/>
                <w:sz w:val="20"/>
                <w:szCs w:val="20"/>
                <w:lang w:eastAsia="en-US"/>
              </w:rPr>
              <w:t>25</w:t>
            </w:r>
            <w:r w:rsidR="006B4FC0">
              <w:rPr>
                <w:rFonts w:cs="Times New Roman" w:eastAsia="Calibri" w:hAnsi="Bookman Old Style" w:ascii="Bookman Old Style"/>
                <w:b/>
                <w:sz w:val="20"/>
                <w:szCs w:val="20"/>
                <w:lang w:eastAsia="en-US"/>
              </w:rPr>
              <w:t>.</w:t>
            </w:r>
            <w:r>
              <w:rPr>
                <w:rFonts w:cs="Times New Roman" w:eastAsia="Calibri" w:hAnsi="Bookman Old Style" w:ascii="Bookman Old Style"/>
                <w:b/>
                <w:sz w:val="20"/>
                <w:szCs w:val="20"/>
                <w:lang w:eastAsia="en-US"/>
              </w:rPr>
              <w:t>580,82</w:t>
            </w:r>
          </w:p>
        </w:tc>
      </w:tr>
    </w:tbl>
    <w:p w:rsidRDefault="004E67C7" w:rsidP="004E67C7" w:rsidR="004E67C7">
      <w:pPr>
        <w:spacing w:after="120"/>
        <w:jc w:val="both"/>
        <w:rPr>
          <w:rFonts w:cs="Arial" w:eastAsia="Calibri" w:hAnsi="Bookman Old Style" w:ascii="Bookman Old Style"/>
          <w:lang w:eastAsia="en-US" w:val="pl-PL"/>
        </w:rPr>
      </w:pPr>
    </w:p>
    <w:p w:rsidRDefault="004E67C7" w:rsidP="004E67C7" w:rsidR="004E67C7">
      <w:pPr>
        <w:spacing w:after="120"/>
        <w:jc w:val="both"/>
        <w:rPr>
          <w:rFonts w:cs="Arial" w:eastAsia="Calibri" w:hAnsi="Bookman Old Style" w:ascii="Bookman Old Style"/>
          <w:lang w:eastAsia="en-US" w:val="pl-PL"/>
        </w:rPr>
      </w:pPr>
    </w:p>
    <w:p w:rsidRDefault="004E67C7" w:rsidP="004E67C7" w:rsidR="004E67C7">
      <w:pPr>
        <w:spacing w:after="120"/>
        <w:jc w:val="both"/>
        <w:rPr>
          <w:rFonts w:cs="Times New Roman" w:hAnsi="Bookman Old Style" w:ascii="Bookman Old Style"/>
        </w:rPr>
      </w:pPr>
    </w:p>
    <w:p w:rsidRDefault="004E67C7" w:rsidP="004E67C7" w:rsidR="004E67C7">
      <w:pPr>
        <w:spacing w:after="120"/>
        <w:jc w:val="both"/>
        <w:rPr>
          <w:rFonts w:hAnsi="Bookman Old Style" w:ascii="Bookman Old Style"/>
          <w:b/>
          <w:sz w:val="24"/>
          <w:szCs w:val="24"/>
        </w:rPr>
      </w:pPr>
      <w:r>
        <w:rPr>
          <w:rFonts w:hAnsi="Bookman Old Style" w:ascii="Bookman Old Style"/>
          <w:b/>
          <w:sz w:val="24"/>
          <w:szCs w:val="24"/>
        </w:rPr>
        <w:t xml:space="preserve">III. ZAVRŠNI IZVJEŠTAJ STEČAJNOG UPRAVITELJA   </w:t>
      </w:r>
    </w:p>
    <w:p w:rsidRDefault="004E67C7" w:rsidP="004E67C7" w:rsidR="004E67C7">
      <w:pPr>
        <w:jc w:val="both"/>
        <w:rPr>
          <w:rFonts w:hAnsi="Bookman Old Style" w:ascii="Bookman Old Style"/>
          <w:lang w:val="pl-PL"/>
        </w:rPr>
      </w:pPr>
    </w:p>
    <w:p w:rsidRDefault="004E67C7" w:rsidP="004E67C7" w:rsidR="004E67C7">
      <w:pPr>
        <w:jc w:val="both"/>
        <w:rPr>
          <w:rFonts w:hAnsi="Bookman Old Style" w:ascii="Bookman Old Style"/>
          <w:sz w:val="24"/>
          <w:szCs w:val="24"/>
          <w:lang w:val="pl-PL"/>
        </w:rPr>
      </w:pPr>
      <w:r>
        <w:rPr>
          <w:rFonts w:hAnsi="Bookman Old Style" w:ascii="Bookman Old Style"/>
          <w:sz w:val="24"/>
          <w:szCs w:val="24"/>
          <w:lang w:val="pl-PL"/>
        </w:rPr>
        <w:t>Stečajni postupak nad stečajnim dužnikom otvoren je 10.11.2017 .godine rješenjem naslovnog suda broj St-235/16. Opće ispitno i izvještajno ročište održano je 30.01.2018. godine. Na općem ispitnom ročištu ispitane su tražbine vjerovnika  I višeg isplatnog reda čije su tražbine priznate u cijelosti  i to u ukupnom iznosu od 59.288,93 kn te tražbine vjerovnika II višeg isplatnog reda koje su prijavljene u ukupnom iznosu od 1.393.604,52 kn. Rješenje o utvrđenim tražbinama objavljeno je na mrežnim stranicama e-oglasna ploča Trgovačkog suda u Varaždinu  . Nakon održavanja izvještajnog ročišta stečajni upravitelj poduzeo je sve radnje</w:t>
      </w:r>
      <w:r w:rsidR="001E607F">
        <w:rPr>
          <w:rFonts w:hAnsi="Bookman Old Style" w:ascii="Bookman Old Style"/>
          <w:sz w:val="24"/>
          <w:szCs w:val="24"/>
          <w:lang w:val="pl-PL"/>
        </w:rPr>
        <w:t xml:space="preserve"> </w:t>
      </w:r>
      <w:r>
        <w:rPr>
          <w:rFonts w:hAnsi="Bookman Old Style" w:ascii="Bookman Old Style"/>
          <w:sz w:val="24"/>
          <w:szCs w:val="24"/>
          <w:lang w:val="pl-PL"/>
        </w:rPr>
        <w:t xml:space="preserve">radi unovčenja stečajne mase. Ovlašteni sudski vještak i procjenitelj Dumančić Perica izvršio je procjenu pokretnina, motornih vozila koja su činila imovinu stečajnog dužnika. Trgovački sud u Varaždinu odlukom od 30.01.2018. ovlastio je stečajnog upravitelja na prodaju pokretnina neposrednom pogodobom. Razlučni vjerovnik , RH, Min. Financija suglasio se prodajom motornih vozila.  Motorna vozila unovčena </w:t>
      </w:r>
      <w:r w:rsidR="00E70CF2">
        <w:rPr>
          <w:rFonts w:hAnsi="Bookman Old Style" w:ascii="Bookman Old Style"/>
          <w:sz w:val="24"/>
          <w:szCs w:val="24"/>
          <w:lang w:val="pl-PL"/>
        </w:rPr>
        <w:t>su za ukup</w:t>
      </w:r>
      <w:r w:rsidR="001E607F">
        <w:rPr>
          <w:rFonts w:hAnsi="Bookman Old Style" w:ascii="Bookman Old Style"/>
          <w:sz w:val="24"/>
          <w:szCs w:val="24"/>
          <w:lang w:val="pl-PL"/>
        </w:rPr>
        <w:t xml:space="preserve">an </w:t>
      </w:r>
      <w:r>
        <w:rPr>
          <w:rFonts w:hAnsi="Bookman Old Style" w:ascii="Bookman Old Style"/>
          <w:sz w:val="24"/>
          <w:szCs w:val="24"/>
          <w:lang w:val="pl-PL"/>
        </w:rPr>
        <w:t xml:space="preserve">iznos od 31.000,00 kn te predani kupcima . Pokretna imovina , </w:t>
      </w:r>
      <w:r w:rsidR="00E70CF2">
        <w:rPr>
          <w:rFonts w:hAnsi="Bookman Old Style" w:ascii="Bookman Old Style"/>
          <w:sz w:val="24"/>
          <w:szCs w:val="24"/>
          <w:lang w:val="pl-PL"/>
        </w:rPr>
        <w:t>„</w:t>
      </w:r>
      <w:r>
        <w:rPr>
          <w:rFonts w:hAnsi="Bookman Old Style" w:ascii="Bookman Old Style"/>
          <w:sz w:val="24"/>
          <w:szCs w:val="24"/>
          <w:lang w:val="pl-PL"/>
        </w:rPr>
        <w:t>računalna oprema, uredska oprema i trgovačk roba</w:t>
      </w:r>
      <w:r w:rsidR="00E70CF2">
        <w:rPr>
          <w:rFonts w:hAnsi="Bookman Old Style" w:ascii="Bookman Old Style"/>
          <w:sz w:val="24"/>
          <w:szCs w:val="24"/>
          <w:lang w:val="pl-PL"/>
        </w:rPr>
        <w:t>” činili su imovi</w:t>
      </w:r>
      <w:r>
        <w:rPr>
          <w:rFonts w:hAnsi="Bookman Old Style" w:ascii="Bookman Old Style"/>
          <w:sz w:val="24"/>
          <w:szCs w:val="24"/>
          <w:lang w:val="pl-PL"/>
        </w:rPr>
        <w:t>nu stečajnog dužniak te je ista imovina unovčena za iznos 20.000,00 kn . Stečajna masa stečajnog dužnika unovčena je za</w:t>
      </w:r>
      <w:r w:rsidR="001E607F">
        <w:rPr>
          <w:rFonts w:hAnsi="Bookman Old Style" w:ascii="Bookman Old Style"/>
          <w:sz w:val="24"/>
          <w:szCs w:val="24"/>
          <w:lang w:val="pl-PL"/>
        </w:rPr>
        <w:t xml:space="preserve"> ukupan iznos od 51.000,00 kn,o</w:t>
      </w:r>
      <w:r>
        <w:rPr>
          <w:rFonts w:hAnsi="Bookman Old Style" w:ascii="Bookman Old Style"/>
          <w:sz w:val="24"/>
          <w:szCs w:val="24"/>
          <w:lang w:val="pl-PL"/>
        </w:rPr>
        <w:t xml:space="preserve">bračun troškova kao i prijedlog za namirenje razlučnog vjerovnika dostavljen je sudu 12.11.2018. </w:t>
      </w:r>
    </w:p>
    <w:p w:rsidRDefault="004E67C7" w:rsidP="004E67C7" w:rsidR="004E67C7">
      <w:pPr>
        <w:jc w:val="both"/>
        <w:rPr>
          <w:rFonts w:hAnsi="Bookman Old Style" w:ascii="Bookman Old Style"/>
          <w:lang w:val="pl-PL"/>
        </w:rPr>
      </w:pPr>
    </w:p>
    <w:p w:rsidRDefault="004E67C7" w:rsidP="004E67C7" w:rsidR="004E67C7">
      <w:pPr>
        <w:spacing w:after="120"/>
        <w:jc w:val="both"/>
        <w:rPr>
          <w:rFonts w:hAnsi="Bookman Old Style" w:ascii="Bookman Old Style"/>
          <w:b/>
        </w:rPr>
      </w:pPr>
    </w:p>
    <w:p w:rsidRDefault="004E67C7" w:rsidP="004E67C7" w:rsidR="004E67C7">
      <w:pPr>
        <w:spacing w:after="120"/>
        <w:jc w:val="both"/>
        <w:rPr>
          <w:rFonts w:hAnsi="Bookman Old Style" w:ascii="Bookman Old Style"/>
          <w:b/>
        </w:rPr>
      </w:pPr>
      <w:r>
        <w:rPr>
          <w:rFonts w:hAnsi="Bookman Old Style" w:ascii="Bookman Old Style"/>
          <w:b/>
        </w:rPr>
        <w:t>IV. IMOVINA KOJA JE ČINILA STEČAJNU MASU STEČAJNOG DUŽNIKA :</w:t>
      </w:r>
    </w:p>
    <w:p w:rsidRDefault="004E67C7" w:rsidP="004E67C7" w:rsidR="004E67C7">
      <w:pPr>
        <w:tabs>
          <w:tab w:pos="6615" w:val="left"/>
        </w:tabs>
        <w:jc w:val="both"/>
        <w:rPr>
          <w:rFonts w:hAnsi="Bookman Old Style" w:ascii="Bookman Old Style"/>
          <w:sz w:val="24"/>
          <w:szCs w:val="24"/>
        </w:rPr>
      </w:pPr>
      <w:r>
        <w:rPr>
          <w:rFonts w:hAnsi="Bookman Old Style" w:ascii="Bookman Old Style"/>
          <w:sz w:val="24"/>
          <w:szCs w:val="24"/>
        </w:rPr>
        <w:t>1.M1 FORD C-MAX 1,6 TDC,god.proizvodnje 2008.broj šasije, WFOEXXGCDE8c54703 reg.oznaka ČK-705-ES</w:t>
      </w:r>
    </w:p>
    <w:p w:rsidRDefault="004E67C7" w:rsidP="004E67C7" w:rsidR="004E67C7">
      <w:pPr>
        <w:jc w:val="both"/>
        <w:rPr>
          <w:rFonts w:hAnsi="Bookman Old Style" w:ascii="Bookman Old Style"/>
          <w:sz w:val="24"/>
          <w:szCs w:val="24"/>
        </w:rPr>
      </w:pPr>
      <w:r>
        <w:rPr>
          <w:rFonts w:hAnsi="Bookman Old Style" w:ascii="Bookman Old Style"/>
          <w:sz w:val="24"/>
          <w:szCs w:val="24"/>
        </w:rPr>
        <w:t>Na vozilu nema tereta,Oglašavanjem -javne prodaje( internet ) motorno vozila je prodano za =21.000,00 kn</w:t>
      </w:r>
    </w:p>
    <w:p w:rsidRDefault="004E67C7" w:rsidP="004E67C7" w:rsidR="004E67C7">
      <w:pPr>
        <w:rPr>
          <w:rFonts w:hAnsi="Bookman Old Style" w:ascii="Bookman Old Style"/>
          <w:b/>
          <w:sz w:val="24"/>
          <w:szCs w:val="24"/>
        </w:rPr>
      </w:pPr>
    </w:p>
    <w:p w:rsidRDefault="004E67C7" w:rsidP="004E67C7" w:rsidR="004E67C7">
      <w:pPr>
        <w:jc w:val="both"/>
        <w:rPr>
          <w:rFonts w:hAnsi="Bookman Old Style" w:ascii="Bookman Old Style"/>
          <w:sz w:val="24"/>
          <w:szCs w:val="24"/>
        </w:rPr>
      </w:pPr>
      <w:r>
        <w:rPr>
          <w:rFonts w:hAnsi="Bookman Old Style" w:ascii="Bookman Old Style"/>
          <w:sz w:val="24"/>
          <w:szCs w:val="24"/>
        </w:rPr>
        <w:t>2.Opel Vivaro,2,5 CDTI,god. proizv. 2005.odjavljen 2014.god.</w:t>
      </w:r>
    </w:p>
    <w:p w:rsidRDefault="004E67C7" w:rsidP="004E67C7" w:rsidR="004E67C7">
      <w:pPr>
        <w:tabs>
          <w:tab w:pos="3255" w:val="left"/>
        </w:tabs>
        <w:jc w:val="both"/>
        <w:rPr>
          <w:rFonts w:hAnsi="Bookman Old Style" w:ascii="Bookman Old Style"/>
          <w:sz w:val="24"/>
          <w:szCs w:val="24"/>
        </w:rPr>
      </w:pPr>
      <w:r>
        <w:rPr>
          <w:rFonts w:hAnsi="Bookman Old Style" w:ascii="Bookman Old Style"/>
          <w:sz w:val="24"/>
          <w:szCs w:val="24"/>
        </w:rPr>
        <w:t>Na vozilu nema tereta.Oglašavanjem javne prodaje( internet )-motorno vozilo je prodano za 10.000,00 kn.</w:t>
      </w:r>
    </w:p>
    <w:p w:rsidRDefault="004E67C7" w:rsidP="004E67C7" w:rsidR="004E67C7">
      <w:pPr>
        <w:tabs>
          <w:tab w:pos="3255" w:val="left"/>
        </w:tabs>
        <w:rPr>
          <w:rFonts w:hAnsi="Bookman Old Style" w:ascii="Bookman Old Style"/>
          <w:b/>
          <w:sz w:val="24"/>
          <w:szCs w:val="24"/>
        </w:rPr>
      </w:pPr>
    </w:p>
    <w:p w:rsidRDefault="004E67C7" w:rsidP="004E67C7" w:rsidR="004E67C7">
      <w:pPr>
        <w:pStyle w:val="Tijeloteksta"/>
        <w:rPr>
          <w:rFonts w:hAnsi="Bookman Old Style" w:ascii="Bookman Old Style"/>
        </w:rPr>
      </w:pPr>
      <w:r>
        <w:rPr>
          <w:rFonts w:hAnsi="Bookman Old Style" w:ascii="Bookman Old Style"/>
        </w:rPr>
        <w:lastRenderedPageBreak/>
        <w:t>3.Stečajni dužnik je vlasnik</w:t>
      </w:r>
      <w:r w:rsidR="001F3FBF">
        <w:rPr>
          <w:rFonts w:hAnsi="Bookman Old Style" w:ascii="Bookman Old Style"/>
        </w:rPr>
        <w:t>: osnovnih sredstava / računaln</w:t>
      </w:r>
      <w:r>
        <w:rPr>
          <w:rFonts w:hAnsi="Bookman Old Style" w:ascii="Bookman Old Style"/>
        </w:rPr>
        <w:t xml:space="preserve">e oprema,uredska oprema,i robe :trgovačka roba,proizvedena roba i sl./prema Zapisniku o izvršenoj pljenidbi i procijeni pokretne imovine,sastavljen dana 23,ožujka 2016.  od strane - Područni ured  Sjeverna Hrvatska,Porezna  uprava  Čakovec, </w:t>
      </w:r>
      <w:r w:rsidR="001F3FBF">
        <w:rPr>
          <w:rFonts w:hAnsi="Bookman Old Style" w:ascii="Bookman Old Style"/>
        </w:rPr>
        <w:t xml:space="preserve">koje su </w:t>
      </w:r>
      <w:r>
        <w:rPr>
          <w:rFonts w:hAnsi="Bookman Old Style" w:ascii="Bookman Old Style"/>
        </w:rPr>
        <w:t>prodane  Palatinuš Stjepanu ,bivši direktor, i vlasnik dužnika  za 20.000,00 kn</w:t>
      </w:r>
    </w:p>
    <w:p w:rsidRDefault="004E67C7" w:rsidP="004E67C7" w:rsidR="004E67C7">
      <w:pPr>
        <w:rPr>
          <w:rFonts w:hAnsi="Calibri" w:ascii="Calibri"/>
          <w:sz w:val="24"/>
          <w:szCs w:val="24"/>
        </w:rPr>
      </w:pPr>
    </w:p>
    <w:p w:rsidRDefault="004E67C7" w:rsidP="004E67C7" w:rsidR="004E67C7">
      <w:pPr>
        <w:jc w:val="both"/>
        <w:rPr>
          <w:rFonts w:hAnsi="Bookman Old Style" w:ascii="Bookman Old Style"/>
          <w:b/>
          <w:sz w:val="24"/>
          <w:szCs w:val="24"/>
        </w:rPr>
      </w:pPr>
      <w:r>
        <w:rPr>
          <w:rFonts w:hAnsi="Bookman Old Style" w:ascii="Bookman Old Style"/>
          <w:b/>
          <w:sz w:val="24"/>
          <w:szCs w:val="24"/>
        </w:rPr>
        <w:t>Stanje na račun</w:t>
      </w:r>
      <w:r w:rsidR="001F3FBF">
        <w:rPr>
          <w:rFonts w:hAnsi="Bookman Old Style" w:ascii="Bookman Old Style"/>
          <w:b/>
          <w:sz w:val="24"/>
          <w:szCs w:val="24"/>
        </w:rPr>
        <w:t xml:space="preserve">u stečajnog dužnika na dan 01.02.2019. iznosi 24.937,52 </w:t>
      </w:r>
      <w:r>
        <w:rPr>
          <w:rFonts w:hAnsi="Bookman Old Style" w:ascii="Bookman Old Style"/>
          <w:b/>
          <w:sz w:val="24"/>
          <w:szCs w:val="24"/>
        </w:rPr>
        <w:t xml:space="preserve"> kn. </w:t>
      </w:r>
    </w:p>
    <w:p w:rsidRDefault="004E67C7" w:rsidP="004E67C7" w:rsidR="004E67C7">
      <w:pPr>
        <w:pStyle w:val="Odlomakpopisa"/>
        <w:spacing w:after="120"/>
        <w:ind w:left="0"/>
        <w:jc w:val="both"/>
        <w:rPr>
          <w:rFonts w:hAnsi="Bookman Old Style" w:ascii="Bookman Old Style"/>
          <w:sz w:val="24"/>
          <w:szCs w:val="24"/>
        </w:rPr>
      </w:pPr>
    </w:p>
    <w:p w:rsidRDefault="004E67C7" w:rsidP="004E67C7" w:rsidR="004E67C7">
      <w:pPr>
        <w:rPr>
          <w:rFonts w:hAnsi="Bookman Old Style" w:ascii="Bookman Old Style"/>
          <w:b/>
          <w:sz w:val="24"/>
          <w:szCs w:val="24"/>
        </w:rPr>
      </w:pPr>
      <w:r>
        <w:rPr>
          <w:rFonts w:hAnsi="Bookman Old Style" w:ascii="Bookman Old Style"/>
          <w:b/>
          <w:sz w:val="24"/>
          <w:szCs w:val="24"/>
        </w:rPr>
        <w:t>V. ZAVRŠNI DIOBNI POPIS</w:t>
      </w:r>
    </w:p>
    <w:p w:rsidRDefault="004E67C7" w:rsidP="004E67C7" w:rsidR="004E67C7">
      <w:pPr>
        <w:spacing w:after="0"/>
        <w:rPr>
          <w:rFonts w:hAnsi="Bookman Old Style" w:ascii="Bookman Old Style"/>
          <w:sz w:val="24"/>
          <w:szCs w:val="24"/>
          <w:lang w:val="pl-PL"/>
        </w:rPr>
      </w:pPr>
    </w:p>
    <w:p w:rsidRDefault="004E67C7" w:rsidP="004E67C7" w:rsidR="004E67C7">
      <w:pPr>
        <w:spacing w:after="0"/>
        <w:jc w:val="both"/>
        <w:rPr>
          <w:rFonts w:hAnsi="Bookman Old Style" w:ascii="Bookman Old Style"/>
          <w:sz w:val="24"/>
          <w:szCs w:val="24"/>
          <w:lang w:val="pl-PL"/>
        </w:rPr>
      </w:pPr>
      <w:r>
        <w:rPr>
          <w:rFonts w:hAnsi="Bookman Old Style" w:ascii="Bookman Old Style"/>
          <w:sz w:val="24"/>
          <w:szCs w:val="24"/>
          <w:lang w:val="pl-PL"/>
        </w:rPr>
        <w:t xml:space="preserve">Prijavljene i priznate tražbine stečajnih vjerovnika I </w:t>
      </w:r>
      <w:r w:rsidR="00E70CF2">
        <w:rPr>
          <w:rFonts w:hAnsi="Bookman Old Style" w:ascii="Bookman Old Style"/>
          <w:sz w:val="24"/>
          <w:szCs w:val="24"/>
          <w:lang w:val="pl-PL"/>
        </w:rPr>
        <w:t xml:space="preserve">i II </w:t>
      </w:r>
      <w:r>
        <w:rPr>
          <w:rFonts w:hAnsi="Bookman Old Style" w:ascii="Bookman Old Style"/>
          <w:sz w:val="24"/>
          <w:szCs w:val="24"/>
          <w:lang w:val="pl-PL"/>
        </w:rPr>
        <w:t>višeg isplatnog reda iznose</w:t>
      </w:r>
      <w:r w:rsidR="00E70CF2">
        <w:rPr>
          <w:rFonts w:hAnsi="Bookman Old Style" w:ascii="Bookman Old Style"/>
          <w:sz w:val="24"/>
          <w:szCs w:val="24"/>
          <w:lang w:val="pl-PL"/>
        </w:rPr>
        <w:t>:</w:t>
      </w:r>
      <w:r>
        <w:rPr>
          <w:rFonts w:hAnsi="Bookman Old Style" w:ascii="Bookman Old Style"/>
          <w:sz w:val="24"/>
          <w:szCs w:val="24"/>
          <w:lang w:val="pl-PL"/>
        </w:rPr>
        <w:t xml:space="preserve"> </w:t>
      </w:r>
    </w:p>
    <w:p w:rsidRDefault="004E67C7" w:rsidP="004E67C7" w:rsidR="004E67C7">
      <w:pPr>
        <w:spacing w:after="0"/>
        <w:jc w:val="both"/>
        <w:rPr>
          <w:rFonts w:hAnsi="Bookman Old Style" w:ascii="Bookman Old Style"/>
          <w:sz w:val="24"/>
          <w:szCs w:val="24"/>
          <w:lang w:val="pl-PL"/>
        </w:rPr>
      </w:pPr>
    </w:p>
    <w:p w:rsidRDefault="004E67C7" w:rsidP="004E67C7" w:rsidR="004E67C7" w:rsidRPr="00A712A1">
      <w:pPr>
        <w:spacing w:after="0"/>
        <w:rPr>
          <w:rFonts w:hAnsi="Bookman Old Style" w:ascii="Bookman Old Style"/>
          <w:sz w:val="24"/>
          <w:szCs w:val="24"/>
          <w:lang w:val="pl-PL"/>
        </w:rPr>
      </w:pPr>
      <w:r w:rsidRPr="00A712A1">
        <w:rPr>
          <w:rFonts w:hAnsi="Bookman Old Style" w:ascii="Bookman Old Style"/>
          <w:sz w:val="24"/>
          <w:szCs w:val="24"/>
          <w:lang w:val="pl-PL"/>
        </w:rPr>
        <w:t>I viši isplatni red –59.288,93 kn  priznatih tražbina - namirenje 00,00%</w:t>
      </w:r>
    </w:p>
    <w:p w:rsidRDefault="004E67C7" w:rsidP="004E67C7" w:rsidR="004E67C7">
      <w:pPr>
        <w:spacing w:after="0"/>
        <w:rPr>
          <w:rFonts w:hAnsi="Bookman Old Style" w:ascii="Bookman Old Style"/>
          <w:sz w:val="24"/>
          <w:szCs w:val="24"/>
          <w:lang w:val="pl-PL"/>
        </w:rPr>
      </w:pPr>
    </w:p>
    <w:p w:rsidRDefault="004E67C7" w:rsidP="004E67C7" w:rsidR="004E67C7" w:rsidRPr="00A712A1">
      <w:pPr>
        <w:spacing w:after="0"/>
        <w:rPr>
          <w:rFonts w:hAnsi="Bookman Old Style" w:ascii="Bookman Old Style"/>
          <w:sz w:val="24"/>
          <w:szCs w:val="24"/>
          <w:lang w:val="pl-PL"/>
        </w:rPr>
      </w:pPr>
      <w:r w:rsidRPr="00A712A1">
        <w:rPr>
          <w:rFonts w:hAnsi="Bookman Old Style" w:ascii="Bookman Old Style"/>
          <w:sz w:val="24"/>
          <w:szCs w:val="24"/>
          <w:lang w:val="pl-PL"/>
        </w:rPr>
        <w:t>II viši isplatni red - od 1.393.604,52 kn</w:t>
      </w:r>
      <w:r w:rsidRPr="00A712A1">
        <w:rPr>
          <w:rFonts w:hAnsi="Bookman Old Style" w:ascii="Bookman Old Style"/>
          <w:sz w:val="24"/>
          <w:szCs w:val="24"/>
        </w:rPr>
        <w:t xml:space="preserve">  </w:t>
      </w:r>
      <w:r w:rsidRPr="00A712A1">
        <w:rPr>
          <w:rFonts w:hAnsi="Bookman Old Style" w:ascii="Bookman Old Style"/>
          <w:sz w:val="24"/>
          <w:szCs w:val="24"/>
          <w:lang w:val="pl-PL"/>
        </w:rPr>
        <w:t>priznatih tražbina - namirenje 00,00%</w:t>
      </w:r>
    </w:p>
    <w:p w:rsidRDefault="004E67C7" w:rsidP="004E67C7" w:rsidR="004E67C7" w:rsidRPr="00A712A1">
      <w:pPr>
        <w:spacing w:after="0"/>
        <w:rPr>
          <w:rFonts w:hAnsi="Bookman Old Style" w:ascii="Bookman Old Style"/>
          <w:sz w:val="24"/>
          <w:szCs w:val="24"/>
          <w:lang w:val="pl-PL"/>
        </w:rPr>
      </w:pPr>
    </w:p>
    <w:p w:rsidRDefault="004E67C7" w:rsidP="004E67C7" w:rsidR="004E67C7" w:rsidRPr="00A712A1">
      <w:pPr>
        <w:jc w:val="both"/>
        <w:rPr>
          <w:rFonts w:hAnsi="Bookman Old Style" w:ascii="Bookman Old Style"/>
          <w:color w:val="000000"/>
          <w:sz w:val="24"/>
          <w:szCs w:val="24"/>
        </w:rPr>
      </w:pPr>
      <w:r w:rsidRPr="00A712A1">
        <w:rPr>
          <w:rFonts w:hAnsi="Bookman Old Style" w:ascii="Bookman Old Style"/>
          <w:color w:val="000000"/>
          <w:sz w:val="24"/>
          <w:szCs w:val="24"/>
        </w:rPr>
        <w:t>Razlučni vjerovnik RH, MIN. Financija – namir</w:t>
      </w:r>
      <w:r w:rsidR="001F3FBF">
        <w:rPr>
          <w:rFonts w:hAnsi="Bookman Old Style" w:ascii="Bookman Old Style"/>
          <w:color w:val="000000"/>
          <w:sz w:val="24"/>
          <w:szCs w:val="24"/>
        </w:rPr>
        <w:t xml:space="preserve">it će se u iznosu od  11.921,52 </w:t>
      </w:r>
      <w:r w:rsidRPr="00A712A1">
        <w:rPr>
          <w:rFonts w:hAnsi="Bookman Old Style" w:ascii="Bookman Old Style"/>
          <w:color w:val="000000"/>
          <w:sz w:val="24"/>
          <w:szCs w:val="24"/>
        </w:rPr>
        <w:t xml:space="preserve">kn . </w:t>
      </w:r>
    </w:p>
    <w:p w:rsidRDefault="004E67C7" w:rsidP="004E67C7" w:rsidR="004E67C7">
      <w:pPr>
        <w:spacing w:after="0"/>
        <w:jc w:val="both"/>
        <w:rPr>
          <w:rFonts w:eastAsia="Times New Roman" w:hAnsi="Bookman Old Style" w:ascii="Bookman Old Style"/>
          <w:b/>
          <w:sz w:val="24"/>
          <w:szCs w:val="24"/>
        </w:rPr>
      </w:pPr>
    </w:p>
    <w:p w:rsidRDefault="004E67C7" w:rsidP="004E67C7" w:rsidR="004E67C7" w:rsidRPr="00BE2A4D">
      <w:pPr>
        <w:spacing w:after="0"/>
        <w:jc w:val="both"/>
        <w:rPr>
          <w:rFonts w:eastAsia="Times New Roman" w:hAnsi="Bookman Old Style" w:ascii="Bookman Old Style"/>
          <w:sz w:val="24"/>
          <w:szCs w:val="24"/>
        </w:rPr>
      </w:pPr>
      <w:r w:rsidRPr="00BE2A4D">
        <w:rPr>
          <w:rFonts w:eastAsia="Times New Roman" w:hAnsi="Bookman Old Style" w:ascii="Bookman Old Style"/>
          <w:sz w:val="24"/>
          <w:szCs w:val="24"/>
        </w:rPr>
        <w:t>VI. ZAKLJUČAK I PRIJEDLOG ZA OBUSTAVU STEČAJNOG POSTUPKA</w:t>
      </w:r>
    </w:p>
    <w:p w:rsidRDefault="004E67C7" w:rsidP="004E67C7" w:rsidR="004E67C7">
      <w:pPr>
        <w:spacing w:after="0"/>
        <w:jc w:val="both"/>
        <w:rPr>
          <w:rFonts w:cs="Arial" w:eastAsia="Times New Roman" w:hAnsi="Bookman Old Style" w:ascii="Bookman Old Style"/>
          <w:b/>
          <w:sz w:val="24"/>
          <w:szCs w:val="24"/>
        </w:rPr>
      </w:pPr>
    </w:p>
    <w:p w:rsidRDefault="004E67C7" w:rsidP="004E67C7" w:rsidR="004E67C7">
      <w:pPr>
        <w:spacing w:after="0"/>
        <w:jc w:val="both"/>
        <w:rPr>
          <w:rFonts w:cs="Times New Roman" w:eastAsia="Calibri" w:hAnsi="Bookman Old Style" w:ascii="Bookman Old Style"/>
          <w:sz w:val="24"/>
          <w:szCs w:val="24"/>
          <w:lang w:eastAsia="en-US"/>
        </w:rPr>
      </w:pPr>
      <w:r>
        <w:rPr>
          <w:rFonts w:cs="Arial" w:eastAsia="Times New Roman" w:hAnsi="Bookman Old Style" w:ascii="Bookman Old Style"/>
          <w:sz w:val="24"/>
          <w:szCs w:val="24"/>
        </w:rPr>
        <w:t xml:space="preserve">Stečajni upravitelj </w:t>
      </w:r>
      <w:r>
        <w:rPr>
          <w:rFonts w:hAnsi="Bookman Old Style" w:ascii="Bookman Old Style"/>
          <w:sz w:val="24"/>
          <w:szCs w:val="24"/>
        </w:rPr>
        <w:t xml:space="preserve"> predlaže da se prihvati završno izvješće i završni račun </w:t>
      </w:r>
    </w:p>
    <w:p w:rsidRDefault="004E67C7" w:rsidP="004E67C7" w:rsidR="004E67C7">
      <w:pPr>
        <w:spacing w:after="120"/>
        <w:jc w:val="both"/>
        <w:rPr>
          <w:rFonts w:hAnsi="Bookman Old Style" w:ascii="Bookman Old Style"/>
          <w:sz w:val="24"/>
          <w:szCs w:val="24"/>
          <w:u w:val="single"/>
          <w:lang w:val="pl-PL"/>
        </w:rPr>
      </w:pPr>
      <w:r>
        <w:rPr>
          <w:rFonts w:hAnsi="Bookman Old Style" w:ascii="Bookman Old Style"/>
          <w:sz w:val="24"/>
          <w:szCs w:val="24"/>
        </w:rPr>
        <w:t xml:space="preserve">te da se stečajni postupak zaključi temeljem čl. 286 st.1 Stečajnog zakona </w:t>
      </w:r>
    </w:p>
    <w:p w:rsidRDefault="004E67C7" w:rsidP="004E67C7" w:rsidR="004E67C7">
      <w:pPr>
        <w:spacing w:after="0"/>
        <w:jc w:val="both"/>
        <w:rPr>
          <w:rFonts w:eastAsia="Times New Roman" w:hAnsi="Bookman Old Style" w:ascii="Bookman Old Style"/>
          <w:sz w:val="24"/>
          <w:szCs w:val="24"/>
        </w:rPr>
      </w:pPr>
    </w:p>
    <w:p w:rsidRDefault="004E67C7" w:rsidP="004E67C7" w:rsidR="004E67C7">
      <w:pPr>
        <w:spacing w:after="0"/>
        <w:jc w:val="both"/>
        <w:rPr>
          <w:rFonts w:eastAsia="Times New Roman" w:hAnsi="Bookman Old Style" w:ascii="Bookman Old Style"/>
          <w:sz w:val="24"/>
          <w:szCs w:val="24"/>
        </w:rPr>
      </w:pPr>
    </w:p>
    <w:p w:rsidRDefault="004E67C7" w:rsidP="004E67C7" w:rsidR="004E67C7">
      <w:pPr>
        <w:spacing w:after="0"/>
        <w:jc w:val="both"/>
        <w:rPr>
          <w:rFonts w:eastAsia="Times New Roman" w:hAnsi="Bookman Old Style" w:ascii="Bookman Old Style"/>
          <w:sz w:val="24"/>
          <w:szCs w:val="24"/>
        </w:rPr>
      </w:pPr>
      <w:r>
        <w:rPr>
          <w:rFonts w:eastAsia="Times New Roman" w:hAnsi="Bookman Old Style" w:ascii="Bookman Old Style"/>
          <w:sz w:val="24"/>
          <w:szCs w:val="24"/>
        </w:rPr>
        <w:t xml:space="preserve">Osijek, 08.01.2019. </w:t>
      </w:r>
    </w:p>
    <w:p w:rsidRDefault="004E67C7" w:rsidP="004E67C7" w:rsidR="004E67C7">
      <w:pPr>
        <w:spacing w:after="0"/>
        <w:jc w:val="both"/>
        <w:rPr>
          <w:rFonts w:eastAsia="Times New Roman" w:hAnsi="Bookman Old Style" w:ascii="Bookman Old Style"/>
          <w:sz w:val="24"/>
          <w:szCs w:val="24"/>
        </w:rPr>
      </w:pPr>
    </w:p>
    <w:p w:rsidRDefault="004E67C7" w:rsidP="004E67C7" w:rsidR="004E67C7">
      <w:pPr>
        <w:spacing w:after="0"/>
        <w:jc w:val="both"/>
        <w:rPr>
          <w:rFonts w:eastAsia="Times New Roman" w:hAnsi="Bookman Old Style" w:ascii="Bookman Old Style"/>
          <w:sz w:val="24"/>
          <w:szCs w:val="24"/>
        </w:rPr>
      </w:pPr>
    </w:p>
    <w:p w:rsidRDefault="004E67C7" w:rsidP="004E67C7" w:rsidR="004E67C7">
      <w:pPr>
        <w:spacing w:after="0"/>
        <w:jc w:val="both"/>
        <w:rPr>
          <w:rFonts w:eastAsia="Times New Roman" w:hAnsi="Bookman Old Style" w:ascii="Bookman Old Style"/>
          <w:sz w:val="24"/>
          <w:szCs w:val="24"/>
        </w:rPr>
      </w:pPr>
    </w:p>
    <w:p w:rsidRDefault="004E67C7" w:rsidP="004E67C7" w:rsidR="004E67C7">
      <w:pPr>
        <w:spacing w:after="0"/>
        <w:rPr>
          <w:rFonts w:eastAsia="Times New Roman" w:hAnsi="Bookman Old Style" w:ascii="Bookman Old Style"/>
          <w:sz w:val="24"/>
          <w:szCs w:val="24"/>
        </w:rPr>
      </w:pPr>
      <w:r>
        <w:rPr>
          <w:rFonts w:eastAsia="Times New Roman" w:hAnsi="Bookman Old Style" w:ascii="Bookman Old Style"/>
          <w:sz w:val="24"/>
          <w:szCs w:val="24"/>
        </w:rPr>
        <w:t xml:space="preserve">Stečajni upravitelj </w:t>
      </w:r>
    </w:p>
    <w:p w:rsidRDefault="004E67C7" w:rsidP="004E67C7" w:rsidR="004E67C7">
      <w:r>
        <w:rPr>
          <w:rFonts w:eastAsia="Times New Roman" w:hAnsi="Bookman Old Style" w:ascii="Bookman Old Style"/>
          <w:sz w:val="24"/>
          <w:szCs w:val="24"/>
        </w:rPr>
        <w:t xml:space="preserve"> Zorislav Novos</w:t>
      </w:r>
      <w:r w:rsidR="00624B71">
        <w:rPr>
          <w:rFonts w:eastAsia="Times New Roman" w:hAnsi="Bookman Old Style" w:ascii="Bookman Old Style"/>
          <w:sz w:val="24"/>
          <w:szCs w:val="24"/>
        </w:rPr>
        <w:t>elac</w:t>
      </w:r>
    </w:p>
    <w:p w:rsidRDefault="0010067D" w:rsidP="00A42E77" w:rsidR="00F733FE" w:rsidRPr="0010067D">
      <w:pPr>
        <w:jc w:val="center"/>
      </w:pPr>
      <w:r>
        <w:rPr>
          <w:rFonts w:hAnsi="Bookman Old Style" w:ascii="Bookman Old Style"/>
          <w:b/>
          <w:sz w:val="24"/>
          <w:szCs w:val="24"/>
        </w:rPr>
        <w:t xml:space="preserve">  </w:t>
      </w:r>
    </w:p>
    <w:sectPr w:rsidSect="009107C0" w:rsidR="00F733FE" w:rsidRPr="001006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E3497"/>
    <w:multiLevelType w:val="hybridMultilevel"/>
    <w:tmpl w:val="8B3AB34A"/>
    <w:lvl w:tplc="ACE8CEFE" w:ilvl="0">
      <w:start w:val="3"/>
      <w:numFmt w:val="bullet"/>
      <w:lvlText w:val="-"/>
      <w:lvlJc w:val="left"/>
      <w:pPr>
        <w:ind w:hanging="360" w:left="720"/>
      </w:pPr>
      <w:rPr>
        <w:rFonts w:cs="Times New Roman" w:eastAsia="Calibri" w:hAnsi="Bookman Old Style" w:ascii="Bookman Old Style"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F8D6866"/>
    <w:multiLevelType w:val="hybridMultilevel"/>
    <w:tmpl w:val="637868D6"/>
    <w:lvl w:tplc="2A545856" w:ilvl="0">
      <w:start w:val="1"/>
      <w:numFmt w:val="lowerLetter"/>
      <w:lvlText w:val="%1)"/>
      <w:lvlJc w:val="left"/>
      <w:pPr>
        <w:ind w:hanging="360" w:left="1069"/>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2" w:uri="http://schemas.microsoft.com/office/word" w:name="compatibilityMode"/>
  </w:compat>
  <w:rsids>
    <w:rsidRoot w:val="005029C6"/>
    <w:rsid w:val="00096044"/>
    <w:rsid w:val="000E526E"/>
    <w:rsid w:val="0010067D"/>
    <w:rsid w:val="0010432F"/>
    <w:rsid w:val="001E607F"/>
    <w:rsid w:val="001F3FBF"/>
    <w:rsid w:val="0025043D"/>
    <w:rsid w:val="00260902"/>
    <w:rsid w:val="00264D54"/>
    <w:rsid w:val="003B08AF"/>
    <w:rsid w:val="004E67C7"/>
    <w:rsid w:val="005029C6"/>
    <w:rsid w:val="00554D29"/>
    <w:rsid w:val="00624B71"/>
    <w:rsid w:val="00624EF7"/>
    <w:rsid w:val="006546A1"/>
    <w:rsid w:val="006B4FC0"/>
    <w:rsid w:val="00812B1E"/>
    <w:rsid w:val="008C19D0"/>
    <w:rsid w:val="00A42E77"/>
    <w:rsid w:val="00A63ED5"/>
    <w:rsid w:val="00A712A1"/>
    <w:rsid w:val="00BE2A4D"/>
    <w:rsid w:val="00CE4D09"/>
    <w:rsid w:val="00D143E8"/>
    <w:rsid w:val="00DC21D7"/>
    <w:rsid w:val="00DD71EE"/>
    <w:rsid w:val="00E70CF2"/>
    <w:rsid w:val="00F733FE"/>
    <w:rsid w:val="00F73E03"/>
    <w:rsid w:val="00FD3569"/>
    <w:rsid w:val="00FF1B84"/>
    <w:rsid w:val="00FF5D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5DC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029C6"/>
    <w:pPr>
      <w:spacing w:lineRule="auto" w:line="240" w:after="0"/>
    </w:pPr>
    <w:rPr>
      <w:rFonts w:cs="Times New Roman" w:eastAsia="Calibri" w:hAnsi="Calibri" w:ascii="Calibri"/>
      <w:lang w:eastAsia="en-US"/>
    </w:rPr>
  </w:style>
  <w:style w:customStyle="true" w:styleId="OdlomakpopisaChar" w:type="character">
    <w:name w:val="Odlomak popisa Char"/>
    <w:link w:val="Odlomakpopisa"/>
    <w:uiPriority w:val="34"/>
    <w:locked/>
    <w:rsid w:val="005029C6"/>
    <w:rPr>
      <w:rFonts w:cs="Times New Roman" w:eastAsia="Calibri" w:hAnsi="Calibri" w:ascii="Calibri"/>
      <w:lang w:eastAsia="en-US"/>
    </w:rPr>
  </w:style>
  <w:style w:styleId="Odlomakpopisa" w:type="paragraph">
    <w:name w:val="List Paragraph"/>
    <w:basedOn w:val="Normal"/>
    <w:link w:val="OdlomakpopisaChar"/>
    <w:uiPriority w:val="34"/>
    <w:qFormat/>
    <w:rsid w:val="005029C6"/>
    <w:pPr>
      <w:spacing w:lineRule="auto" w:line="240" w:after="80"/>
      <w:ind w:left="720"/>
      <w:contextualSpacing/>
    </w:pPr>
    <w:rPr>
      <w:rFonts w:cs="Times New Roman" w:eastAsia="Calibri" w:hAnsi="Calibri" w:ascii="Calibri"/>
      <w:lang w:eastAsia="en-US"/>
    </w:rPr>
  </w:style>
  <w:style w:styleId="Tijeloteksta" w:type="paragraph">
    <w:name w:val="Body Text"/>
    <w:basedOn w:val="Normal"/>
    <w:link w:val="TijelotekstaChar"/>
    <w:semiHidden/>
    <w:unhideWhenUsed/>
    <w:rsid w:val="0010067D"/>
    <w:pPr>
      <w:spacing w:lineRule="auto" w:line="240" w:after="0"/>
      <w:jc w:val="both"/>
    </w:pPr>
    <w:rPr>
      <w:rFonts w:cs="Times New Roman" w:eastAsia="Times New Roman" w:hAnsi="Times New Roman" w:ascii="Times New Roman"/>
      <w:sz w:val="24"/>
      <w:szCs w:val="24"/>
    </w:rPr>
  </w:style>
  <w:style w:customStyle="true" w:styleId="TijelotekstaChar" w:type="character">
    <w:name w:val="Tijelo teksta Char"/>
    <w:basedOn w:val="Zadanifontodlomka"/>
    <w:link w:val="Tijeloteksta"/>
    <w:semiHidden/>
    <w:rsid w:val="0010067D"/>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CE4D09"/>
    <w:rPr>
      <w:color w:val="808080"/>
      <w:bdr w:space="0" w:sz="0" w:color="auto" w:val="none"/>
      <w:shd w:fill="auto" w:color="auto" w:val="clear"/>
    </w:rPr>
  </w:style>
  <w:style w:customStyle="true" w:styleId="eSPISCCParagraphDefaultFont" w:type="character">
    <w:name w:val="eSPIS_CC_Paragraph Default Font"/>
    <w:basedOn w:val="Zadanifontodlomka"/>
    <w:rsid w:val="00CE4D0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E4D09"/>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4D09"/>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4D09"/>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1667408">
      <w:bodyDiv w:val="true"/>
      <w:marLeft w:val="0"/>
      <w:marRight w:val="0"/>
      <w:marTop w:val="0"/>
      <w:marBottom w:val="0"/>
      <w:divBdr>
        <w:top w:space="0" w:sz="0" w:color="auto" w:val="none"/>
        <w:left w:space="0" w:sz="0" w:color="auto" w:val="none"/>
        <w:bottom w:space="0" w:sz="0" w:color="auto" w:val="none"/>
        <w:right w:space="0" w:sz="0" w:color="auto" w:val="none"/>
      </w:divBdr>
    </w:div>
    <w:div w:id="806050400">
      <w:bodyDiv w:val="true"/>
      <w:marLeft w:val="0"/>
      <w:marRight w:val="0"/>
      <w:marTop w:val="0"/>
      <w:marBottom w:val="0"/>
      <w:divBdr>
        <w:top w:space="0" w:sz="0" w:color="auto" w:val="none"/>
        <w:left w:space="0" w:sz="0" w:color="auto" w:val="none"/>
        <w:bottom w:space="0" w:sz="0" w:color="auto" w:val="none"/>
        <w:right w:space="0" w:sz="0" w:color="auto" w:val="none"/>
      </w:divBdr>
    </w:div>
    <w:div w:id="1551578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988</properties:Words>
  <properties:Characters>5924</properties:Characters>
  <properties:Lines>386</properties:Lines>
  <properties:Paragraphs>254</properties:Paragraphs>
  <properties:TotalTime>42</properties:TotalTime>
  <properties:ScaleCrop>false</properties:ScaleCrop>
  <properties:LinksUpToDate>false</properties:LinksUpToDate>
  <properties:CharactersWithSpaces>6724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2018-11-13T07:50:00Z</dcterms:created>
  <dc:creator>korisnik</dc:creator>
  <dc:description/>
  <cp:keywords/>
  <cp:lastModifiedBy>Tihana Martinez</cp:lastModifiedBy>
  <dcterms:modified xmlns:xsi="http://www.w3.org/2001/XMLSchema-instance" xsi:type="dcterms:W3CDTF">2019-02-06T12:41:00Z</dcterms:modified>
  <cp:revision>28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St-235/2016-58 / Podnesak - Završni račun (Završni račun.docx)</vt:lpwstr>
  </prop:property>
  <prop:property name="CC_coloring" pid="4" fmtid="{D5CDD505-2E9C-101B-9397-08002B2CF9AE}">
    <vt:bool>false</vt:bool>
  </prop:property>
  <prop:property name="BrojStranica" pid="5" fmtid="{D5CDD505-2E9C-101B-9397-08002B2CF9AE}">
    <vt:i4>6</vt:i4>
  </prop:property>
</prop:Properties>
</file>