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a9e6" w14:paraId="fb8a9e6" w:rsidRDefault="007C65FC" w:rsidP="007C65FC" w:rsidR="007C65FC">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1.St-145</w:t>
      </w:r>
      <w:r w:rsidR="005F5687">
        <w:rPr>
          <w:b/>
        </w:rPr>
        <w:t>/</w:t>
      </w:r>
      <w:r>
        <w:rPr>
          <w:b/>
        </w:rPr>
        <w:t>2014</w:t>
      </w:r>
    </w:p>
    <w:p w:rsidRDefault="007C65FC" w:rsidP="007C65FC" w:rsidR="007C65FC">
      <w:pPr>
        <w:spacing w:before="50"/>
        <w:rPr>
          <w:b/>
          <w:noProof/>
        </w:rPr>
      </w:pPr>
    </w:p>
    <w:p w:rsidRDefault="007E6BDF" w:rsidP="007C65FC" w:rsidR="007C65FC">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C65FC" w:rsidP="007C65FC" w:rsidR="007C65FC">
      <w:pPr>
        <w:spacing w:before="50"/>
        <w:rPr>
          <w:b/>
        </w:rPr>
      </w:pPr>
      <w:r>
        <w:rPr>
          <w:b/>
        </w:rPr>
        <w:t>REPUBLIKA HRVATSKA</w:t>
      </w:r>
      <w:r>
        <w:rPr>
          <w:b/>
        </w:rPr>
        <w:tab/>
      </w:r>
      <w:r>
        <w:rPr>
          <w:b/>
        </w:rPr>
        <w:tab/>
      </w:r>
      <w:r>
        <w:rPr>
          <w:b/>
        </w:rPr>
        <w:tab/>
      </w:r>
      <w:r>
        <w:rPr>
          <w:b/>
        </w:rPr>
        <w:tab/>
      </w:r>
      <w:r>
        <w:rPr>
          <w:b/>
        </w:rPr>
        <w:tab/>
      </w:r>
      <w:r>
        <w:rPr>
          <w:b/>
        </w:rPr>
        <w:tab/>
        <w:t xml:space="preserve">      </w:t>
      </w:r>
    </w:p>
    <w:p w:rsidRDefault="007C65FC" w:rsidP="007C65FC" w:rsidR="007C65FC">
      <w:pPr>
        <w:rPr>
          <w:b/>
        </w:rPr>
      </w:pPr>
      <w:r>
        <w:rPr>
          <w:b/>
        </w:rPr>
        <w:t>TRGOVAČKI SUD U SPLITU</w:t>
      </w:r>
      <w:r>
        <w:rPr>
          <w:b/>
        </w:rPr>
        <w:tab/>
      </w:r>
      <w:r>
        <w:rPr>
          <w:b/>
        </w:rPr>
        <w:tab/>
      </w:r>
      <w:r>
        <w:rPr>
          <w:b/>
        </w:rPr>
        <w:tab/>
      </w:r>
      <w:r>
        <w:rPr>
          <w:b/>
        </w:rPr>
        <w:tab/>
      </w:r>
      <w:r>
        <w:rPr>
          <w:b/>
        </w:rPr>
        <w:tab/>
      </w:r>
      <w:r>
        <w:rPr>
          <w:b/>
        </w:rPr>
        <w:tab/>
      </w:r>
    </w:p>
    <w:p w:rsidRDefault="007C65FC" w:rsidP="007C65FC" w:rsidR="007C65FC">
      <w:pPr>
        <w:rPr>
          <w:b/>
        </w:rPr>
      </w:pPr>
      <w:r>
        <w:rPr>
          <w:b/>
        </w:rPr>
        <w:t>Split, Sukoišanska 6</w:t>
      </w:r>
      <w:r>
        <w:rPr>
          <w:b/>
        </w:rPr>
        <w:tab/>
      </w:r>
    </w:p>
    <w:p w:rsidRDefault="007C65FC" w:rsidP="007C65FC" w:rsidR="007C65FC">
      <w:pPr>
        <w:spacing w:after="200" w:before="200"/>
        <w:jc w:val="center"/>
        <w:rPr>
          <w:b/>
          <w:spacing w:val="60"/>
        </w:rPr>
      </w:pPr>
      <w:r>
        <w:rPr>
          <w:b/>
          <w:spacing w:val="60"/>
        </w:rPr>
        <w:t>REPUBLIKA HRVATSKA</w:t>
      </w:r>
    </w:p>
    <w:p w:rsidRDefault="007C65FC" w:rsidP="007C65FC" w:rsidR="007C65FC">
      <w:pPr>
        <w:jc w:val="center"/>
        <w:rPr>
          <w:rFonts w:eastAsia="Calibri"/>
          <w:b/>
          <w:lang w:eastAsia="en-US"/>
        </w:rPr>
      </w:pPr>
      <w:r>
        <w:rPr>
          <w:rFonts w:eastAsia="Calibri"/>
          <w:b/>
          <w:lang w:eastAsia="en-US"/>
        </w:rPr>
        <w:t>R J E Š E N J E</w:t>
      </w:r>
    </w:p>
    <w:p w:rsidRDefault="007C65FC" w:rsidP="007C65FC" w:rsidR="007C65FC"/>
    <w:p w:rsidRDefault="007C65FC" w:rsidP="007E77DA" w:rsidR="007C65FC" w:rsidRPr="007C65FC">
      <w:pPr>
        <w:pStyle w:val="Bezproreda"/>
        <w:rPr>
          <w:rFonts w:cs="Times New Roman" w:hAnsi="Times New Roman" w:ascii="Times New Roman"/>
        </w:rPr>
      </w:pPr>
      <w:r>
        <w:tab/>
      </w:r>
      <w:r w:rsidRPr="007E77DA">
        <w:rPr>
          <w:rFonts w:cs="Times New Roman" w:hAnsi="Times New Roman" w:ascii="Times New Roman"/>
          <w:sz w:val="24"/>
          <w:szCs w:val="24"/>
        </w:rPr>
        <w:t xml:space="preserve">Trgovački sud u Splitu, po sucu ovog suda Velimiru Vukoviću, kao stečajnom sucu , u stečajnom postupku nad dužnikom </w:t>
      </w:r>
      <w:r w:rsidRPr="007E77DA">
        <w:rPr>
          <w:rFonts w:cs="Times New Roman" w:hAnsi="Times New Roman" w:ascii="Times New Roman"/>
          <w:bCs/>
          <w:sz w:val="24"/>
          <w:szCs w:val="24"/>
        </w:rPr>
        <w:t>AKORD</w:t>
      </w:r>
      <w:r w:rsidRPr="007E77DA">
        <w:rPr>
          <w:rFonts w:cs="Times New Roman" w:eastAsia="Calibri" w:hAnsi="Times New Roman" w:ascii="Times New Roman"/>
          <w:sz w:val="24"/>
          <w:szCs w:val="24"/>
        </w:rPr>
        <w:t>, d.o.o.</w:t>
      </w:r>
      <w:r w:rsidR="007E77DA">
        <w:rPr>
          <w:rFonts w:cs="Times New Roman" w:eastAsia="Calibri" w:hAnsi="Times New Roman" w:ascii="Times New Roman"/>
          <w:sz w:val="24"/>
          <w:szCs w:val="24"/>
        </w:rPr>
        <w:t xml:space="preserve"> u stečaju </w:t>
      </w:r>
      <w:r w:rsidRPr="007E77DA">
        <w:rPr>
          <w:rFonts w:cs="Times New Roman" w:eastAsia="Calibri" w:hAnsi="Times New Roman" w:ascii="Times New Roman"/>
          <w:sz w:val="24"/>
          <w:szCs w:val="24"/>
        </w:rPr>
        <w:t xml:space="preserve">, Split , Kopilica 5.,OIB: 46566483708, </w:t>
      </w:r>
      <w:r w:rsidRPr="007E77DA">
        <w:rPr>
          <w:rFonts w:cs="Times New Roman" w:hAnsi="Times New Roman" w:ascii="Times New Roman"/>
          <w:sz w:val="24"/>
          <w:szCs w:val="24"/>
        </w:rPr>
        <w:t>nakon  ispitnog ročišta održanog kod ovog suda dana 1</w:t>
      </w:r>
      <w:r w:rsidR="007E77DA">
        <w:rPr>
          <w:rFonts w:cs="Times New Roman" w:hAnsi="Times New Roman" w:ascii="Times New Roman"/>
          <w:sz w:val="24"/>
          <w:szCs w:val="24"/>
        </w:rPr>
        <w:t>6</w:t>
      </w:r>
      <w:r w:rsidRPr="007E77DA">
        <w:rPr>
          <w:rFonts w:cs="Times New Roman" w:hAnsi="Times New Roman" w:ascii="Times New Roman"/>
          <w:sz w:val="24"/>
          <w:szCs w:val="24"/>
        </w:rPr>
        <w:t xml:space="preserve">. </w:t>
      </w:r>
      <w:r w:rsidR="007E77DA">
        <w:rPr>
          <w:rFonts w:cs="Times New Roman" w:hAnsi="Times New Roman" w:ascii="Times New Roman"/>
          <w:sz w:val="24"/>
          <w:szCs w:val="24"/>
        </w:rPr>
        <w:t>lipnja</w:t>
      </w:r>
      <w:r w:rsidRPr="007E77DA">
        <w:rPr>
          <w:rFonts w:cs="Times New Roman" w:hAnsi="Times New Roman" w:ascii="Times New Roman"/>
          <w:sz w:val="24"/>
          <w:szCs w:val="24"/>
        </w:rPr>
        <w:t xml:space="preserve"> 2016. godine, dana 1</w:t>
      </w:r>
      <w:r w:rsidR="007E77DA">
        <w:rPr>
          <w:rFonts w:cs="Times New Roman" w:hAnsi="Times New Roman" w:ascii="Times New Roman"/>
          <w:sz w:val="24"/>
          <w:szCs w:val="24"/>
        </w:rPr>
        <w:t>6</w:t>
      </w:r>
      <w:r w:rsidRPr="007E77DA">
        <w:rPr>
          <w:rFonts w:cs="Times New Roman" w:hAnsi="Times New Roman" w:ascii="Times New Roman"/>
          <w:sz w:val="24"/>
          <w:szCs w:val="24"/>
        </w:rPr>
        <w:t xml:space="preserve">. </w:t>
      </w:r>
      <w:r w:rsidR="007E77DA">
        <w:rPr>
          <w:rFonts w:cs="Times New Roman" w:hAnsi="Times New Roman" w:ascii="Times New Roman"/>
          <w:sz w:val="24"/>
          <w:szCs w:val="24"/>
        </w:rPr>
        <w:t>lipnja</w:t>
      </w:r>
      <w:r w:rsidRPr="007E77DA">
        <w:rPr>
          <w:rFonts w:cs="Times New Roman" w:hAnsi="Times New Roman" w:ascii="Times New Roman"/>
          <w:sz w:val="24"/>
          <w:szCs w:val="24"/>
        </w:rPr>
        <w:t xml:space="preserve"> 2016. godine</w:t>
      </w:r>
      <w:r w:rsidR="007E77DA">
        <w:rPr>
          <w:rFonts w:cs="Times New Roman" w:hAnsi="Times New Roman" w:ascii="Times New Roman"/>
          <w:sz w:val="24"/>
          <w:szCs w:val="24"/>
        </w:rPr>
        <w:t>,</w:t>
      </w:r>
    </w:p>
    <w:p w:rsidRDefault="007C65FC" w:rsidP="007C65FC" w:rsidR="007C65FC">
      <w:pPr>
        <w:rPr>
          <w:b/>
          <w:bCs/>
        </w:rPr>
      </w:pPr>
    </w:p>
    <w:p w:rsidRDefault="007C65FC" w:rsidP="007C65FC" w:rsidR="007C65FC">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7C65FC" w:rsidP="008937A7" w:rsidR="007C65FC">
      <w:pPr>
        <w:spacing w:before="400"/>
        <w:ind w:firstLine="708"/>
        <w:jc w:val="both"/>
        <w:rPr>
          <w:rFonts w:eastAsia="Arial Unicode MS"/>
          <w:lang w:eastAsia="en-US"/>
        </w:rPr>
      </w:pPr>
      <w:r>
        <w:rPr>
          <w:rFonts w:eastAsia="Arial Unicode MS"/>
          <w:lang w:eastAsia="en-US"/>
        </w:rPr>
        <w:t xml:space="preserve">I. Utvrđuju se tražbine </w:t>
      </w:r>
      <w:bookmarkStart w:name="OLE_LINK1" w:id="1"/>
      <w:bookmarkStart w:name="OLE_LINK2" w:id="2"/>
      <w:r>
        <w:rPr>
          <w:rFonts w:eastAsia="Arial Unicode MS"/>
          <w:lang w:eastAsia="en-US"/>
        </w:rPr>
        <w:t>vjerovnika II. višeg isplatnog reda</w:t>
      </w:r>
      <w:bookmarkEnd w:id="1"/>
      <w:bookmarkEnd w:id="2"/>
      <w:r>
        <w:rPr>
          <w:rFonts w:eastAsia="Arial Unicode MS"/>
          <w:lang w:eastAsia="en-US"/>
        </w:rPr>
        <w:t>:</w:t>
      </w:r>
    </w:p>
    <w:p w:rsidRDefault="008937A7" w:rsidP="008937A7" w:rsidR="008937A7">
      <w:pPr>
        <w:spacing w:before="400"/>
        <w:ind w:firstLine="708"/>
        <w:jc w:val="both"/>
        <w:rPr>
          <w:rFonts w:eastAsia="Arial Unicode MS"/>
          <w:lang w:eastAsia="en-US"/>
        </w:rPr>
      </w:pPr>
    </w:p>
    <w:tbl>
      <w:tblPr>
        <w:tblW w:type="pct" w:w="5790"/>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70"/>
        <w:gridCol w:w="1539"/>
        <w:gridCol w:w="1716"/>
        <w:gridCol w:w="1717"/>
        <w:gridCol w:w="1355"/>
        <w:gridCol w:w="1443"/>
      </w:tblGrid>
      <w:tr w:rsidTr="008937A7" w:rsidR="007C65FC">
        <w:trPr>
          <w:trHeight w:val="1421"/>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rPr>
                <w:color w:val="000000"/>
              </w:rPr>
            </w:pPr>
            <w:r w:rsidRPr="007C65FC">
              <w:rPr>
                <w:color w:val="000000"/>
              </w:rPr>
              <w:t>R. Br.</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rPr>
                <w:color w:val="000000"/>
              </w:rPr>
            </w:pPr>
            <w:r w:rsidRPr="007C65FC">
              <w:rPr>
                <w:color w:val="000000"/>
              </w:rPr>
              <w:t>Vjerovnik</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7C65FC" w:rsidR="007C65FC" w:rsidRPr="007C65FC">
            <w:pPr>
              <w:ind w:firstLine="130" w:left="-130"/>
              <w:jc w:val="center"/>
              <w:rPr>
                <w:color w:val="000000"/>
              </w:rPr>
            </w:pPr>
            <w:r w:rsidRPr="007C65FC">
              <w:rPr>
                <w:color w:val="000000"/>
              </w:rPr>
              <w:t>Osnov</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rPr>
                <w:color w:val="000000"/>
              </w:rPr>
            </w:pPr>
            <w:r w:rsidRPr="007C65FC">
              <w:rPr>
                <w:color w:val="000000"/>
              </w:rPr>
              <w:t>Iznos prijavljene tražbine u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rPr>
                <w:color w:val="000000"/>
              </w:rPr>
            </w:pPr>
            <w:r w:rsidRPr="007C65FC">
              <w:rPr>
                <w:color w:val="000000"/>
              </w:rPr>
              <w:t>Iznos utvrđene tražbine u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pPr>
            <w:r w:rsidRPr="007C65FC">
              <w:t>Iznos osporene tražbine u kn</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rsidRPr="007C65FC">
            <w:pPr>
              <w:jc w:val="center"/>
              <w:rPr>
                <w:color w:val="000000"/>
              </w:rPr>
            </w:pPr>
            <w:r w:rsidRPr="007C65FC">
              <w:rPr>
                <w:color w:val="000000"/>
              </w:rPr>
              <w:t>Osporavatelj</w:t>
            </w:r>
          </w:p>
        </w:tc>
      </w:tr>
      <w:tr w:rsidTr="008937A7" w:rsidR="007C65FC">
        <w:trPr>
          <w:trHeight w:val="1421"/>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 xml:space="preserve">HRVATSKI </w:t>
            </w:r>
          </w:p>
          <w:p w:rsidRDefault="007C65FC" w:rsidP="00D74C9C" w:rsidR="007C65FC">
            <w:pPr>
              <w:jc w:val="center"/>
              <w:rPr>
                <w:color w:val="000000"/>
              </w:rPr>
            </w:pPr>
            <w:r>
              <w:rPr>
                <w:color w:val="000000"/>
              </w:rPr>
              <w:t>TELEKOM d.d.</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w:t>
            </w:r>
          </w:p>
          <w:p w:rsidRDefault="007C65FC" w:rsidP="00D74C9C" w:rsidR="007C65FC">
            <w:pPr>
              <w:ind w:firstLine="130" w:left="-130"/>
              <w:jc w:val="center"/>
              <w:rPr>
                <w:color w:val="000000"/>
              </w:rPr>
            </w:pPr>
            <w:r>
              <w:rPr>
                <w:color w:val="000000"/>
              </w:rPr>
              <w:t>isprava-Ovrv-</w:t>
            </w:r>
          </w:p>
          <w:p w:rsidRDefault="007C65FC" w:rsidP="00D74C9C" w:rsidR="007C65FC">
            <w:pPr>
              <w:ind w:firstLine="130" w:left="-130"/>
              <w:jc w:val="center"/>
              <w:rPr>
                <w:color w:val="000000"/>
              </w:rPr>
            </w:pPr>
            <w:r>
              <w:rPr>
                <w:color w:val="000000"/>
              </w:rPr>
              <w:t>17176/13</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 xml:space="preserve">9.545,26 kn </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9.545,26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2.</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REPUBLIKA</w:t>
            </w:r>
          </w:p>
          <w:p w:rsidRDefault="007C65FC" w:rsidP="00D74C9C" w:rsidR="007C65FC">
            <w:pPr>
              <w:jc w:val="center"/>
              <w:rPr>
                <w:color w:val="000000"/>
              </w:rPr>
            </w:pPr>
            <w:r>
              <w:rPr>
                <w:color w:val="000000"/>
              </w:rPr>
              <w:t>HRVATSKA</w:t>
            </w:r>
          </w:p>
          <w:p w:rsidRDefault="007C65FC" w:rsidP="00D74C9C" w:rsidR="007C65FC">
            <w:pPr>
              <w:jc w:val="center"/>
              <w:rPr>
                <w:color w:val="000000"/>
              </w:rPr>
            </w:pPr>
            <w:r>
              <w:rPr>
                <w:color w:val="000000"/>
              </w:rPr>
              <w:t>Ministarstvo</w:t>
            </w:r>
          </w:p>
          <w:p w:rsidRDefault="007C65FC" w:rsidP="00D74C9C" w:rsidR="007C65FC">
            <w:pPr>
              <w:jc w:val="center"/>
              <w:rPr>
                <w:color w:val="000000"/>
              </w:rPr>
            </w:pPr>
            <w:r>
              <w:rPr>
                <w:color w:val="000000"/>
              </w:rPr>
              <w:t>financija</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rješenja po osnovi neplaćenih poreza, doprinosa i sl.</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10.913.539,08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10.913.539,08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HRVATSKE VODE d.o.o.</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rješenja po osnovi neplaćene naknade</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14.412,74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 xml:space="preserve">14.412,74 kn </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lastRenderedPageBreak/>
              <w:t>4.</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HEP-ODS d.o.o.</w:t>
            </w:r>
          </w:p>
          <w:p w:rsidRDefault="007C65FC" w:rsidP="00D74C9C" w:rsidR="007C65FC">
            <w:pPr>
              <w:jc w:val="center"/>
              <w:rPr>
                <w:color w:val="000000"/>
              </w:rPr>
            </w:pPr>
            <w:r>
              <w:rPr>
                <w:color w:val="000000"/>
              </w:rPr>
              <w:t>ELEKTROPRIMORJE</w:t>
            </w:r>
          </w:p>
          <w:p w:rsidRDefault="007C65FC" w:rsidP="00D74C9C" w:rsidR="007C65FC">
            <w:pPr>
              <w:jc w:val="center"/>
              <w:rPr>
                <w:color w:val="000000"/>
              </w:rPr>
            </w:pPr>
            <w:r>
              <w:rPr>
                <w:color w:val="000000"/>
              </w:rPr>
              <w:t>RIJEKA</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 xml:space="preserve">neplaćeni računi za usluge </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4.452,54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4.452,54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290"/>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5.</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SBERBANK BANKA d.d.</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Ov-5684/10</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4.379.490,10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4.379.490,10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6.</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CROATIA OSIGURANJE d.d.</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Ovrv-8894/15</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10.556,58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rPr>
                <w:color w:val="000000"/>
              </w:rPr>
              <w:t>10.556,58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311"/>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7.</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A84152" w:rsidR="007C65FC">
            <w:pPr>
              <w:jc w:val="center"/>
              <w:rPr>
                <w:color w:val="000000"/>
              </w:rPr>
            </w:pPr>
            <w:r>
              <w:rPr>
                <w:color w:val="000000"/>
              </w:rPr>
              <w:t>LIB</w:t>
            </w:r>
            <w:r w:rsidR="00A84152">
              <w:rPr>
                <w:color w:val="000000"/>
              </w:rPr>
              <w:t>U</w:t>
            </w:r>
            <w:r>
              <w:rPr>
                <w:color w:val="000000"/>
              </w:rPr>
              <w:t>KOM JURDANI d.o.o.</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Ovrv-4590/15</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3.958,30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3.958,30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311"/>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8.</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GRAD SPLIT</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–Rješenje od 08.04.2014.</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3.566,12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3.566,12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265"/>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8937A7" w:rsidP="00D74C9C" w:rsidR="007C65FC">
            <w:pPr>
              <w:jc w:val="center"/>
              <w:rPr>
                <w:color w:val="000000"/>
              </w:rPr>
            </w:pPr>
            <w:r>
              <w:rPr>
                <w:color w:val="000000"/>
              </w:rPr>
              <w:t>9</w:t>
            </w:r>
            <w:r w:rsidR="007C65FC">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HEP-ODS d.o.o.</w:t>
            </w:r>
          </w:p>
          <w:p w:rsidRDefault="007C65FC" w:rsidP="00D74C9C" w:rsidR="007C65FC">
            <w:pPr>
              <w:jc w:val="center"/>
              <w:rPr>
                <w:color w:val="000000"/>
              </w:rPr>
            </w:pPr>
            <w:r>
              <w:rPr>
                <w:color w:val="000000"/>
              </w:rPr>
              <w:t>ELEKTROPRIMORJE</w:t>
            </w:r>
          </w:p>
          <w:p w:rsidRDefault="007C65FC" w:rsidP="00D74C9C" w:rsidR="007C65FC">
            <w:pPr>
              <w:jc w:val="center"/>
              <w:rPr>
                <w:color w:val="000000"/>
              </w:rPr>
            </w:pPr>
            <w:r>
              <w:rPr>
                <w:color w:val="000000"/>
              </w:rPr>
              <w:t>RIJEKA</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Ugovor o prik.el.energije</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295.830,65</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295.830,65 kn</w:t>
            </w:r>
          </w:p>
        </w:tc>
        <w:tc>
          <w:tcPr>
            <w:tcW w:type="pct" w:w="630"/>
            <w:tcBorders>
              <w:top w:space="0" w:sz="4" w:color="auto" w:val="single"/>
              <w:left w:space="0" w:sz="4" w:color="auto" w:val="single"/>
              <w:bottom w:space="0" w:sz="4" w:color="auto" w:val="single"/>
              <w:right w:space="0" w:sz="4" w:color="auto" w:val="single"/>
            </w:tcBorders>
            <w:vAlign w:val="center"/>
          </w:tcPr>
          <w:p w:rsidRDefault="007C65FC" w:rsidP="00D74C9C" w:rsidR="007C65FC">
            <w:pPr>
              <w:jc w:val="center"/>
              <w:rPr>
                <w:color w:val="000000"/>
              </w:rPr>
            </w:pPr>
            <w:r>
              <w:rPr>
                <w:color w:val="000000"/>
              </w:rP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8937A7" w:rsidR="007C65FC">
            <w:pPr>
              <w:jc w:val="center"/>
              <w:rPr>
                <w:color w:val="000000"/>
              </w:rPr>
            </w:pPr>
            <w:r>
              <w:rPr>
                <w:color w:val="000000"/>
              </w:rPr>
              <w:t>1</w:t>
            </w:r>
            <w:r w:rsidR="008937A7">
              <w:rPr>
                <w:color w:val="000000"/>
              </w:rPr>
              <w:t>0</w:t>
            </w:r>
            <w:r>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CLAVIS CONSULTOR d.o.o.</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Ovrv-107/15 i Ovr-5393/15-6</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589.247,09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8937A7" w:rsidR="007C65FC">
            <w:pPr>
              <w:jc w:val="center"/>
              <w:rPr>
                <w:color w:val="000000"/>
              </w:rPr>
            </w:pPr>
            <w:r>
              <w:rPr>
                <w:color w:val="000000"/>
              </w:rPr>
              <w:t>1</w:t>
            </w:r>
            <w:r w:rsidR="008937A7">
              <w:rPr>
                <w:color w:val="000000"/>
              </w:rPr>
              <w:t>1</w:t>
            </w:r>
            <w:r>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GRAD OPATIJA</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rPr>
                <w:color w:val="000000"/>
              </w:rPr>
            </w:pPr>
            <w:r>
              <w:rPr>
                <w:color w:val="000000"/>
              </w:rPr>
              <w:t>Ovršna isprava-neplaćena kom. naknada</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19.564,56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19.564,56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8937A7" w:rsidR="007C65FC">
            <w:pPr>
              <w:jc w:val="center"/>
              <w:rPr>
                <w:color w:val="000000"/>
              </w:rPr>
            </w:pPr>
            <w:r>
              <w:rPr>
                <w:color w:val="000000"/>
              </w:rPr>
              <w:t>1</w:t>
            </w:r>
            <w:r w:rsidR="008937A7">
              <w:rPr>
                <w:color w:val="000000"/>
              </w:rPr>
              <w:t>2</w:t>
            </w:r>
            <w:r>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HRVATSKE ŠUME d.o.o.</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Ovrrv-299/14</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33.223,26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33.223,26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8937A7" w:rsidR="007C65FC">
            <w:pPr>
              <w:jc w:val="center"/>
              <w:rPr>
                <w:color w:val="000000"/>
              </w:rPr>
            </w:pPr>
            <w:r>
              <w:rPr>
                <w:color w:val="000000"/>
              </w:rPr>
              <w:t>1</w:t>
            </w:r>
            <w:r w:rsidR="008937A7">
              <w:rPr>
                <w:color w:val="000000"/>
              </w:rPr>
              <w:t>3</w:t>
            </w:r>
            <w:r>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ABANKA d.d.( pravni slijednik Banke Celje d.d.)</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Ov-1051/06, Ov-1807/08 i Ov-5741/08</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1.521.055,87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1.521.055,87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7C65FC">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hideMark/>
          </w:tcPr>
          <w:p w:rsidRDefault="007C65FC" w:rsidP="008937A7" w:rsidR="007C65FC">
            <w:pPr>
              <w:jc w:val="center"/>
              <w:rPr>
                <w:color w:val="000000"/>
              </w:rPr>
            </w:pPr>
            <w:r>
              <w:rPr>
                <w:color w:val="000000"/>
              </w:rPr>
              <w:t>1</w:t>
            </w:r>
            <w:r w:rsidR="008937A7">
              <w:rPr>
                <w:color w:val="000000"/>
              </w:rPr>
              <w:t>4</w:t>
            </w:r>
            <w:r>
              <w:rPr>
                <w:color w:val="000000"/>
              </w:rPr>
              <w:t>.</w:t>
            </w: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TCK d.o.o. (pravni slijednik Hypo Alpe Adria Bank d.d.)</w:t>
            </w:r>
          </w:p>
        </w:tc>
        <w:tc>
          <w:tcPr>
            <w:tcW w:type="pct" w:w="715"/>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ind w:firstLine="130" w:left="-130"/>
              <w:jc w:val="center"/>
              <w:rPr>
                <w:color w:val="000000"/>
              </w:rPr>
            </w:pPr>
            <w:r>
              <w:rPr>
                <w:color w:val="000000"/>
              </w:rPr>
              <w:t>Ovršna isprava Ov-3807/09 i Ov-3806/09</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146.610.921,30 kn</w:t>
            </w:r>
          </w:p>
        </w:tc>
        <w:tc>
          <w:tcPr>
            <w:tcW w:type="pct" w:w="798"/>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146.610.921,30 kn</w:t>
            </w:r>
          </w:p>
        </w:tc>
        <w:tc>
          <w:tcPr>
            <w:tcW w:type="pct" w:w="630"/>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7C65FC" w:rsidP="00D74C9C" w:rsidR="007C65FC">
            <w:pPr>
              <w:jc w:val="center"/>
              <w:rPr>
                <w:color w:val="000000"/>
              </w:rPr>
            </w:pPr>
            <w:r>
              <w:rPr>
                <w:color w:val="000000"/>
              </w:rPr>
              <w:t>-</w:t>
            </w:r>
          </w:p>
        </w:tc>
      </w:tr>
      <w:tr w:rsidTr="008937A7" w:rsidR="008937A7">
        <w:trPr>
          <w:trHeight w:val="1587"/>
          <w:jc w:val="center"/>
        </w:trPr>
        <w:tc>
          <w:tcPr>
            <w:tcW w:type="pct" w:w="240"/>
            <w:tcBorders>
              <w:top w:space="0" w:sz="4" w:color="auto" w:val="single"/>
              <w:left w:space="0" w:sz="4" w:color="auto" w:val="single"/>
              <w:bottom w:space="0" w:sz="4" w:color="auto" w:val="single"/>
              <w:right w:space="0" w:sz="4" w:color="auto" w:val="single"/>
            </w:tcBorders>
            <w:vAlign w:val="center"/>
          </w:tcPr>
          <w:p w:rsidRDefault="008937A7" w:rsidP="008937A7" w:rsidR="008937A7">
            <w:pPr>
              <w:jc w:val="center"/>
              <w:rPr>
                <w:color w:val="000000"/>
              </w:rPr>
            </w:pPr>
            <w:r>
              <w:rPr>
                <w:color w:val="000000"/>
              </w:rPr>
              <w:t>15.</w:t>
            </w:r>
          </w:p>
        </w:tc>
        <w:tc>
          <w:tcPr>
            <w:tcW w:type="pct" w:w="1148"/>
            <w:tcBorders>
              <w:top w:space="0" w:sz="4" w:color="auto" w:val="single"/>
              <w:left w:space="0" w:sz="4" w:color="auto" w:val="single"/>
              <w:bottom w:space="0" w:sz="4" w:color="auto" w:val="single"/>
              <w:right w:space="0" w:sz="4" w:color="auto" w:val="single"/>
            </w:tcBorders>
            <w:vAlign w:val="center"/>
          </w:tcPr>
          <w:p w:rsidRDefault="008937A7" w:rsidP="00D74C9C" w:rsidR="008937A7">
            <w:pPr>
              <w:jc w:val="center"/>
              <w:rPr>
                <w:color w:val="000000"/>
              </w:rPr>
            </w:pPr>
            <w:r>
              <w:rPr>
                <w:color w:val="000000"/>
              </w:rPr>
              <w:t>REFLEX ZAGREB d.o.o.</w:t>
            </w:r>
          </w:p>
        </w:tc>
        <w:tc>
          <w:tcPr>
            <w:tcW w:type="pct" w:w="715"/>
            <w:tcBorders>
              <w:top w:space="0" w:sz="4" w:color="auto" w:val="single"/>
              <w:left w:space="0" w:sz="4" w:color="auto" w:val="single"/>
              <w:bottom w:space="0" w:sz="4" w:color="auto" w:val="single"/>
              <w:right w:space="0" w:sz="4" w:color="auto" w:val="single"/>
            </w:tcBorders>
            <w:vAlign w:val="center"/>
          </w:tcPr>
          <w:p w:rsidRDefault="008937A7" w:rsidP="00D74C9C" w:rsidR="008937A7">
            <w:pPr>
              <w:ind w:firstLine="130" w:left="-130"/>
              <w:jc w:val="center"/>
              <w:rPr>
                <w:color w:val="000000"/>
              </w:rPr>
            </w:pPr>
            <w:r>
              <w:rPr>
                <w:color w:val="000000"/>
              </w:rPr>
              <w:t>Ovršna isprava Ov-2159/10 i Ov-4234/10</w:t>
            </w:r>
          </w:p>
        </w:tc>
        <w:tc>
          <w:tcPr>
            <w:tcW w:type="pct" w:w="798"/>
            <w:tcBorders>
              <w:top w:space="0" w:sz="4" w:color="auto" w:val="single"/>
              <w:left w:space="0" w:sz="4" w:color="auto" w:val="single"/>
              <w:bottom w:space="0" w:sz="4" w:color="auto" w:val="single"/>
              <w:right w:space="0" w:sz="4" w:color="auto" w:val="single"/>
            </w:tcBorders>
            <w:vAlign w:val="center"/>
          </w:tcPr>
          <w:p w:rsidRDefault="008937A7" w:rsidP="00D74C9C" w:rsidR="008937A7">
            <w:pPr>
              <w:jc w:val="center"/>
              <w:rPr>
                <w:color w:val="000000"/>
              </w:rPr>
            </w:pPr>
            <w:r>
              <w:rPr>
                <w:color w:val="000000"/>
              </w:rPr>
              <w:t>1.156.243,61 kn</w:t>
            </w:r>
          </w:p>
        </w:tc>
        <w:tc>
          <w:tcPr>
            <w:tcW w:type="pct" w:w="798"/>
            <w:tcBorders>
              <w:top w:space="0" w:sz="4" w:color="auto" w:val="single"/>
              <w:left w:space="0" w:sz="4" w:color="auto" w:val="single"/>
              <w:bottom w:space="0" w:sz="4" w:color="auto" w:val="single"/>
              <w:right w:space="0" w:sz="4" w:color="auto" w:val="single"/>
            </w:tcBorders>
            <w:vAlign w:val="center"/>
          </w:tcPr>
          <w:p w:rsidRDefault="008937A7" w:rsidP="00D74C9C" w:rsidR="008937A7">
            <w:pPr>
              <w:jc w:val="center"/>
              <w:rPr>
                <w:color w:val="000000"/>
              </w:rPr>
            </w:pPr>
            <w:r>
              <w:rPr>
                <w:color w:val="000000"/>
              </w:rPr>
              <w:t>1.156.243,61 kn</w:t>
            </w:r>
          </w:p>
        </w:tc>
        <w:tc>
          <w:tcPr>
            <w:tcW w:type="pct" w:w="630"/>
            <w:tcBorders>
              <w:top w:space="0" w:sz="4" w:color="auto" w:val="single"/>
              <w:left w:space="0" w:sz="4" w:color="auto" w:val="single"/>
              <w:bottom w:space="0" w:sz="4" w:color="auto" w:val="single"/>
              <w:right w:space="0" w:sz="4" w:color="auto" w:val="single"/>
            </w:tcBorders>
            <w:vAlign w:val="center"/>
          </w:tcPr>
          <w:p w:rsidRDefault="008937A7" w:rsidP="00D74C9C" w:rsidR="008937A7">
            <w:pPr>
              <w:jc w:val="center"/>
            </w:pPr>
            <w:r>
              <w:t>-</w:t>
            </w:r>
          </w:p>
        </w:tc>
        <w:tc>
          <w:tcPr>
            <w:tcW w:type="pct" w:w="671"/>
            <w:tcBorders>
              <w:top w:space="0" w:sz="4" w:color="auto" w:val="single"/>
              <w:left w:space="0" w:sz="4" w:color="auto" w:val="single"/>
              <w:bottom w:space="0" w:sz="4" w:color="auto" w:val="single"/>
              <w:right w:space="0" w:sz="4" w:color="auto" w:val="single"/>
            </w:tcBorders>
            <w:vAlign w:val="center"/>
          </w:tcPr>
          <w:p w:rsidRDefault="008937A7" w:rsidP="00D74C9C" w:rsidR="008937A7">
            <w:pPr>
              <w:jc w:val="center"/>
              <w:rPr>
                <w:color w:val="000000"/>
              </w:rPr>
            </w:pPr>
            <w:r>
              <w:rPr>
                <w:color w:val="000000"/>
              </w:rPr>
              <w:t>-</w:t>
            </w:r>
          </w:p>
        </w:tc>
      </w:tr>
    </w:tbl>
    <w:p w:rsidRDefault="007C65FC" w:rsidP="007C65FC" w:rsidR="007C65FC">
      <w:pPr>
        <w:spacing w:before="400"/>
        <w:ind w:firstLine="708"/>
        <w:jc w:val="both"/>
        <w:rPr>
          <w:rFonts w:eastAsia="Arial Unicode MS"/>
          <w:lang w:eastAsia="en-US"/>
        </w:rPr>
      </w:pPr>
    </w:p>
    <w:p w:rsidRDefault="007C65FC" w:rsidP="007C65FC" w:rsidR="007C65FC">
      <w:pPr>
        <w:spacing w:before="400"/>
        <w:jc w:val="both"/>
        <w:rPr>
          <w:rFonts w:eastAsia="Calibri"/>
          <w:lang w:eastAsia="en-US"/>
        </w:rPr>
      </w:pPr>
      <w:r>
        <w:rPr>
          <w:rFonts w:eastAsia="Calibri"/>
          <w:lang w:eastAsia="en-US"/>
        </w:rPr>
        <w:tab/>
        <w:t>II. Osporavaju se tražbine vjerovnika II. višeg isplatnog reda:</w:t>
      </w:r>
      <w:r>
        <w:rPr>
          <w:rFonts w:eastAsia="Calibri"/>
          <w:lang w:eastAsia="en-US"/>
        </w:rPr>
        <w:tab/>
      </w:r>
      <w:r>
        <w:rPr>
          <w:rFonts w:eastAsia="Calibri"/>
          <w:lang w:eastAsia="en-US"/>
        </w:rPr>
        <w:tab/>
      </w:r>
    </w:p>
    <w:p w:rsidRDefault="007C65FC" w:rsidP="007C65FC" w:rsidR="007C65FC">
      <w:pPr>
        <w:pStyle w:val="Bezproreda"/>
      </w:pPr>
    </w:p>
    <w:tbl>
      <w:tblPr>
        <w:tblStyle w:val="Reetkatablice"/>
        <w:tblW w:type="dxa" w:w="9334"/>
        <w:tblLayout w:type="fixed"/>
        <w:tblLook w:val="04A0" w:noVBand="1" w:noHBand="0" w:lastColumn="0" w:firstColumn="1" w:lastRow="0" w:firstRow="1"/>
      </w:tblPr>
      <w:tblGrid>
        <w:gridCol w:w="534"/>
        <w:gridCol w:w="2292"/>
        <w:gridCol w:w="1860"/>
        <w:gridCol w:w="1596"/>
        <w:gridCol w:w="1609"/>
        <w:gridCol w:w="1443"/>
      </w:tblGrid>
      <w:tr w:rsidTr="008937A7" w:rsidR="008937A7">
        <w:trPr>
          <w:trHeight w:val="1036"/>
        </w:trPr>
        <w:tc>
          <w:tcPr>
            <w:tcW w:type="dxa" w:w="534"/>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eastAsia="Calibri"/>
                <w:szCs w:val="24"/>
                <w:lang w:eastAsia="en-US"/>
              </w:rPr>
            </w:pPr>
            <w:r>
              <w:rPr>
                <w:rFonts w:eastAsia="Calibri"/>
                <w:szCs w:val="24"/>
                <w:lang w:eastAsia="en-US"/>
              </w:rPr>
              <w:t>R.</w:t>
            </w:r>
          </w:p>
          <w:p w:rsidRDefault="008937A7" w:rsidR="008937A7">
            <w:pPr>
              <w:spacing w:before="400"/>
              <w:jc w:val="both"/>
              <w:rPr>
                <w:rFonts w:cs="Times New Roman" w:eastAsia="Calibri"/>
                <w:szCs w:val="24"/>
                <w:lang w:eastAsia="en-US"/>
              </w:rPr>
            </w:pPr>
            <w:r>
              <w:rPr>
                <w:rFonts w:cs="Times New Roman" w:eastAsia="Calibri"/>
                <w:szCs w:val="24"/>
                <w:lang w:eastAsia="en-US"/>
              </w:rPr>
              <w:t>Br.</w:t>
            </w:r>
          </w:p>
        </w:tc>
        <w:tc>
          <w:tcPr>
            <w:tcW w:type="dxa" w:w="2292"/>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cs="Times New Roman" w:eastAsia="Calibri"/>
                <w:szCs w:val="24"/>
                <w:lang w:eastAsia="en-US"/>
              </w:rPr>
            </w:pPr>
            <w:r>
              <w:rPr>
                <w:rFonts w:eastAsia="Calibri"/>
                <w:szCs w:val="24"/>
                <w:lang w:eastAsia="en-US"/>
              </w:rPr>
              <w:t>Vjerovnik</w:t>
            </w:r>
          </w:p>
        </w:tc>
        <w:tc>
          <w:tcPr>
            <w:tcW w:type="dxa" w:w="1860"/>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cs="Times New Roman" w:eastAsia="Calibri"/>
                <w:szCs w:val="24"/>
                <w:lang w:eastAsia="en-US"/>
              </w:rPr>
            </w:pPr>
            <w:r>
              <w:rPr>
                <w:rFonts w:eastAsia="Calibri"/>
                <w:szCs w:val="24"/>
                <w:lang w:eastAsia="en-US"/>
              </w:rPr>
              <w:t xml:space="preserve">Osnov </w:t>
            </w:r>
          </w:p>
        </w:tc>
        <w:tc>
          <w:tcPr>
            <w:tcW w:type="dxa" w:w="1596"/>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cs="Times New Roman" w:eastAsia="Calibri"/>
                <w:szCs w:val="24"/>
                <w:lang w:eastAsia="en-US"/>
              </w:rPr>
            </w:pPr>
            <w:r>
              <w:rPr>
                <w:color w:val="000000"/>
                <w:szCs w:val="24"/>
                <w:lang w:eastAsia="en-US"/>
              </w:rPr>
              <w:t>Iznos prijavljene tražbine u kn</w:t>
            </w:r>
          </w:p>
        </w:tc>
        <w:tc>
          <w:tcPr>
            <w:tcW w:type="dxa" w:w="1609"/>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cs="Times New Roman" w:eastAsia="Calibri"/>
                <w:szCs w:val="24"/>
                <w:lang w:eastAsia="en-US"/>
              </w:rPr>
            </w:pPr>
            <w:r>
              <w:rPr>
                <w:color w:val="000000"/>
                <w:szCs w:val="24"/>
                <w:lang w:eastAsia="en-US"/>
              </w:rPr>
              <w:t>Iznos osporene  tražbine u kn</w:t>
            </w:r>
          </w:p>
        </w:tc>
        <w:tc>
          <w:tcPr>
            <w:tcW w:type="dxa" w:w="1443"/>
            <w:tcBorders>
              <w:top w:space="0" w:sz="4" w:color="auto" w:val="single"/>
              <w:left w:space="0" w:sz="4" w:color="auto" w:val="single"/>
              <w:bottom w:space="0" w:sz="4" w:color="auto" w:val="single"/>
              <w:right w:space="0" w:sz="4" w:color="auto" w:val="single"/>
            </w:tcBorders>
            <w:hideMark/>
          </w:tcPr>
          <w:p w:rsidRDefault="008937A7" w:rsidR="008937A7">
            <w:pPr>
              <w:spacing w:before="400"/>
              <w:jc w:val="both"/>
              <w:rPr>
                <w:rFonts w:cs="Times New Roman" w:eastAsia="Calibri"/>
                <w:szCs w:val="24"/>
                <w:lang w:eastAsia="en-US"/>
              </w:rPr>
            </w:pPr>
            <w:r>
              <w:rPr>
                <w:rFonts w:eastAsia="Calibri"/>
                <w:szCs w:val="24"/>
                <w:lang w:eastAsia="en-US"/>
              </w:rPr>
              <w:t>Osporavatelj</w:t>
            </w:r>
          </w:p>
        </w:tc>
      </w:tr>
      <w:tr w:rsidTr="008937A7" w:rsidR="008937A7">
        <w:tc>
          <w:tcPr>
            <w:tcW w:type="dxa" w:w="534"/>
            <w:tcBorders>
              <w:top w:space="0" w:sz="4" w:color="auto" w:val="single"/>
              <w:left w:space="0" w:sz="4" w:color="auto" w:val="single"/>
              <w:bottom w:space="0" w:sz="4" w:color="auto" w:val="single"/>
              <w:right w:space="0" w:sz="4" w:color="auto" w:val="single"/>
            </w:tcBorders>
            <w:vAlign w:val="center"/>
            <w:hideMark/>
          </w:tcPr>
          <w:p w:rsidRDefault="008937A7" w:rsidP="003622C4" w:rsidR="008937A7">
            <w:pPr>
              <w:jc w:val="center"/>
              <w:rPr>
                <w:color w:val="000000"/>
              </w:rPr>
            </w:pPr>
            <w:r>
              <w:rPr>
                <w:color w:val="000000"/>
              </w:rPr>
              <w:t>1.</w:t>
            </w:r>
          </w:p>
        </w:tc>
        <w:tc>
          <w:tcPr>
            <w:tcW w:type="dxa" w:w="2292"/>
            <w:tcBorders>
              <w:top w:space="0" w:sz="4" w:color="auto" w:val="single"/>
              <w:left w:space="0" w:sz="4" w:color="auto" w:val="single"/>
              <w:bottom w:space="0" w:sz="4" w:color="auto" w:val="single"/>
              <w:right w:space="0" w:sz="4" w:color="auto" w:val="single"/>
            </w:tcBorders>
            <w:vAlign w:val="center"/>
          </w:tcPr>
          <w:p w:rsidRDefault="008937A7" w:rsidP="003622C4" w:rsidR="008937A7">
            <w:pPr>
              <w:jc w:val="center"/>
              <w:rPr>
                <w:color w:val="000000"/>
              </w:rPr>
            </w:pPr>
            <w:r>
              <w:rPr>
                <w:color w:val="000000"/>
              </w:rPr>
              <w:t>ZVON ENA HOLDING d.d. u stečaju</w:t>
            </w:r>
          </w:p>
        </w:tc>
        <w:tc>
          <w:tcPr>
            <w:tcW w:type="dxa" w:w="1860"/>
            <w:tcBorders>
              <w:top w:space="0" w:sz="4" w:color="auto" w:val="single"/>
              <w:left w:space="0" w:sz="4" w:color="auto" w:val="single"/>
              <w:bottom w:space="0" w:sz="4" w:color="auto" w:val="single"/>
              <w:right w:space="0" w:sz="4" w:color="auto" w:val="single"/>
            </w:tcBorders>
            <w:vAlign w:val="center"/>
          </w:tcPr>
          <w:p w:rsidRDefault="008937A7" w:rsidP="003622C4" w:rsidR="008937A7">
            <w:pPr>
              <w:ind w:firstLine="130" w:left="-130"/>
              <w:jc w:val="center"/>
              <w:rPr>
                <w:color w:val="000000"/>
              </w:rPr>
            </w:pPr>
            <w:r>
              <w:rPr>
                <w:color w:val="000000"/>
              </w:rPr>
              <w:t xml:space="preserve">Ugovor o kreditu 2806/2007 </w:t>
            </w:r>
          </w:p>
        </w:tc>
        <w:tc>
          <w:tcPr>
            <w:tcW w:type="dxa" w:w="1596"/>
            <w:tcBorders>
              <w:top w:space="0" w:sz="4" w:color="auto" w:val="single"/>
              <w:left w:space="0" w:sz="4" w:color="auto" w:val="single"/>
              <w:bottom w:space="0" w:sz="4" w:color="auto" w:val="single"/>
              <w:right w:space="0" w:sz="4" w:color="auto" w:val="single"/>
            </w:tcBorders>
            <w:vAlign w:val="center"/>
          </w:tcPr>
          <w:p w:rsidRDefault="008937A7" w:rsidP="003622C4" w:rsidR="008937A7">
            <w:pPr>
              <w:jc w:val="center"/>
              <w:rPr>
                <w:color w:val="000000"/>
              </w:rPr>
            </w:pPr>
            <w:r>
              <w:rPr>
                <w:color w:val="000000"/>
              </w:rPr>
              <w:t xml:space="preserve">88.687.761,51 kn </w:t>
            </w:r>
          </w:p>
        </w:tc>
        <w:tc>
          <w:tcPr>
            <w:tcW w:type="dxa" w:w="1609"/>
            <w:tcBorders>
              <w:top w:space="0" w:sz="4" w:color="auto" w:val="single"/>
              <w:left w:space="0" w:sz="4" w:color="auto" w:val="single"/>
              <w:bottom w:space="0" w:sz="4" w:color="auto" w:val="single"/>
              <w:right w:space="0" w:sz="4" w:color="auto" w:val="single"/>
            </w:tcBorders>
            <w:vAlign w:val="center"/>
          </w:tcPr>
          <w:p w:rsidRDefault="008937A7" w:rsidP="003622C4" w:rsidR="008937A7">
            <w:pPr>
              <w:jc w:val="center"/>
              <w:rPr>
                <w:color w:val="000000"/>
              </w:rPr>
            </w:pPr>
            <w:r>
              <w:rPr>
                <w:color w:val="000000"/>
              </w:rPr>
              <w:t>88.687.761,51 kn</w:t>
            </w:r>
            <w:r>
              <w:t>.</w:t>
            </w:r>
          </w:p>
        </w:tc>
        <w:tc>
          <w:tcPr>
            <w:tcW w:type="dxa" w:w="1443"/>
            <w:tcBorders>
              <w:top w:space="0" w:sz="4" w:color="auto" w:val="single"/>
              <w:left w:space="0" w:sz="4" w:color="auto" w:val="single"/>
              <w:bottom w:space="0" w:sz="4" w:color="auto" w:val="single"/>
              <w:right w:space="0" w:sz="4" w:color="auto" w:val="single"/>
            </w:tcBorders>
            <w:vAlign w:val="center"/>
          </w:tcPr>
          <w:p w:rsidRDefault="008937A7" w:rsidP="003622C4" w:rsidR="008937A7">
            <w:pPr>
              <w:jc w:val="center"/>
            </w:pPr>
            <w:r>
              <w:rPr>
                <w:color w:val="000000"/>
              </w:rPr>
              <w:t>Vjerovnik Republika Hrvatska</w:t>
            </w:r>
          </w:p>
        </w:tc>
      </w:tr>
    </w:tbl>
    <w:p w:rsidRDefault="007C65FC" w:rsidP="007C65FC" w:rsidR="007C65FC">
      <w:pPr>
        <w:pStyle w:val="Bezproreda"/>
      </w:pPr>
    </w:p>
    <w:p w:rsidRDefault="007C65FC" w:rsidP="007E77DA" w:rsidR="007C65FC">
      <w:pPr>
        <w:spacing w:before="240"/>
        <w:ind w:firstLine="709"/>
        <w:jc w:val="both"/>
        <w:rPr>
          <w:rFonts w:eastAsia="Calibri"/>
          <w:lang w:eastAsia="en-US"/>
        </w:rPr>
      </w:pPr>
      <w:r>
        <w:rPr>
          <w:rFonts w:eastAsia="Calibri"/>
          <w:lang w:eastAsia="en-US"/>
        </w:rPr>
        <w:t>I</w:t>
      </w:r>
      <w:r w:rsidR="007E77DA">
        <w:rPr>
          <w:rFonts w:eastAsia="Calibri"/>
          <w:lang w:eastAsia="en-US"/>
        </w:rPr>
        <w:t>II.</w:t>
      </w:r>
      <w:r>
        <w:rPr>
          <w:rFonts w:eastAsia="Calibri"/>
          <w:lang w:eastAsia="en-US"/>
        </w:rPr>
        <w:t xml:space="preserve"> Upućuje  se </w:t>
      </w:r>
      <w:r w:rsidR="008937A7">
        <w:rPr>
          <w:rFonts w:eastAsia="Calibri"/>
          <w:lang w:eastAsia="en-US"/>
        </w:rPr>
        <w:t xml:space="preserve">vjerovnik </w:t>
      </w:r>
      <w:r w:rsidR="007E77DA">
        <w:t xml:space="preserve">ZVON ENA HOLDING d.d. u stečaju Maribor </w:t>
      </w:r>
      <w:r>
        <w:rPr>
          <w:rFonts w:eastAsia="Calibri"/>
          <w:lang w:eastAsia="en-US"/>
        </w:rPr>
        <w:t xml:space="preserve">da u roku od 8 dana računajući od dana primitka ovog rješenja, pokrene parnicu radi utvrđivanja </w:t>
      </w:r>
      <w:r w:rsidR="007E77DA">
        <w:rPr>
          <w:rFonts w:eastAsia="Calibri"/>
          <w:lang w:eastAsia="en-US"/>
        </w:rPr>
        <w:t xml:space="preserve">osporene tražbine </w:t>
      </w:r>
      <w:r>
        <w:rPr>
          <w:rFonts w:eastAsia="Calibri"/>
          <w:lang w:eastAsia="en-US"/>
        </w:rPr>
        <w:t>iz točke II</w:t>
      </w:r>
      <w:r w:rsidR="008937A7">
        <w:rPr>
          <w:rFonts w:eastAsia="Calibri"/>
          <w:lang w:eastAsia="en-US"/>
        </w:rPr>
        <w:t xml:space="preserve">. rješenja, inače će se smatrati da </w:t>
      </w:r>
      <w:r w:rsidR="007E77DA">
        <w:rPr>
          <w:rFonts w:eastAsia="Calibri"/>
          <w:lang w:eastAsia="en-US"/>
        </w:rPr>
        <w:t>je</w:t>
      </w:r>
      <w:r w:rsidR="008937A7">
        <w:rPr>
          <w:rFonts w:eastAsia="Calibri"/>
          <w:lang w:eastAsia="en-US"/>
        </w:rPr>
        <w:t xml:space="preserve"> odusta</w:t>
      </w:r>
      <w:r w:rsidR="007E77DA">
        <w:rPr>
          <w:rFonts w:eastAsia="Calibri"/>
          <w:lang w:eastAsia="en-US"/>
        </w:rPr>
        <w:t>o</w:t>
      </w:r>
      <w:r w:rsidR="008937A7">
        <w:rPr>
          <w:rFonts w:eastAsia="Calibri"/>
          <w:lang w:eastAsia="en-US"/>
        </w:rPr>
        <w:t xml:space="preserve"> od vođenj</w:t>
      </w:r>
      <w:r w:rsidR="007E77DA">
        <w:rPr>
          <w:rFonts w:eastAsia="Calibri"/>
          <w:lang w:eastAsia="en-US"/>
        </w:rPr>
        <w:t>a</w:t>
      </w:r>
      <w:r w:rsidR="008937A7">
        <w:rPr>
          <w:rFonts w:eastAsia="Calibri"/>
          <w:lang w:eastAsia="en-US"/>
        </w:rPr>
        <w:t xml:space="preserve"> parnice radi utvrđivanja osnovanosti </w:t>
      </w:r>
      <w:r w:rsidR="007E77DA">
        <w:rPr>
          <w:rFonts w:eastAsia="Calibri"/>
          <w:lang w:eastAsia="en-US"/>
        </w:rPr>
        <w:t>tražbine,uz napomenu kako vjerovnik osporavatelj u takvoj parnici nastupa u ime i za račun stečajnog dužnika</w:t>
      </w:r>
      <w:r w:rsidR="008937A7">
        <w:rPr>
          <w:rFonts w:eastAsia="Calibri"/>
          <w:lang w:eastAsia="en-US"/>
        </w:rPr>
        <w:t xml:space="preserve">. </w:t>
      </w:r>
    </w:p>
    <w:p w:rsidRDefault="007C65FC" w:rsidP="007C65FC" w:rsidR="007C65FC">
      <w:pPr>
        <w:spacing w:after="140" w:before="260"/>
        <w:jc w:val="center"/>
        <w:rPr>
          <w:rFonts w:eastAsia="Calibri"/>
          <w:lang w:eastAsia="en-US"/>
        </w:rPr>
      </w:pPr>
      <w:r>
        <w:rPr>
          <w:rFonts w:eastAsia="Calibri"/>
          <w:lang w:eastAsia="en-US"/>
        </w:rPr>
        <w:t xml:space="preserve">Obrazloženje: </w:t>
      </w:r>
    </w:p>
    <w:p w:rsidRDefault="007C65FC" w:rsidP="008937A7" w:rsidR="008937A7">
      <w:pPr>
        <w:spacing w:before="240"/>
        <w:ind w:firstLine="708"/>
        <w:jc w:val="both"/>
        <w:rPr>
          <w:rFonts w:eastAsia="Calibri"/>
          <w:lang w:eastAsia="en-US"/>
        </w:rPr>
      </w:pPr>
      <w:r>
        <w:rPr>
          <w:rFonts w:eastAsia="Calibri"/>
          <w:lang w:eastAsia="en-US"/>
        </w:rPr>
        <w:t>Rješenjem ovog suda poslovni broj St-</w:t>
      </w:r>
      <w:r w:rsidR="008937A7">
        <w:rPr>
          <w:rFonts w:eastAsia="Calibri"/>
          <w:lang w:eastAsia="en-US"/>
        </w:rPr>
        <w:t>145</w:t>
      </w:r>
      <w:r>
        <w:rPr>
          <w:rFonts w:eastAsia="Calibri"/>
          <w:lang w:eastAsia="en-US"/>
        </w:rPr>
        <w:t>/201</w:t>
      </w:r>
      <w:r w:rsidR="008937A7">
        <w:rPr>
          <w:rFonts w:eastAsia="Calibri"/>
          <w:lang w:eastAsia="en-US"/>
        </w:rPr>
        <w:t>4</w:t>
      </w:r>
      <w:r>
        <w:rPr>
          <w:rFonts w:eastAsia="Calibri"/>
          <w:lang w:eastAsia="en-US"/>
        </w:rPr>
        <w:t xml:space="preserve"> od  </w:t>
      </w:r>
      <w:r w:rsidR="008937A7">
        <w:rPr>
          <w:rFonts w:eastAsia="Calibri"/>
          <w:lang w:eastAsia="en-US"/>
        </w:rPr>
        <w:t>4. travnja</w:t>
      </w:r>
      <w:r>
        <w:rPr>
          <w:rFonts w:eastAsia="Calibri"/>
          <w:lang w:eastAsia="en-US"/>
        </w:rPr>
        <w:t xml:space="preserve"> 2016. godine otvoren je stečajni postupak nad dužnikom </w:t>
      </w:r>
      <w:r w:rsidR="008937A7" w:rsidRPr="008937A7">
        <w:rPr>
          <w:rFonts w:eastAsia="Calibri"/>
          <w:lang w:eastAsia="en-US"/>
        </w:rPr>
        <w:t xml:space="preserve">AKORD, d.o.o., Split , Kopilica 5., </w:t>
      </w:r>
      <w:r w:rsidR="008937A7">
        <w:rPr>
          <w:rFonts w:eastAsia="Calibri"/>
          <w:lang w:eastAsia="en-US"/>
        </w:rPr>
        <w:t>OIB: 46566483708.</w:t>
      </w:r>
    </w:p>
    <w:p w:rsidRDefault="007C65FC" w:rsidP="008937A7" w:rsidR="007C65FC">
      <w:pPr>
        <w:spacing w:before="240"/>
        <w:ind w:firstLine="708"/>
        <w:jc w:val="both"/>
        <w:rPr>
          <w:rFonts w:eastAsia="Calibri"/>
          <w:lang w:eastAsia="en-US"/>
        </w:rPr>
      </w:pPr>
      <w:r>
        <w:rPr>
          <w:rFonts w:eastAsia="Calibri"/>
          <w:lang w:eastAsia="en-US"/>
        </w:rPr>
        <w:t xml:space="preserve"> Navedenim rješenjem za stečajnog upravitelja imenovan</w:t>
      </w:r>
      <w:r w:rsidR="008937A7">
        <w:rPr>
          <w:rFonts w:eastAsia="Calibri"/>
          <w:lang w:eastAsia="en-US"/>
        </w:rPr>
        <w:t>a</w:t>
      </w:r>
      <w:r>
        <w:rPr>
          <w:rFonts w:eastAsia="Calibri"/>
          <w:lang w:eastAsia="en-US"/>
        </w:rPr>
        <w:t xml:space="preserve"> je </w:t>
      </w:r>
      <w:r w:rsidR="008937A7">
        <w:rPr>
          <w:rFonts w:eastAsia="Calibri"/>
          <w:lang w:eastAsia="en-US"/>
        </w:rPr>
        <w:t xml:space="preserve">Ljiljana Poljanić </w:t>
      </w:r>
      <w:r>
        <w:rPr>
          <w:rFonts w:eastAsia="Calibri"/>
          <w:lang w:eastAsia="en-US"/>
        </w:rPr>
        <w:t xml:space="preserve">iz Splita, </w:t>
      </w:r>
      <w:r w:rsidR="008937A7">
        <w:rPr>
          <w:rFonts w:eastAsia="Calibri"/>
          <w:lang w:eastAsia="en-US"/>
        </w:rPr>
        <w:t>Vinkovačka 25</w:t>
      </w:r>
      <w:r>
        <w:rPr>
          <w:rFonts w:eastAsia="Calibri"/>
          <w:lang w:eastAsia="en-US"/>
        </w:rPr>
        <w:t>, OIB: 73</w:t>
      </w:r>
      <w:r w:rsidR="008937A7">
        <w:rPr>
          <w:rFonts w:eastAsia="Calibri"/>
          <w:lang w:eastAsia="en-US"/>
        </w:rPr>
        <w:t>648398828</w:t>
      </w:r>
      <w:r>
        <w:rPr>
          <w:rFonts w:eastAsia="Calibri"/>
          <w:lang w:eastAsia="en-US"/>
        </w:rPr>
        <w:t>.</w:t>
      </w:r>
    </w:p>
    <w:p w:rsidRDefault="007C65FC" w:rsidP="007C65FC" w:rsidR="007C65FC">
      <w:pPr>
        <w:spacing w:before="240"/>
        <w:ind w:firstLine="709"/>
        <w:jc w:val="both"/>
        <w:rPr>
          <w:rFonts w:eastAsia="Calibri"/>
          <w:lang w:eastAsia="en-US"/>
        </w:rPr>
      </w:pPr>
      <w:r>
        <w:rPr>
          <w:rFonts w:eastAsia="Calibri"/>
          <w:lang w:eastAsia="en-US"/>
        </w:rPr>
        <w:t>Na  ispitnom ročištu, održanom kod ovog suda dana 1</w:t>
      </w:r>
      <w:r w:rsidR="008937A7">
        <w:rPr>
          <w:rFonts w:eastAsia="Calibri"/>
          <w:lang w:eastAsia="en-US"/>
        </w:rPr>
        <w:t>6</w:t>
      </w:r>
      <w:r>
        <w:rPr>
          <w:rFonts w:eastAsia="Calibri"/>
          <w:lang w:eastAsia="en-US"/>
        </w:rPr>
        <w:t>.</w:t>
      </w:r>
      <w:r w:rsidR="008937A7">
        <w:rPr>
          <w:rFonts w:eastAsia="Calibri"/>
          <w:lang w:eastAsia="en-US"/>
        </w:rPr>
        <w:t>lipnja</w:t>
      </w:r>
      <w:r>
        <w:rPr>
          <w:rFonts w:eastAsia="Calibri"/>
          <w:lang w:eastAsia="en-US"/>
        </w:rPr>
        <w:t xml:space="preserve"> 2016. godine, ispitane su tražbine stečajnih vjerovnika  II. višeg isplatnog reda, a koje su prijavljene unutar roka od  20 dana od dana objave oglasa o otvaranju stečajnog postupka na mrežnoj stranici  e-oglasne ploče suda.</w:t>
      </w:r>
    </w:p>
    <w:p w:rsidRDefault="007C65FC" w:rsidP="007C65FC" w:rsidR="008937A7">
      <w:pPr>
        <w:spacing w:before="240"/>
        <w:ind w:firstLine="709"/>
        <w:jc w:val="both"/>
        <w:rPr>
          <w:rFonts w:eastAsia="Calibri"/>
          <w:lang w:eastAsia="en-US"/>
        </w:rPr>
      </w:pPr>
      <w:r>
        <w:rPr>
          <w:rFonts w:eastAsia="Calibri"/>
          <w:lang w:eastAsia="en-US"/>
        </w:rPr>
        <w:t>Stečajni upravitelj se na ispitnom  ročištu izjasnio da priznaje u cijelosti tražbin</w:t>
      </w:r>
      <w:r w:rsidR="008937A7">
        <w:rPr>
          <w:rFonts w:eastAsia="Calibri"/>
          <w:lang w:eastAsia="en-US"/>
        </w:rPr>
        <w:t>e</w:t>
      </w:r>
      <w:r>
        <w:rPr>
          <w:rFonts w:eastAsia="Calibri"/>
          <w:lang w:eastAsia="en-US"/>
        </w:rPr>
        <w:t xml:space="preserve"> </w:t>
      </w:r>
      <w:r w:rsidR="008937A7">
        <w:rPr>
          <w:rFonts w:eastAsia="Calibri"/>
          <w:lang w:eastAsia="en-US"/>
        </w:rPr>
        <w:t xml:space="preserve">stečajnih vjerovnika </w:t>
      </w:r>
      <w:r>
        <w:rPr>
          <w:rFonts w:eastAsia="Calibri"/>
          <w:lang w:eastAsia="en-US"/>
        </w:rPr>
        <w:t>vjerovnika I</w:t>
      </w:r>
      <w:r w:rsidR="008937A7">
        <w:rPr>
          <w:rFonts w:eastAsia="Calibri"/>
          <w:lang w:eastAsia="en-US"/>
        </w:rPr>
        <w:t>I</w:t>
      </w:r>
      <w:r>
        <w:rPr>
          <w:rFonts w:eastAsia="Calibri"/>
          <w:lang w:eastAsia="en-US"/>
        </w:rPr>
        <w:t>. višeg isplatnog reda</w:t>
      </w:r>
      <w:r w:rsidR="008937A7">
        <w:rPr>
          <w:rFonts w:eastAsia="Calibri"/>
          <w:lang w:eastAsia="en-US"/>
        </w:rPr>
        <w:t>,</w:t>
      </w:r>
      <w:r>
        <w:rPr>
          <w:rFonts w:eastAsia="Calibri"/>
          <w:lang w:eastAsia="en-US"/>
        </w:rPr>
        <w:t xml:space="preserve">  </w:t>
      </w:r>
      <w:r w:rsidR="008937A7">
        <w:rPr>
          <w:rFonts w:eastAsia="Calibri"/>
          <w:lang w:eastAsia="en-US"/>
        </w:rPr>
        <w:t>uz napomenu kako se na današnjem ročištu ne bi izjašnjavao o priznavanju tražbine stečajnog vjerovnika CLAVIS CONSULTOR d.o.o. Zagreb</w:t>
      </w:r>
      <w:r w:rsidR="001C75D5">
        <w:rPr>
          <w:rFonts w:eastAsia="Calibri"/>
          <w:lang w:eastAsia="en-US"/>
        </w:rPr>
        <w:t xml:space="preserve">, Berislavićeva 21, OIB: 276784484651, u iznosu od 589.247,09 kn  dok se ne utvrdi visina potraživanja kojeg stečajni dužnik ima prema ovom vjerovniku s osnova najma stana-apartmana koji je u vlasništvu stečajnog dužnika i za koji iznos treba provesti prijeboj. O ovoj tražbini da će se stečajni upravitelj izjasniti na posebnom ispitnom ročištu zajedno sa još  jednom naknadno pristiglom  prijavom tražbine vjerovnika Zanat servis d.o.o.  </w:t>
      </w:r>
    </w:p>
    <w:p w:rsidRDefault="001C75D5" w:rsidP="007C65FC" w:rsidR="001C75D5">
      <w:pPr>
        <w:spacing w:before="240"/>
        <w:ind w:firstLine="709"/>
        <w:jc w:val="both"/>
        <w:rPr>
          <w:rFonts w:eastAsia="Calibri"/>
          <w:lang w:eastAsia="en-US"/>
        </w:rPr>
      </w:pPr>
      <w:r>
        <w:rPr>
          <w:rFonts w:eastAsia="Calibri"/>
          <w:lang w:eastAsia="en-US"/>
        </w:rPr>
        <w:t>Međutim, stečajni vjerovnik Republika Hrvatska, Ministarstvo financija, zastupano po Županijskom državnom odvjetništvu u Splitu, osporilo je u cijelosti tražbinu stečajnog vjerovnika ZVON ENA HOLDING d.d. u stečaju, Maribor, Slovenija, OIB: 27479503052  u iznosu od 88.687.761,51 kn i to prvenstveno iz razloga što položajno pravni odnos ovog vjerovnika i stečajnog dužnika ukazuje kako uopće nije bilo mjesta ispitivanju ove tražbine na današnjem ispitnom ročištu budući se u konkretnom slučaju radi o zajmu osnivača kojim se nadomiješta kapital u smislu odredbe čl. 408. Zakona o trgovačkim društvima. Nadalje, iz dodatnog pojašnjenja stečajne upraviteljice da proizlazi kako se radi o kreditima koje je upravo ovaj vjerovnik kao korisnik kredita uzeo kod vjerovnika TKC d.o.o. kojem je stečajni dužnik bio jamac-platac, a isti krediti već da su sadržani u prijavi tražbine TKC d.o.o. i to po istom osnovu.</w:t>
      </w:r>
    </w:p>
    <w:p w:rsidRDefault="007C65FC" w:rsidP="007C65FC" w:rsidR="007C65FC">
      <w:pPr>
        <w:spacing w:before="240"/>
        <w:ind w:firstLine="709"/>
        <w:jc w:val="both"/>
      </w:pPr>
      <w:r>
        <w:t>Nakon što se stečajni upravitelj izjasnio o prijavljenim tražbinama, vjerovnici prisutni na ispitnom ročištu izjavili su da ne osporavaju naprijed navedene tražbine koje</w:t>
      </w:r>
      <w:r w:rsidR="001C75D5">
        <w:t xml:space="preserve"> je priznao stečajni upravitelj, osim stečajnog vjerovnika Republike Hrvatske , Ministarstva financija</w:t>
      </w:r>
      <w:r w:rsidR="00073C81">
        <w:t xml:space="preserve"> koji je osporio u cijelosti tražbinu stečajnog vjerovnika ZVON ENA HOLDING d.d. u stečaju Maribor. </w:t>
      </w:r>
    </w:p>
    <w:p w:rsidRDefault="007C65FC" w:rsidP="007C65FC" w:rsidR="007C65FC">
      <w:pPr>
        <w:pStyle w:val="Bezproreda"/>
      </w:pPr>
    </w:p>
    <w:p w:rsidRDefault="007C65FC" w:rsidP="007C65FC" w:rsidR="007C65FC">
      <w:pPr>
        <w:pStyle w:val="Bezproreda"/>
        <w:ind w:firstLine="708"/>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7C65FC" w:rsidP="007C65FC" w:rsidR="007C65FC">
      <w:pPr>
        <w:pStyle w:val="Bezproreda"/>
        <w:rPr>
          <w:rFonts w:cs="Times New Roman" w:hAnsi="Times New Roman" w:ascii="Times New Roman"/>
          <w:sz w:val="24"/>
          <w:szCs w:val="24"/>
        </w:rPr>
      </w:pPr>
    </w:p>
    <w:p w:rsidRDefault="007C65FC" w:rsidP="007C65FC" w:rsidR="007C65FC">
      <w:pPr>
        <w:ind w:firstLine="709"/>
        <w:jc w:val="both"/>
      </w:pPr>
      <w:r>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7C65FC" w:rsidP="007C65FC" w:rsidR="007C65FC">
      <w:pPr>
        <w:ind w:firstLine="709"/>
        <w:jc w:val="both"/>
      </w:pPr>
    </w:p>
    <w:p w:rsidRDefault="007C65FC" w:rsidP="00073C81" w:rsidR="007C65FC">
      <w:pPr>
        <w:spacing w:before="240"/>
        <w:ind w:firstLine="709"/>
        <w:jc w:val="both"/>
        <w:rPr>
          <w:rFonts w:eastAsia="Calibri"/>
          <w:lang w:eastAsia="en-US"/>
        </w:rPr>
      </w:pPr>
      <w:r>
        <w:rPr>
          <w:rFonts w:eastAsia="Calibri"/>
          <w:lang w:eastAsia="en-US"/>
        </w:rPr>
        <w:t>Sud je pregledao prijavu tražbine stečajnog vjerovnika</w:t>
      </w:r>
      <w:r w:rsidR="00073C81">
        <w:rPr>
          <w:rFonts w:eastAsia="Calibri"/>
          <w:lang w:eastAsia="en-US"/>
        </w:rPr>
        <w:t xml:space="preserve"> </w:t>
      </w:r>
      <w:r w:rsidR="00073C81">
        <w:t>ZVON ENA HOLDING d.d. u stečaju Maribor</w:t>
      </w:r>
      <w:r>
        <w:rPr>
          <w:rFonts w:eastAsia="Calibri"/>
          <w:lang w:eastAsia="en-US"/>
        </w:rPr>
        <w:t xml:space="preserve"> koju je stečajni </w:t>
      </w:r>
      <w:r w:rsidR="00073C81">
        <w:rPr>
          <w:rFonts w:eastAsia="Calibri"/>
          <w:lang w:eastAsia="en-US"/>
        </w:rPr>
        <w:t xml:space="preserve">vjerovnik Republika Hrvatska, ministarstvo financija </w:t>
      </w:r>
      <w:r>
        <w:rPr>
          <w:rFonts w:eastAsia="Calibri"/>
          <w:lang w:eastAsia="en-US"/>
        </w:rPr>
        <w:t xml:space="preserve"> u cijelosti osporio i utvrdio da se tražbina tog  vjerovnika temelji na </w:t>
      </w:r>
      <w:r w:rsidR="00073C81">
        <w:rPr>
          <w:rFonts w:eastAsia="Calibri"/>
          <w:lang w:eastAsia="en-US"/>
        </w:rPr>
        <w:t xml:space="preserve">ugovoru o kreditu: 2806/2007 od 28.06.2007. i aneks od 1-11, Ugovora 307/2008 od 03.07.2008. i aneks od 1-10, Ugovora 0901/2008 od 01.09.2008. i aneks od 1-9 </w:t>
      </w:r>
      <w:r>
        <w:rPr>
          <w:rFonts w:eastAsia="Calibri"/>
          <w:lang w:eastAsia="en-US"/>
        </w:rPr>
        <w:t xml:space="preserve">, </w:t>
      </w:r>
      <w:r w:rsidR="00073C81">
        <w:rPr>
          <w:rFonts w:eastAsia="Calibri"/>
          <w:lang w:eastAsia="en-US"/>
        </w:rPr>
        <w:t xml:space="preserve">koje isprave po svojoj pravnoj  prirodi nisu ovršne isprave, </w:t>
      </w:r>
      <w:r>
        <w:rPr>
          <w:rFonts w:eastAsia="Calibri"/>
          <w:lang w:eastAsia="en-US"/>
        </w:rPr>
        <w:t xml:space="preserve">radi čega je </w:t>
      </w:r>
      <w:r w:rsidR="00B25DC2">
        <w:rPr>
          <w:rFonts w:eastAsia="Calibri"/>
          <w:lang w:eastAsia="en-US"/>
        </w:rPr>
        <w:t xml:space="preserve">sud </w:t>
      </w:r>
      <w:r>
        <w:rPr>
          <w:rFonts w:eastAsia="Calibri"/>
          <w:lang w:eastAsia="en-US"/>
        </w:rPr>
        <w:t>temeljem odredbe čl. 178. st.</w:t>
      </w:r>
      <w:r w:rsidR="00B25DC2">
        <w:rPr>
          <w:rFonts w:eastAsia="Calibri"/>
          <w:lang w:eastAsia="en-US"/>
        </w:rPr>
        <w:t>1 i 2.</w:t>
      </w:r>
      <w:r>
        <w:rPr>
          <w:rFonts w:eastAsia="Calibri"/>
          <w:lang w:eastAsia="en-US"/>
        </w:rPr>
        <w:t xml:space="preserve"> SZ-a</w:t>
      </w:r>
      <w:r w:rsidR="00073C81">
        <w:rPr>
          <w:rFonts w:eastAsia="Calibri"/>
          <w:lang w:eastAsia="en-US"/>
        </w:rPr>
        <w:t>,</w:t>
      </w:r>
      <w:r>
        <w:rPr>
          <w:rFonts w:eastAsia="Calibri"/>
          <w:lang w:eastAsia="en-US"/>
        </w:rPr>
        <w:t xml:space="preserve"> stečajnog </w:t>
      </w:r>
      <w:r w:rsidR="00073C81">
        <w:rPr>
          <w:rFonts w:eastAsia="Calibri"/>
          <w:lang w:eastAsia="en-US"/>
        </w:rPr>
        <w:t xml:space="preserve">vjerovnika </w:t>
      </w:r>
      <w:r>
        <w:rPr>
          <w:rFonts w:eastAsia="Calibri"/>
          <w:lang w:eastAsia="en-US"/>
        </w:rPr>
        <w:t xml:space="preserve"> uputi</w:t>
      </w:r>
      <w:r w:rsidR="00073C81">
        <w:rPr>
          <w:rFonts w:eastAsia="Calibri"/>
          <w:lang w:eastAsia="en-US"/>
        </w:rPr>
        <w:t>o</w:t>
      </w:r>
      <w:r>
        <w:rPr>
          <w:rFonts w:eastAsia="Calibri"/>
          <w:lang w:eastAsia="en-US"/>
        </w:rPr>
        <w:t xml:space="preserve"> na pokretanje parnice radi utvrđivanja osnovanosti ospor</w:t>
      </w:r>
      <w:r w:rsidR="00B25DC2">
        <w:rPr>
          <w:rFonts w:eastAsia="Calibri"/>
          <w:lang w:eastAsia="en-US"/>
        </w:rPr>
        <w:t>ene</w:t>
      </w:r>
      <w:r>
        <w:rPr>
          <w:rFonts w:eastAsia="Calibri"/>
          <w:lang w:eastAsia="en-US"/>
        </w:rPr>
        <w:t xml:space="preserve"> tražbine</w:t>
      </w:r>
      <w:r w:rsidR="00073C81">
        <w:rPr>
          <w:rFonts w:eastAsia="Calibri"/>
          <w:lang w:eastAsia="en-US"/>
        </w:rPr>
        <w:t xml:space="preserve">. </w:t>
      </w:r>
    </w:p>
    <w:p w:rsidRDefault="007C65FC" w:rsidP="007C65FC" w:rsidR="007C65FC">
      <w:pPr>
        <w:jc w:val="both"/>
        <w:rPr>
          <w:rFonts w:eastAsia="Calibri"/>
          <w:lang w:eastAsia="en-US"/>
        </w:rPr>
      </w:pPr>
    </w:p>
    <w:p w:rsidRDefault="00DE4CA2" w:rsidP="007C65FC" w:rsidR="00DE4CA2">
      <w:pPr>
        <w:ind w:firstLine="708"/>
        <w:jc w:val="both"/>
        <w:rPr>
          <w:rFonts w:eastAsia="Calibri"/>
          <w:lang w:eastAsia="en-US"/>
        </w:rPr>
      </w:pPr>
    </w:p>
    <w:p w:rsidRDefault="00DE4CA2" w:rsidP="007C65FC" w:rsidR="00DE4CA2">
      <w:pPr>
        <w:ind w:firstLine="708"/>
        <w:jc w:val="both"/>
        <w:rPr>
          <w:rFonts w:eastAsia="Calibri"/>
          <w:lang w:eastAsia="en-US"/>
        </w:rPr>
      </w:pPr>
      <w:r>
        <w:rPr>
          <w:rFonts w:eastAsia="Calibri"/>
          <w:lang w:eastAsia="en-US"/>
        </w:rPr>
        <w:t xml:space="preserve">O prijavljenoj tražbini stečajnog vjerovnika CLAVIS CONSULTOR d.o.o.Zagreb,  u iznosu od 589.247,09 kn stečajni upravitelj će se izjasniti na posebnom ispitnom ročištu nakon što utvrdi  visinu potraživanja kojeg stečajni dužnik ima prema ovom stečajnom vjerovniku s osnova najma stana-apartmana u vlasništvu stečajnog dužnika. </w:t>
      </w:r>
    </w:p>
    <w:p w:rsidRDefault="00DE4CA2" w:rsidP="007C65FC" w:rsidR="00DE4CA2">
      <w:pPr>
        <w:ind w:firstLine="708"/>
        <w:jc w:val="both"/>
        <w:rPr>
          <w:rFonts w:eastAsia="Calibri"/>
          <w:lang w:eastAsia="en-US"/>
        </w:rPr>
      </w:pPr>
    </w:p>
    <w:p w:rsidRDefault="007C65FC" w:rsidP="007C65FC" w:rsidR="007C65FC">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 178. i 179.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7C65FC" w:rsidP="007C65FC" w:rsidR="007C65FC">
      <w:pPr>
        <w:ind w:firstLine="708" w:left="2124"/>
        <w:rPr>
          <w:rFonts w:eastAsia="Calibri"/>
          <w:lang w:eastAsia="en-US"/>
        </w:rPr>
      </w:pPr>
      <w:r>
        <w:rPr>
          <w:rFonts w:eastAsia="Calibri"/>
          <w:lang w:eastAsia="en-US"/>
        </w:rPr>
        <w:t>U Splitu, 1</w:t>
      </w:r>
      <w:r w:rsidR="00073C81">
        <w:rPr>
          <w:rFonts w:eastAsia="Calibri"/>
          <w:lang w:eastAsia="en-US"/>
        </w:rPr>
        <w:t>6</w:t>
      </w:r>
      <w:r>
        <w:rPr>
          <w:rFonts w:eastAsia="Calibri"/>
          <w:lang w:eastAsia="en-US"/>
        </w:rPr>
        <w:t>.</w:t>
      </w:r>
      <w:r w:rsidR="00073C81">
        <w:rPr>
          <w:rFonts w:eastAsia="Calibri"/>
          <w:lang w:eastAsia="en-US"/>
        </w:rPr>
        <w:t xml:space="preserve"> lipnja</w:t>
      </w:r>
      <w:r>
        <w:rPr>
          <w:rFonts w:eastAsia="Calibri"/>
          <w:lang w:eastAsia="en-US"/>
        </w:rPr>
        <w:t xml:space="preserve"> 2016.  godine.</w:t>
      </w:r>
    </w:p>
    <w:p w:rsidRDefault="007C65FC" w:rsidP="007C65FC" w:rsidR="007C65FC">
      <w:pPr>
        <w:ind w:firstLine="708" w:left="2124"/>
        <w:rPr>
          <w:rFonts w:eastAsia="Calibri"/>
          <w:lang w:eastAsia="en-US"/>
        </w:rPr>
      </w:pPr>
    </w:p>
    <w:p w:rsidRDefault="007C65FC" w:rsidP="007C65FC" w:rsidR="007C65FC">
      <w:pPr>
        <w:jc w:val="center"/>
        <w:rPr>
          <w:rFonts w:eastAsia="Calibri"/>
          <w:sz w:val="16"/>
          <w:szCs w:val="16"/>
          <w:lang w:eastAsia="en-US"/>
        </w:rPr>
      </w:pPr>
    </w:p>
    <w:p w:rsidRDefault="007C65FC" w:rsidP="007C65FC" w:rsidR="007C65FC">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7C65FC" w:rsidP="007C65FC" w:rsidR="007C65FC">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7C65FC" w:rsidP="007C65FC" w:rsidR="007C65FC">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7C65FC" w:rsidP="007C65FC" w:rsidR="007C65FC">
      <w:pPr>
        <w:jc w:val="both"/>
        <w:rPr>
          <w:rFonts w:eastAsia="Calibri"/>
          <w:lang w:eastAsia="en-US"/>
        </w:rPr>
      </w:pPr>
    </w:p>
    <w:p w:rsidRDefault="007C65FC" w:rsidP="007C65FC" w:rsidR="007C65FC">
      <w:pPr>
        <w:jc w:val="both"/>
        <w:rPr>
          <w:rFonts w:eastAsia="Calibri"/>
          <w:lang w:eastAsia="en-US"/>
        </w:rPr>
      </w:pPr>
    </w:p>
    <w:p w:rsidRDefault="007C65FC" w:rsidP="007C65FC" w:rsidR="007C65FC">
      <w:pPr>
        <w:jc w:val="both"/>
        <w:rPr>
          <w:rFonts w:eastAsia="Calibri"/>
          <w:sz w:val="16"/>
          <w:szCs w:val="16"/>
          <w:u w:val="single"/>
          <w:lang w:eastAsia="en-US"/>
        </w:rPr>
      </w:pPr>
    </w:p>
    <w:p w:rsidRDefault="007C65FC" w:rsidP="007C65FC" w:rsidR="007C65FC">
      <w:pPr>
        <w:jc w:val="both"/>
        <w:rPr>
          <w:rFonts w:eastAsia="Calibri"/>
          <w:lang w:eastAsia="en-US"/>
        </w:rPr>
      </w:pPr>
      <w:r>
        <w:rPr>
          <w:rFonts w:eastAsia="Calibri"/>
          <w:lang w:eastAsia="en-US"/>
        </w:rPr>
        <w:t xml:space="preserve">POUKA O PRAVNOM LIJEKU: </w:t>
      </w:r>
    </w:p>
    <w:p w:rsidRDefault="007C65FC" w:rsidP="007C65FC" w:rsidR="007C65FC">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7C65FC" w:rsidP="007C65FC" w:rsidR="007C65FC">
      <w:pPr>
        <w:jc w:val="both"/>
        <w:rPr>
          <w:rFonts w:eastAsia="Calibri"/>
          <w:lang w:eastAsia="en-US"/>
        </w:rPr>
      </w:pPr>
    </w:p>
    <w:p w:rsidRDefault="007C65FC" w:rsidP="007C65FC" w:rsidR="007C65FC">
      <w:pPr>
        <w:jc w:val="both"/>
        <w:rPr>
          <w:rFonts w:eastAsia="Calibri"/>
          <w:lang w:eastAsia="en-US"/>
        </w:rPr>
      </w:pPr>
      <w:r>
        <w:rPr>
          <w:rFonts w:eastAsia="Calibri"/>
          <w:lang w:eastAsia="en-US"/>
        </w:rPr>
        <w:t>DNA:</w:t>
      </w:r>
    </w:p>
    <w:p w:rsidRDefault="007C65FC" w:rsidP="007C65FC" w:rsidR="007C65FC">
      <w:pPr>
        <w:ind w:firstLine="357"/>
        <w:jc w:val="both"/>
      </w:pPr>
      <w:r>
        <w:t>- stečajni upravitelj</w:t>
      </w:r>
    </w:p>
    <w:p w:rsidRDefault="007C65FC" w:rsidP="007C65FC" w:rsidR="007C65FC">
      <w:pPr>
        <w:ind w:firstLine="357"/>
        <w:jc w:val="both"/>
      </w:pPr>
      <w:r>
        <w:t xml:space="preserve">-stečajnom vjerovniku </w:t>
      </w:r>
      <w:r w:rsidR="00073C81">
        <w:t>Republika Hrvatska, Ministarstvo finacija zastupano po ŽDO Split</w:t>
      </w:r>
    </w:p>
    <w:p w:rsidRDefault="007E77DA" w:rsidP="007C65FC" w:rsidR="007E77DA">
      <w:pPr>
        <w:ind w:firstLine="357"/>
        <w:jc w:val="both"/>
        <w:rPr>
          <w:rFonts w:eastAsia="Calibri"/>
          <w:lang w:eastAsia="en-US"/>
        </w:rPr>
      </w:pPr>
      <w:r>
        <w:t xml:space="preserve">-ZVON ENA HOLDING d.d. u stečaju,Maribor, Slovenija </w:t>
      </w:r>
    </w:p>
    <w:p w:rsidRDefault="007C65FC" w:rsidP="007C65FC" w:rsidR="007C65FC">
      <w:pPr>
        <w:ind w:firstLine="357"/>
        <w:jc w:val="both"/>
        <w:rPr>
          <w:rFonts w:eastAsia="Calibri"/>
          <w:lang w:eastAsia="en-US"/>
        </w:rPr>
      </w:pPr>
      <w:r>
        <w:rPr>
          <w:rFonts w:eastAsia="Calibri"/>
          <w:lang w:eastAsia="en-US"/>
        </w:rPr>
        <w:t>- mrežna stranica e-Oglasna ploča sudova</w:t>
      </w:r>
    </w:p>
    <w:p w:rsidRDefault="007C65FC" w:rsidP="007C65FC" w:rsidR="007C65FC">
      <w:pPr>
        <w:ind w:firstLine="357"/>
        <w:jc w:val="both"/>
        <w:rPr>
          <w:rFonts w:eastAsia="Calibri"/>
          <w:lang w:eastAsia="en-US"/>
        </w:rPr>
      </w:pPr>
      <w:r>
        <w:rPr>
          <w:rFonts w:eastAsia="Calibri"/>
          <w:lang w:eastAsia="en-US"/>
        </w:rPr>
        <w:t>- stečajna pisarnica suda</w:t>
      </w:r>
    </w:p>
    <w:p w:rsidRDefault="007C65FC" w:rsidP="007C65FC" w:rsidR="007C65FC">
      <w:pPr>
        <w:ind w:firstLine="357"/>
        <w:jc w:val="both"/>
      </w:pPr>
      <w:r>
        <w:rPr>
          <w:rFonts w:eastAsia="Calibri"/>
          <w:lang w:eastAsia="en-US"/>
        </w:rPr>
        <w:t>-  u spis</w:t>
      </w:r>
    </w:p>
    <w:p w:rsidRDefault="00F53219" w:rsidR="00F53219"/>
    <w:sectPr w:rsidSect="00B25DC2" w:rsidR="00F5321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5C4" w:rsidP="00B25DC2" w:rsidR="001335C4">
      <w:r>
        <w:separator/>
      </w:r>
    </w:p>
  </w:endnote>
  <w:endnote w:id="0" w:type="continuationSeparator">
    <w:p w:rsidRDefault="001335C4" w:rsidP="00B25DC2" w:rsidR="001335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5C4" w:rsidP="00B25DC2" w:rsidR="001335C4">
      <w:r>
        <w:separator/>
      </w:r>
    </w:p>
  </w:footnote>
  <w:footnote w:id="0" w:type="continuationSeparator">
    <w:p w:rsidRDefault="001335C4" w:rsidP="00B25DC2" w:rsidR="001335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7054364"/>
      <w:docPartObj>
        <w:docPartGallery w:val="Page Numbers (Top of Page)"/>
        <w:docPartUnique/>
      </w:docPartObj>
    </w:sdtPr>
    <w:sdtEndPr/>
    <w:sdtContent>
      <w:p w:rsidRDefault="00B25DC2" w:rsidR="00B25DC2">
        <w:pPr>
          <w:pStyle w:val="Zaglavlje"/>
          <w:jc w:val="center"/>
        </w:pPr>
        <w:r>
          <w:t xml:space="preserve">                                                                 </w:t>
        </w:r>
        <w:r>
          <w:fldChar w:fldCharType="begin"/>
        </w:r>
        <w:r>
          <w:instrText>PAGE   \* MERGEFORMAT</w:instrText>
        </w:r>
        <w:r>
          <w:fldChar w:fldCharType="separate"/>
        </w:r>
        <w:r w:rsidR="00967532">
          <w:rPr>
            <w:noProof/>
          </w:rPr>
          <w:t>5</w:t>
        </w:r>
        <w:r>
          <w:fldChar w:fldCharType="end"/>
        </w:r>
        <w:r>
          <w:t xml:space="preserve">                                       1.St-145/2014</w:t>
        </w:r>
      </w:p>
    </w:sdtContent>
  </w:sdt>
  <w:p w:rsidRDefault="00B25DC2" w:rsidR="00B25D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65FC"/>
    <w:rsid w:val="00073C81"/>
    <w:rsid w:val="001335C4"/>
    <w:rsid w:val="001C75D5"/>
    <w:rsid w:val="005F5687"/>
    <w:rsid w:val="007C65FC"/>
    <w:rsid w:val="007E6BDF"/>
    <w:rsid w:val="007E77DA"/>
    <w:rsid w:val="008937A7"/>
    <w:rsid w:val="00967532"/>
    <w:rsid w:val="00A84152"/>
    <w:rsid w:val="00B25DC2"/>
    <w:rsid w:val="00DE4CA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65FC"/>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C65FC"/>
    <w:rPr>
      <w:rFonts w:cstheme="minorBidi" w:hAnsiTheme="minorHAnsi" w:asciiTheme="minorHAnsi"/>
      <w:sz w:val="22"/>
      <w:szCs w:val="22"/>
    </w:rPr>
  </w:style>
  <w:style w:styleId="Reetkatablice" w:type="table">
    <w:name w:val="Table Grid"/>
    <w:basedOn w:val="Obinatablica"/>
    <w:uiPriority w:val="59"/>
    <w:rsid w:val="007C65FC"/>
    <w:rPr>
      <w:rFonts w:cstheme="minorBidi"/>
      <w:szCs w:val="22"/>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7C65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65F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5DC2"/>
    <w:pPr>
      <w:tabs>
        <w:tab w:pos="4536" w:val="center"/>
        <w:tab w:pos="9072" w:val="right"/>
      </w:tabs>
    </w:pPr>
  </w:style>
  <w:style w:customStyle="true" w:styleId="ZaglavljeChar" w:type="character">
    <w:name w:val="Zaglavlje Char"/>
    <w:basedOn w:val="Zadanifontodlomka"/>
    <w:link w:val="Zaglavlje"/>
    <w:uiPriority w:val="99"/>
    <w:rsid w:val="00B25DC2"/>
    <w:rPr>
      <w:rFonts w:eastAsia="Times New Roman"/>
      <w:lang w:eastAsia="hr-HR"/>
    </w:rPr>
  </w:style>
  <w:style w:styleId="Podnoje" w:type="paragraph">
    <w:name w:val="footer"/>
    <w:basedOn w:val="Normal"/>
    <w:link w:val="PodnojeChar"/>
    <w:uiPriority w:val="99"/>
    <w:unhideWhenUsed/>
    <w:rsid w:val="00B25DC2"/>
    <w:pPr>
      <w:tabs>
        <w:tab w:pos="4536" w:val="center"/>
        <w:tab w:pos="9072" w:val="right"/>
      </w:tabs>
    </w:pPr>
  </w:style>
  <w:style w:customStyle="true" w:styleId="PodnojeChar" w:type="character">
    <w:name w:val="Podnožje Char"/>
    <w:basedOn w:val="Zadanifontodlomka"/>
    <w:link w:val="Podnoje"/>
    <w:uiPriority w:val="99"/>
    <w:rsid w:val="00B25DC2"/>
    <w:rPr>
      <w:rFonts w:eastAsia="Times New Roman"/>
      <w:lang w:eastAsia="hr-HR"/>
    </w:rPr>
  </w:style>
  <w:style w:styleId="Tekstrezerviranogmjesta" w:type="character">
    <w:name w:val="Placeholder Text"/>
    <w:basedOn w:val="Zadanifontodlomka"/>
    <w:uiPriority w:val="99"/>
    <w:semiHidden/>
    <w:rsid w:val="00967532"/>
    <w:rPr>
      <w:color w:val="808080"/>
      <w:bdr w:space="0" w:sz="0" w:color="auto" w:val="none"/>
      <w:shd w:fill="auto" w:color="auto" w:val="clear"/>
    </w:rPr>
  </w:style>
  <w:style w:customStyle="true" w:styleId="eSPISCCParagraphDefaultFont" w:type="character">
    <w:name w:val="eSPIS_CC_Paragraph Default Font"/>
    <w:basedOn w:val="Zadanifontodlomka"/>
    <w:rsid w:val="009675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7532"/>
    <w:rPr>
      <w:b/>
      <w:bdr w:space="0" w:sz="0" w:color="auto" w:val="none"/>
      <w:shd w:fill="FFFFCC" w:color="auto" w:val="clear"/>
      <w:lang w:val="hr-HR"/>
    </w:rPr>
  </w:style>
  <w:style w:customStyle="true" w:styleId="PozadinaSvijetloCrvena" w:type="character">
    <w:name w:val="Pozadina_SvijetloCrvena"/>
    <w:basedOn w:val="eSPISCCParagraphDefaultFont"/>
    <w:rsid w:val="009675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75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65FC"/>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C65FC"/>
    <w:rPr>
      <w:rFonts w:asciiTheme="minorHAnsi" w:cstheme="minorBidi" w:hAnsiTheme="minorHAnsi"/>
      <w:sz w:val="22"/>
      <w:szCs w:val="22"/>
    </w:rPr>
  </w:style>
  <w:style w:styleId="Reetkatablice" w:type="table">
    <w:name w:val="Table Grid"/>
    <w:basedOn w:val="Obinatablica"/>
    <w:uiPriority w:val="59"/>
    <w:rsid w:val="007C65FC"/>
    <w:rPr>
      <w:rFonts w:cstheme="minorBidi"/>
      <w:szCs w:val="22"/>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7C65FC"/>
    <w:rPr>
      <w:rFonts w:ascii="Tahoma" w:cs="Tahoma" w:hAnsi="Tahoma"/>
      <w:sz w:val="16"/>
      <w:szCs w:val="16"/>
    </w:rPr>
  </w:style>
  <w:style w:customStyle="1" w:styleId="TekstbaloniaChar" w:type="character">
    <w:name w:val="Tekst balončića Char"/>
    <w:basedOn w:val="Zadanifontodlomka"/>
    <w:link w:val="Tekstbalonia"/>
    <w:uiPriority w:val="99"/>
    <w:semiHidden/>
    <w:rsid w:val="007C65F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5DC2"/>
    <w:pPr>
      <w:tabs>
        <w:tab w:pos="4536" w:val="center"/>
        <w:tab w:pos="9072" w:val="right"/>
      </w:tabs>
    </w:pPr>
  </w:style>
  <w:style w:customStyle="1" w:styleId="ZaglavljeChar" w:type="character">
    <w:name w:val="Zaglavlje Char"/>
    <w:basedOn w:val="Zadanifontodlomka"/>
    <w:link w:val="Zaglavlje"/>
    <w:uiPriority w:val="99"/>
    <w:rsid w:val="00B25DC2"/>
    <w:rPr>
      <w:rFonts w:eastAsia="Times New Roman"/>
      <w:lang w:eastAsia="hr-HR"/>
    </w:rPr>
  </w:style>
  <w:style w:styleId="Podnoje" w:type="paragraph">
    <w:name w:val="footer"/>
    <w:basedOn w:val="Normal"/>
    <w:link w:val="PodnojeChar"/>
    <w:uiPriority w:val="99"/>
    <w:unhideWhenUsed/>
    <w:rsid w:val="00B25DC2"/>
    <w:pPr>
      <w:tabs>
        <w:tab w:pos="4536" w:val="center"/>
        <w:tab w:pos="9072" w:val="right"/>
      </w:tabs>
    </w:pPr>
  </w:style>
  <w:style w:customStyle="1" w:styleId="PodnojeChar" w:type="character">
    <w:name w:val="Podnožje Char"/>
    <w:basedOn w:val="Zadanifontodlomka"/>
    <w:link w:val="Podnoje"/>
    <w:uiPriority w:val="99"/>
    <w:rsid w:val="00B25DC2"/>
    <w:rPr>
      <w:rFonts w:eastAsia="Times New Roman"/>
      <w:lang w:eastAsia="hr-HR"/>
    </w:rPr>
  </w:style>
  <w:style w:styleId="Tekstrezerviranogmjesta" w:type="character">
    <w:name w:val="Placeholder Text"/>
    <w:basedOn w:val="Zadanifontodlomka"/>
    <w:uiPriority w:val="99"/>
    <w:semiHidden/>
    <w:rsid w:val="00967532"/>
    <w:rPr>
      <w:color w:val="808080"/>
      <w:bdr w:color="auto" w:space="0" w:sz="0" w:val="none"/>
      <w:shd w:color="auto" w:fill="auto" w:val="clear"/>
    </w:rPr>
  </w:style>
  <w:style w:customStyle="1" w:styleId="eSPISCCParagraphDefaultFont" w:type="character">
    <w:name w:val="eSPIS_CC_Paragraph Default Font"/>
    <w:basedOn w:val="Zadanifontodlomka"/>
    <w:rsid w:val="009675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7532"/>
    <w:rPr>
      <w:b/>
      <w:bdr w:color="auto" w:space="0" w:sz="0" w:val="none"/>
      <w:shd w:color="auto" w:fill="FFFFCC" w:val="clear"/>
      <w:lang w:val="hr-HR"/>
    </w:rPr>
  </w:style>
  <w:style w:customStyle="1" w:styleId="PozadinaSvijetloCrvena" w:type="character">
    <w:name w:val="Pozadina_SvijetloCrvena"/>
    <w:basedOn w:val="eSPISCCParagraphDefaultFont"/>
    <w:rsid w:val="009675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75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08671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St-145/2014</izvorni_sadrzaj>
    <derivirana_varijabla naziv="DomainObject.Predmet.OznakaBroj_1">St-145/2014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AKORD d.o.o. za graditeljstvo, turizam i usluge</izvorni_sadrzaj>
    <derivirana_varijabla naziv="DomainObject.Predmet.StrankaFormated_1">  AKORD d.o.o. za graditeljstvo, turizam i usluge</derivirana_varijabla>
  </DomainObject.Predmet.StrankaFormated>
  <DomainObject.Predmet.StrankaFormatedOIB>
    <izvorni_sadrzaj>  AKORD d.o.o. za graditeljstvo, turizam i usluge, OIB 46566483708</izvorni_sadrzaj>
    <derivirana_varijabla naziv="DomainObject.Predmet.StrankaFormatedOIB_1">  AKORD d.o.o. za graditeljstvo, turizam i usluge, OIB 46566483708</derivirana_varijabla>
  </DomainObject.Predmet.StrankaFormatedOIB>
  <DomainObject.Predmet.StrankaFormatedWithAdress>
    <izvorni_sadrzaj> AKORD d.o.o. za graditeljstvo, turizam i usluge, Kopilica 5, 21000 Split</izvorni_sadrzaj>
    <derivirana_varijabla naziv="DomainObject.Predmet.StrankaFormatedWithAdress_1"> AKORD d.o.o. za graditeljstvo, turizam i usluge, Kopilica 5, 21000 Split</derivirana_varijabla>
  </DomainObject.Predmet.StrankaFormatedWithAdress>
  <DomainObject.Predmet.StrankaFormatedWithAdressOIB>
    <izvorni_sadrzaj> AKORD d.o.o. za graditeljstvo, turizam i usluge, OIB 46566483708, Kopilica 5, 21000 Split</izvorni_sadrzaj>
    <derivirana_varijabla naziv="DomainObject.Predmet.StrankaFormatedWithAdressOIB_1"> AKORD d.o.o. za graditeljstvo, turizam i usluge, OIB 46566483708, Kopilica 5, 21000 Split</derivirana_varijabla>
  </DomainObject.Predmet.StrankaFormatedWithAdressOIB>
  <DomainObject.Predmet.StrankaWithAdress>
    <izvorni_sadrzaj>AKORD d.o.o. za graditeljstvo, turizam i usluge Kopilica 5,21000 Split</izvorni_sadrzaj>
    <derivirana_varijabla naziv="DomainObject.Predmet.StrankaWithAdress_1">AKORD d.o.o. za graditeljstvo, turizam i usluge Kopilica 5,21000 Split</derivirana_varijabla>
  </DomainObject.Predmet.StrankaWithAdress>
  <DomainObject.Predmet.StrankaWithAdressOIB>
    <izvorni_sadrzaj>AKORD d.o.o. za graditeljstvo, turizam i usluge, OIB 46566483708, Kopilica 5,21000 Split</izvorni_sadrzaj>
    <derivirana_varijabla naziv="DomainObject.Predmet.StrankaWithAdressOIB_1">AKORD d.o.o. za graditeljstvo, turizam i usluge, OIB 46566483708, Kopilica 5,21000 Split</derivirana_varijabla>
  </DomainObject.Predmet.StrankaWithAdressOIB>
  <DomainObject.Predmet.StrankaNazivFormated>
    <izvorni_sadrzaj>AKORD d.o.o. za graditeljstvo, turizam i usluge</izvorni_sadrzaj>
    <derivirana_varijabla naziv="DomainObject.Predmet.StrankaNazivFormated_1">AKORD d.o.o. za graditeljstvo, turizam i usluge</derivirana_varijabla>
  </DomainObject.Predmet.StrankaNazivFormated>
  <DomainObject.Predmet.StrankaNazivFormatedOIB>
    <izvorni_sadrzaj>AKORD d.o.o. za graditeljstvo, turizam i usluge, OIB 46566483708</izvorni_sadrzaj>
    <derivirana_varijabla naziv="DomainObject.Predmet.StrankaNazivFormatedOIB_1">AKORD d.o.o. za graditeljstvo, turizam i usluge, OIB 46566483708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AKORD d.o.o. za graditeljstvo, turizam i usluge</item>
    </izvorni_sadrzaj>
    <derivirana_varijabla naziv="DomainObject.Predmet.StrankaListFormated_1">
      <item>AKORD d.o.o. za graditeljstvo, turizam i usluge</item>
    </derivirana_varijabla>
  </DomainObject.Predmet.StrankaListFormated>
  <DomainObject.Predmet.StrankaListFormatedOIB>
    <izvorni_sadrzaj>
      <item>AKORD d.o.o. za graditeljstvo, turizam i usluge, OIB 46566483708</item>
    </izvorni_sadrzaj>
    <derivirana_varijabla naziv="DomainObject.Predmet.StrankaListFormatedOIB_1">
      <item>AKORD d.o.o. za graditeljstvo, turizam i usluge, OIB 46566483708</item>
    </derivirana_varijabla>
  </DomainObject.Predmet.StrankaListFormatedOIB>
  <DomainObject.Predmet.StrankaListFormatedWithAdress>
    <izvorni_sadrzaj>
      <item>AKORD d.o.o. za graditeljstvo, turizam i usluge, Kopilica 5, 21000 Split</item>
    </izvorni_sadrzaj>
    <derivirana_varijabla naziv="DomainObject.Predmet.StrankaListFormatedWithAdress_1">
      <item>AKORD d.o.o. za graditeljstvo, turizam i usluge, Kopilica 5, 21000 Split</item>
    </derivirana_varijabla>
  </DomainObject.Predmet.StrankaListFormatedWithAdress>
  <DomainObject.Predmet.StrankaListFormatedWithAdressOIB>
    <izvorni_sadrzaj>
      <item>AKORD d.o.o. za graditeljstvo, turizam i usluge, OIB 46566483708, Kopilica 5, 21000 Split</item>
    </izvorni_sadrzaj>
    <derivirana_varijabla naziv="DomainObject.Predmet.StrankaListFormatedWithAdressOIB_1">
      <item>AKORD d.o.o. za graditeljstvo, turizam i usluge, OIB 46566483708, Kopilica 5, 21000 Split</item>
    </derivirana_varijabla>
  </DomainObject.Predmet.StrankaListFormatedWithAdressOIB>
  <DomainObject.Predmet.StrankaListNazivFormated>
    <izvorni_sadrzaj>
      <item>AKORD d.o.o. za graditeljstvo, turizam i usluge</item>
    </izvorni_sadrzaj>
    <derivirana_varijabla naziv="DomainObject.Predmet.StrankaListNazivFormated_1">
      <item>AKORD d.o.o. za graditeljstvo, turizam i usluge</item>
    </derivirana_varijabla>
  </DomainObject.Predmet.StrankaListNazivFormated>
  <DomainObject.Predmet.StrankaListNazivFormatedOIB>
    <izvorni_sadrzaj>
      <item>AKORD d.o.o. za graditeljstvo, turizam i usluge, OIB 46566483708</item>
    </izvorni_sadrzaj>
    <derivirana_varijabla naziv="DomainObject.Predmet.StrankaListNazivFormatedOIB_1">
      <item>AKORD d.o.o. za graditeljstvo, turizam i usluge, OIB 46566483708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zvorni_sadrzaj>
    <derivirana_varijabla naziv="DomainObject.Predmet.OstaliListFormated_1">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derivirana_varijabla>
  </DomainObject.Predmet.OstaliListFormated>
  <DomainObject.Predmet.OstaliListFormatedOIB>
    <izvorni_sadrzaj>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zvorni_sadrzaj>
    <derivirana_varijabla naziv="DomainObject.Predmet.OstaliListFormatedOIB_1">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derivirana_varijabla>
  </DomainObject.Predmet.OstaliListFormatedOIB>
  <DomainObject.Predmet.OstaliListFormatedWithAdress>
    <izvorni_sadrzaj>
      <item>mr. Sutjeska Paić, Mažuranićevo šetalište 7, 21000 Split</item>
      <item>Hrvatski Telekom d.d., Roberta Frangeša Mihanovića 9, 10000 Zagreb</item>
      <item>REPUBLIKA HRVATSKA,MINISTARSTVO FINANCIJA, Katančićeva 5, 10000 Zagreb</item>
      <item>Hrvatske vode, pravna osoba za upravljanje vodama, Grada Vukovara 220, 10000 Zagreb</item>
      <item>HEP-Operator distribucijskog sustava d.o.o. za distribuciju i opskrbu električne energije, Ulica grada Vukovara 37, 10000 Zagreb</item>
      <item>Sberbank d.d., Varšavska 9, 10000 Zagreb</item>
      <item>CROATIA osiguranje d.d., Miramarska 22, 10000 Zagreb</item>
      <item>LIBUKOM JURDANI društvo s ograničenom odgovornošću za računovodstvene usluge, Jurdani 50/b, 51211 Jurdani</item>
      <item>GRAD SPLIT, Obala kneza Branimira 17, 21000 Split</item>
      <item>ZVON ENA HOLDING d.d. u stečaju, Slovenska cesta 17, Maribor </item>
      <item>CLAVIS CONSULTOR društvo s ograničenom odgovornošću za konzultantske usluge, Slavonska avenija 17, 10000 Zagreb</item>
      <item>GRAD OPATIJA, Maršala Tita 3, 51410 Opatija</item>
      <item>HRVATSKE ŠUME društvo s ograničenom odgovornošću, Ul.Ljudevita Farkaša Vukotinovića 2, 10000 Zagreb</item>
      <item>ABANKA, ., Celje</item>
      <item>TCK d.o.o., Dunajska cesta 167, Ljubljana</item>
    </izvorni_sadrzaj>
    <derivirana_varijabla naziv="DomainObject.Predmet.OstaliListFormatedWithAdress_1">
      <item>mr. Sutjeska Paić, Mažuranićevo šetalište 7, 21000 Split</item>
      <item>Hrvatski Telekom d.d., Roberta Frangeša Mihanovića 9, 10000 Zagreb</item>
      <item>REPUBLIKA HRVATSKA,MINISTARSTVO FINANCIJA, Katančićeva 5, 10000 Zagreb</item>
      <item>Hrvatske vode, pravna osoba za upravljanje vodama, Grada Vukovara 220, 10000 Zagreb</item>
      <item>HEP-Operator distribucijskog sustava d.o.o. za distribuciju i opskrbu električne energije, Ulica grada Vukovara 37, 10000 Zagreb</item>
      <item>Sberbank d.d., Varšavska 9, 10000 Zagreb</item>
      <item>CROATIA osiguranje d.d., Miramarska 22, 10000 Zagreb</item>
      <item>LIBUKOM JURDANI društvo s ograničenom odgovornošću za računovodstvene usluge, Jurdani 50/b, 51211 Jurdani</item>
      <item>GRAD SPLIT, Obala kneza Branimira 17, 21000 Split</item>
      <item>ZVON ENA HOLDING d.d. u stečaju, Slovenska cesta 17, Maribor </item>
      <item>CLAVIS CONSULTOR društvo s ograničenom odgovornošću za konzultantske usluge, Slavonska avenija 17, 10000 Zagreb</item>
      <item>GRAD OPATIJA, Maršala Tita 3, 51410 Opatija</item>
      <item>HRVATSKE ŠUME društvo s ograničenom odgovornošću, Ul.Ljudevita Farkaša Vukotinovića 2, 10000 Zagreb</item>
      <item>ABANKA, ., Celje</item>
      <item>TCK d.o.o., Dunajska cesta 167, Ljubljana</item>
    </derivirana_varijabla>
  </DomainObject.Predmet.OstaliListFormatedWithAdress>
  <DomainObject.Predmet.OstaliListFormatedWithAdressOIB>
    <izvorni_sadrzaj>
      <item>mr. Sutjeska Paić, Mažuranićevo šetalište 7, 21000 Split</item>
      <item>Hrvatski Telekom d.d., OIB 81793146560, Roberta Frangeša Mihanovića 9, 10000 Zagreb</item>
      <item>REPUBLIKA HRVATSKA,MINISTARSTVO FINANCIJA, OIB 18683136487, Katančićeva 5, 10000 Zagreb</item>
      <item>Hrvatske vode, pravna osoba za upravljanje vodama, OIB 28921383001, Grada Vukovara 220, 10000 Zagreb</item>
      <item>HEP-Operator distribucijskog sustava d.o.o. za distribuciju i opskrbu električne energije, OIB 46830600751, Ulica grada Vukovara 37, 10000 Zagreb</item>
      <item>Sberbank d.d., OIB 78427478595, Varšavska 9, 10000 Zagreb</item>
      <item>CROATIA osiguranje d.d., OIB 26187994862, Miramarska 22, 10000 Zagreb</item>
      <item>LIBUKOM JURDANI društvo s ograničenom odgovornošću za računovodstvene usluge, OIB 77671806963, Jurdani 50/b, 51211 Jurdani</item>
      <item>GRAD SPLIT, OIB 78755598868, Obala kneza Branimira 17, 21000 Split</item>
      <item>ZVON ENA HOLDING d.d. u stečaju, OIB 27479503052, Slovenska cesta 17, Maribor </item>
      <item>CLAVIS CONSULTOR društvo s ograničenom odgovornošću za konzultantske usluge, OIB 27678484651, Slavonska avenija 17, 10000 Zagreb</item>
      <item>GRAD OPATIJA, OIB 99455464348, Maršala Tita 3, 51410 Opatija</item>
      <item>HRVATSKE ŠUME društvo s ograničenom odgovornošću, OIB 69693144506, Ul.Ljudevita Farkaša Vukotinovića 2, 10000 Zagreb</item>
      <item>ABANKA, ., Celje</item>
      <item>TCK d.o.o., OIB 50664222742, Dunajska cesta 167, Ljubljana</item>
    </izvorni_sadrzaj>
    <derivirana_varijabla naziv="DomainObject.Predmet.OstaliListFormatedWithAdressOIB_1">
      <item>mr. Sutjeska Paić, Mažuranićevo šetalište 7, 21000 Split</item>
      <item>Hrvatski Telekom d.d., OIB 81793146560, Roberta Frangeša Mihanovića 9, 10000 Zagreb</item>
      <item>REPUBLIKA HRVATSKA,MINISTARSTVO FINANCIJA, OIB 18683136487, Katančićeva 5, 10000 Zagreb</item>
      <item>Hrvatske vode, pravna osoba za upravljanje vodama, OIB 28921383001, Grada Vukovara 220, 10000 Zagreb</item>
      <item>HEP-Operator distribucijskog sustava d.o.o. za distribuciju i opskrbu električne energije, OIB 46830600751, Ulica grada Vukovara 37, 10000 Zagreb</item>
      <item>Sberbank d.d., OIB 78427478595, Varšavska 9, 10000 Zagreb</item>
      <item>CROATIA osiguranje d.d., OIB 26187994862, Miramarska 22, 10000 Zagreb</item>
      <item>LIBUKOM JURDANI društvo s ograničenom odgovornošću za računovodstvene usluge, OIB 77671806963, Jurdani 50/b, 51211 Jurdani</item>
      <item>GRAD SPLIT, OIB 78755598868, Obala kneza Branimira 17, 21000 Split</item>
      <item>ZVON ENA HOLDING d.d. u stečaju, OIB 27479503052, Slovenska cesta 17, Maribor </item>
      <item>CLAVIS CONSULTOR društvo s ograničenom odgovornošću za konzultantske usluge, OIB 27678484651, Slavonska avenija 17, 10000 Zagreb</item>
      <item>GRAD OPATIJA, OIB 99455464348, Maršala Tita 3, 51410 Opatija</item>
      <item>HRVATSKE ŠUME društvo s ograničenom odgovornošću, OIB 69693144506, Ul.Ljudevita Farkaša Vukotinovića 2, 10000 Zagreb</item>
      <item>ABANKA, ., Celje</item>
      <item>TCK d.o.o., OIB 50664222742, Dunajska cesta 167, Ljubljana</item>
    </derivirana_varijabla>
  </DomainObject.Predmet.OstaliListFormatedWithAdressOIB>
  <DomainObject.Predmet.OstaliListNazivFormated>
    <izvorni_sadrzaj>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zvorni_sadrzaj>
    <derivirana_varijabla naziv="DomainObject.Predmet.OstaliListNazivFormated_1">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derivirana_varijabla>
  </DomainObject.Predmet.OstaliListNazivFormated>
  <DomainObject.Predmet.OstaliListNazivFormatedOIB>
    <izvorni_sadrzaj>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izvorni_sadrzaj>
    <derivirana_varijabla naziv="DomainObject.Predmet.OstaliListNazivFormatedOIB_1">
      <item>mr. Sutjeska Paić</item>
      <item>Hrvatski Telekom d.d., OIB 81793146560</item>
      <item>REPUBLIKA HRVATSKA,MINISTARSTVO FINANCIJA, OIB 18683136487</item>
      <item>Hrvatske vode, pravna osoba za upravljanje vodama, OIB 28921383001</item>
      <item>HEP-Operator distribucijskog sustava d.o.o. za distribuciju i opskrbu električne energije, OIB 46830600751</item>
      <item>Sberbank d.d., OIB 78427478595</item>
      <item>CROATIA osiguranje d.d., OIB 26187994862</item>
      <item>LIBUKOM JURDANI društvo s ograničenom odgovornošću za računovodstvene usluge, OIB 77671806963</item>
      <item>GRAD SPLIT, OIB 78755598868</item>
      <item>ZVON ENA HOLDING d.d. u stečaju, OIB 27479503052</item>
      <item>CLAVIS CONSULTOR društvo s ograničenom odgovornošću za konzultantske usluge, OIB 27678484651</item>
      <item>GRAD OPATIJA, OIB 99455464348</item>
      <item>HRVATSKE ŠUME društvo s ograničenom odgovornošću, OIB 69693144506</item>
      <item>ABANKA</item>
      <item>TCK d.o.o., OIB 50664222742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AKORD d.o.o. za graditeljstvo, turizam i usluge</izvorni_sadrzaj>
    <derivirana_varijabla naziv="DomainObject.Predmet.StrankaIDrugi_1">AKORD d.o.o. za graditeljstvo,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AKORD d.o.o. za graditeljstvo, turizam i usluge, OIB 46566483708, Kopilica 5, 21000 Split</izvorni_sadrzaj>
    <derivirana_varijabla naziv="DomainObject.Predmet.StrankaIDrugiAdressOIB_1">AKORD d.o.o. za graditeljstvo, turizam i usluge, OIB 46566483708, Kopilica 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AKORD d.o.o. za graditeljstvo, turizam i usluge</item>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izvorni_sadrzaj>
    <derivirana_varijabla naziv="DomainObject.Predmet.SudioniciListNaziv_1">
      <item>AKORD d.o.o. za graditeljstvo, turizam i usluge</item>
      <item>mr. Sutjeska Paić</item>
      <item>Hrvatski Telekom d.d.</item>
      <item>REPUBLIKA HRVATSKA,MINISTARSTVO FINANCIJA</item>
      <item>Hrvatske vode, pravna osoba za upravljanje vodama</item>
      <item>HEP-Operator distribucijskog sustava d.o.o. za distribuciju i opskrbu električne energije</item>
      <item>Sberbank d.d.</item>
      <item>CROATIA osiguranje d.d.</item>
      <item>LIBUKOM JURDANI društvo s ograničenom odgovornošću za računovodstvene usluge</item>
      <item>GRAD SPLIT</item>
      <item>ZVON ENA HOLDING d.d. u stečaju</item>
      <item>CLAVIS CONSULTOR društvo s ograničenom odgovornošću za konzultantske usluge</item>
      <item>GRAD OPATIJA</item>
      <item>HRVATSKE ŠUME društvo s ograničenom odgovornošću</item>
      <item>ABANKA</item>
      <item>TCK d.o.o.</item>
    </derivirana_varijabla>
  </DomainObject.Predmet.SudioniciListNaziv>
  <DomainObject.Predmet.SudioniciListAdressOIB>
    <izvorni_sadrzaj>
      <item>AKORD d.o.o. za graditeljstvo, turizam i usluge, OIB 46566483708, Kopilica 5,21000 Split</item>
      <item>mr. Sutjeska Paić, Mažuranićevo šetalište 7,21000 Split</item>
      <item>Hrvatski Telekom d.d., OIB 81793146560, Roberta Frangeša Mihanovića 9,10000 Zagreb</item>
      <item>REPUBLIKA HRVATSKA,MINISTARSTVO FINANCIJA, OIB 18683136487, Katančićeva 5,10000 Zagreb</item>
      <item>Hrvatske vode, pravna osoba za upravljanje vodama, OIB 28921383001, Grada Vukovara 220,10000 Zagreb</item>
      <item>HEP-Operator distribucijskog sustava d.o.o. za distribuciju i opskrbu električne energije, OIB 46830600751, Ulica grada Vukovara 37,10000 Zagreb</item>
      <item>Sberbank d.d., OIB 78427478595, Varšavska 9,10000 Zagreb</item>
      <item>CROATIA osiguranje d.d., OIB 26187994862, Miramarska 22,10000 Zagreb</item>
      <item>LIBUKOM JURDANI društvo s ograničenom odgovornošću za računovodstvene usluge, OIB 77671806963, Jurdani 50/b,51211 Jurdani</item>
      <item>GRAD SPLIT, OIB 78755598868, Obala kneza Branimira 17,21000 Split</item>
      <item>ZVON ENA HOLDING d.d. u stečaju, OIB 27479503052, Slovenska cesta 17,Maribor </item>
      <item>CLAVIS CONSULTOR društvo s ograničenom odgovornošću za konzultantske usluge, OIB 27678484651, Slavonska avenija 17,10000 Zagreb</item>
      <item>GRAD OPATIJA, OIB 99455464348, Maršala Tita 3,51410 Opatija</item>
      <item>HRVATSKE ŠUME društvo s ograničenom odgovornošću, OIB 69693144506, Ul.Ljudevita Farkaša Vukotinovića 2,10000 Zagreb</item>
      <item>ABANKA, .,Celje</item>
      <item>TCK d.o.o., OIB 50664222742, Dunajska cesta 167,Ljubljana</item>
    </izvorni_sadrzaj>
    <derivirana_varijabla naziv="DomainObject.Predmet.SudioniciListAdressOIB_1">
      <item>AKORD d.o.o. za graditeljstvo, turizam i usluge, OIB 46566483708, Kopilica 5,21000 Split</item>
      <item>mr. Sutjeska Paić, Mažuranićevo šetalište 7,21000 Split</item>
      <item>Hrvatski Telekom d.d., OIB 81793146560, Roberta Frangeša Mihanovića 9,10000 Zagreb</item>
      <item>REPUBLIKA HRVATSKA,MINISTARSTVO FINANCIJA, OIB 18683136487, Katančićeva 5,10000 Zagreb</item>
      <item>Hrvatske vode, pravna osoba za upravljanje vodama, OIB 28921383001, Grada Vukovara 220,10000 Zagreb</item>
      <item>HEP-Operator distribucijskog sustava d.o.o. za distribuciju i opskrbu električne energije, OIB 46830600751, Ulica grada Vukovara 37,10000 Zagreb</item>
      <item>Sberbank d.d., OIB 78427478595, Varšavska 9,10000 Zagreb</item>
      <item>CROATIA osiguranje d.d., OIB 26187994862, Miramarska 22,10000 Zagreb</item>
      <item>LIBUKOM JURDANI društvo s ograničenom odgovornošću za računovodstvene usluge, OIB 77671806963, Jurdani 50/b,51211 Jurdani</item>
      <item>GRAD SPLIT, OIB 78755598868, Obala kneza Branimira 17,21000 Split</item>
      <item>ZVON ENA HOLDING d.d. u stečaju, OIB 27479503052, Slovenska cesta 17,Maribor </item>
      <item>CLAVIS CONSULTOR društvo s ograničenom odgovornošću za konzultantske usluge, OIB 27678484651, Slavonska avenija 17,10000 Zagreb</item>
      <item>GRAD OPATIJA, OIB 99455464348, Maršala Tita 3,51410 Opatija</item>
      <item>HRVATSKE ŠUME društvo s ograničenom odgovornošću, OIB 69693144506, Ul.Ljudevita Farkaša Vukotinovića 2,10000 Zagreb</item>
      <item>ABANKA, .,Celje</item>
      <item>TCK d.o.o., OIB 50664222742, Dunajska cesta 167,Ljubljana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46566483708</item>
      <item>, OIB null</item>
      <item>, OIB 81793146560</item>
      <item>, OIB 18683136487</item>
      <item>, OIB 28921383001</item>
      <item>, OIB 46830600751</item>
      <item>, OIB 78427478595</item>
      <item>, OIB 26187994862</item>
      <item>, OIB 77671806963</item>
      <item>, OIB 78755598868</item>
      <item>, OIB 27479503052</item>
      <item>, OIB 27678484651</item>
      <item>, OIB 99455464348</item>
      <item>, OIB 69693144506</item>
      <item>, OIB null</item>
      <item>, OIB 50664222742</item>
    </izvorni_sadrzaj>
    <derivirana_varijabla naziv="DomainObject.Predmet.SudioniciListNazivOIB_1">
      <item>, OIB 46566483708</item>
      <item>, OIB null</item>
      <item>, OIB 81793146560</item>
      <item>, OIB 18683136487</item>
      <item>, OIB 28921383001</item>
      <item>, OIB 46830600751</item>
      <item>, OIB 78427478595</item>
      <item>, OIB 26187994862</item>
      <item>, OIB 77671806963</item>
      <item>, OIB 78755598868</item>
      <item>, OIB 27479503052</item>
      <item>, OIB 27678484651</item>
      <item>, OIB 99455464348</item>
      <item>, OIB 69693144506</item>
      <item>, OIB null</item>
      <item>, OIB 50664222742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1214</properties:Words>
  <properties:Characters>6889</properties:Characters>
  <properties:Lines>327</properties:Lines>
  <properties:Paragraphs>170</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2016-06-16T10:02:00Z</dcterms:created>
  <dc:creator>Velimir Vuković</dc:creator>
  <cp:lastModifiedBy>Marija Elez</cp:lastModifiedBy>
  <cp:lastPrinted>2016-06-16T11:25:00Z</cp:lastPrinted>
  <dcterms:modified xmlns:xsi="http://www.w3.org/2001/XMLSchema-instance" xsi:type="dcterms:W3CDTF">2016-06-16T11:26:00Z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