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9195" w14:paraId="a459195" w:rsidRDefault="00A62D76" w:rsidP="00863BC7" w:rsidR="00AE649C" w:rsidRPr="004C32B6">
      <w:pPr>
        <w:pStyle w:val="SudNaziv"/>
        <w15:collapsed w:val="false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B50FF" w:rsidP="00E67D40" w:rsidR="00EB50FF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B50FF" w:rsidR="00167B4C" w:rsidRPr="008B6B84">
        <w:tc>
          <w:tcPr>
            <w:tcW w:type="dxa" w:w="2829"/>
            <w:shd w:fill="auto" w:color="auto" w:val="clear"/>
          </w:tcPr>
          <w:p w:rsidRDefault="00167B4C" w:rsidP="00EB50FF" w:rsidR="00167B4C" w:rsidRPr="008B6B84">
            <w:pPr>
              <w:spacing w:after="0"/>
              <w:jc w:val="center"/>
              <w:rPr>
                <w:rFonts w:cs="Times New Roman"/>
              </w:rPr>
            </w:pPr>
            <w:r w:rsidRPr="008B6B84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67B4C" w:rsidP="00EB50FF" w:rsidR="00167B4C" w:rsidRPr="008B6B84">
            <w:pPr>
              <w:spacing w:after="0" w:before="120"/>
              <w:jc w:val="center"/>
              <w:rPr>
                <w:rFonts w:cs="Times New Roman"/>
              </w:rPr>
            </w:pPr>
            <w:r w:rsidRPr="008B6B84">
              <w:rPr>
                <w:rFonts w:cs="Times New Roman"/>
              </w:rPr>
              <w:t>Republika Hrvatska</w:t>
            </w:r>
          </w:p>
          <w:p w:rsidRDefault="00167B4C" w:rsidP="00EB50FF" w:rsidR="00167B4C" w:rsidRPr="008B6B84">
            <w:pPr>
              <w:spacing w:after="0"/>
              <w:jc w:val="center"/>
              <w:rPr>
                <w:rFonts w:cs="Times New Roman"/>
              </w:rPr>
            </w:pPr>
            <w:r w:rsidRPr="008B6B84">
              <w:rPr>
                <w:rFonts w:cs="Times New Roman"/>
              </w:rPr>
              <w:t>Trgovački sud u Varaždinu</w:t>
            </w:r>
          </w:p>
          <w:p w:rsidRDefault="00167B4C" w:rsidP="00EB50FF" w:rsidR="00167B4C" w:rsidRPr="008B6B84">
            <w:pPr>
              <w:spacing w:after="0"/>
              <w:jc w:val="center"/>
              <w:rPr>
                <w:rFonts w:cs="Times New Roman"/>
              </w:rPr>
            </w:pPr>
            <w:r w:rsidRPr="008B6B84">
              <w:rPr>
                <w:rFonts w:cs="Times New Roman"/>
              </w:rPr>
              <w:t>Varaždin, Braće Radić 2</w:t>
            </w:r>
          </w:p>
        </w:tc>
      </w:tr>
    </w:tbl>
    <w:p w:rsidRDefault="00167B4C" w:rsidP="00167B4C" w:rsidR="00167B4C" w:rsidRPr="008B6B84">
      <w:pPr>
        <w:spacing w:after="0"/>
        <w:jc w:val="both"/>
        <w:rPr>
          <w:rFonts w:cs="Times New Roman"/>
        </w:rPr>
      </w:pPr>
      <w:r w:rsidRPr="008B6B84">
        <w:rPr>
          <w:rFonts w:cs="Times New Roman"/>
        </w:rPr>
        <w:tab/>
      </w:r>
      <w:r w:rsidRPr="008B6B84">
        <w:rPr>
          <w:rFonts w:cs="Times New Roman"/>
        </w:rPr>
        <w:tab/>
      </w:r>
      <w:r w:rsidRPr="008B6B84">
        <w:rPr>
          <w:rFonts w:cs="Times New Roman"/>
        </w:rPr>
        <w:tab/>
      </w:r>
    </w:p>
    <w:p w:rsidRDefault="00167B4C" w:rsidP="00167B4C" w:rsidR="00167B4C">
      <w:pPr>
        <w:spacing w:after="0"/>
        <w:jc w:val="center"/>
        <w:rPr>
          <w:rFonts w:cs="Times New Roman"/>
        </w:rPr>
      </w:pPr>
    </w:p>
    <w:p w:rsidRDefault="00167B4C" w:rsidP="00167B4C" w:rsidR="00167B4C" w:rsidRPr="008B6B84">
      <w:pPr>
        <w:spacing w:after="0"/>
        <w:jc w:val="center"/>
        <w:rPr>
          <w:rFonts w:cs="Times New Roman"/>
        </w:rPr>
      </w:pPr>
    </w:p>
    <w:p w:rsidRDefault="00167B4C" w:rsidP="00167B4C" w:rsidR="00167B4C">
      <w:pPr>
        <w:spacing w:after="0"/>
        <w:jc w:val="center"/>
        <w:rPr>
          <w:rFonts w:cs="Times New Roman"/>
        </w:rPr>
      </w:pPr>
      <w:r w:rsidRPr="008B6B84">
        <w:rPr>
          <w:rFonts w:cs="Times New Roman"/>
        </w:rPr>
        <w:t>R E P U B L I K A    H R V A T S K A</w:t>
      </w:r>
    </w:p>
    <w:p w:rsidRDefault="00167B4C" w:rsidP="00167B4C" w:rsidR="00167B4C" w:rsidRPr="008B6B84">
      <w:pPr>
        <w:spacing w:after="0"/>
        <w:rPr>
          <w:rFonts w:cs="Times New Roman"/>
        </w:rPr>
      </w:pPr>
    </w:p>
    <w:p w:rsidRDefault="00167B4C" w:rsidP="00167B4C" w:rsidR="00167B4C">
      <w:pPr>
        <w:spacing w:after="0"/>
        <w:jc w:val="center"/>
        <w:rPr>
          <w:rFonts w:cs="Times New Roman"/>
        </w:rPr>
      </w:pPr>
      <w:r w:rsidRPr="008B6B84">
        <w:rPr>
          <w:rFonts w:cs="Times New Roman"/>
        </w:rPr>
        <w:t>R J E Š E NJ E</w:t>
      </w: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both"/>
        <w:rPr>
          <w:rFonts w:cs="Times New Roman"/>
        </w:rPr>
      </w:pPr>
    </w:p>
    <w:p w:rsidRDefault="00974128" w:rsidP="00863BC7" w:rsidR="00E74750" w:rsidRPr="004C32B6">
      <w:pPr>
        <w:spacing w:after="0"/>
        <w:ind w:firstLine="708"/>
        <w:jc w:val="both"/>
        <w:rPr>
          <w:rFonts w:cs="Times New Roman"/>
        </w:rPr>
      </w:pPr>
      <w:r w:rsidRPr="004C32B6">
        <w:rPr>
          <w:rFonts w:cs="Times New Roman"/>
        </w:rPr>
        <w:t xml:space="preserve">Trgovački sud u Varaždinu po sucu toga suda Iris Hatvalić Nemec, u </w:t>
      </w:r>
      <w:r w:rsidR="004F24F4">
        <w:rPr>
          <w:rFonts w:cs="Times New Roman"/>
        </w:rPr>
        <w:t xml:space="preserve">stečajnom </w:t>
      </w:r>
      <w:r w:rsidRPr="004C32B6">
        <w:rPr>
          <w:rFonts w:cs="Times New Roman"/>
        </w:rPr>
        <w:t xml:space="preserve">postupku </w:t>
      </w:r>
      <w:r w:rsidR="004F24F4">
        <w:rPr>
          <w:rFonts w:cs="Times New Roman"/>
        </w:rPr>
        <w:t>nad</w:t>
      </w:r>
      <w:r w:rsidRPr="004C32B6">
        <w:rPr>
          <w:rFonts w:cs="Times New Roman"/>
        </w:rPr>
        <w:t xml:space="preserve"> </w:t>
      </w:r>
      <w:r w:rsidR="004F24F4">
        <w:rPr>
          <w:rFonts w:cs="Times New Roman"/>
        </w:rPr>
        <w:t>predlagateljem/dužnikom</w:t>
      </w:r>
      <w:r w:rsidR="00167B4C" w:rsidRPr="008B6B84">
        <w:rPr>
          <w:rFonts w:cs="Times New Roman"/>
        </w:rPr>
        <w:t xml:space="preserve"> CEDRUS NOVO d.o.o., Toplička 15, Novi Marof, OIB: 25982803127</w:t>
      </w:r>
      <w:r w:rsidR="00167B4C">
        <w:rPr>
          <w:rFonts w:cs="Times New Roman"/>
        </w:rPr>
        <w:t>,</w:t>
      </w:r>
      <w:r w:rsidRPr="004C32B6">
        <w:rPr>
          <w:rFonts w:cs="Times New Roman"/>
        </w:rPr>
        <w:t xml:space="preserve"> </w:t>
      </w:r>
      <w:r w:rsidR="004F24F4">
        <w:rPr>
          <w:rFonts w:cs="Times New Roman"/>
        </w:rPr>
        <w:t xml:space="preserve">zastupanom po punomoćniku Josipu Kozjaku odvjetniku </w:t>
      </w:r>
      <w:r w:rsidR="00551EE6">
        <w:rPr>
          <w:rFonts w:cs="Times New Roman"/>
        </w:rPr>
        <w:t xml:space="preserve">u Zajedničkom odvjetničkom uredu Josip Kozjak i Miroslav Rendić </w:t>
      </w:r>
      <w:r w:rsidR="004F24F4">
        <w:rPr>
          <w:rFonts w:cs="Times New Roman"/>
        </w:rPr>
        <w:t xml:space="preserve">iz Varaždina, </w:t>
      </w:r>
      <w:r w:rsidRPr="004C32B6">
        <w:rPr>
          <w:rFonts w:cs="Times New Roman"/>
        </w:rPr>
        <w:t xml:space="preserve">dana </w:t>
      </w:r>
      <w:r w:rsidR="004F24F4">
        <w:rPr>
          <w:rFonts w:cs="Times New Roman"/>
        </w:rPr>
        <w:t>12. listopada</w:t>
      </w:r>
      <w:r w:rsidR="00167B4C">
        <w:rPr>
          <w:rFonts w:cs="Times New Roman"/>
        </w:rPr>
        <w:t xml:space="preserve"> 2018</w:t>
      </w:r>
      <w:r w:rsidRPr="004C32B6">
        <w:rPr>
          <w:rFonts w:cs="Times New Roman"/>
        </w:rPr>
        <w:t>.</w:t>
      </w:r>
    </w:p>
    <w:p w:rsidRDefault="00974128" w:rsidP="00863BC7" w:rsidR="00974128" w:rsidRPr="004C32B6">
      <w:pPr>
        <w:spacing w:after="0"/>
        <w:ind w:firstLine="708"/>
        <w:jc w:val="both"/>
        <w:rPr>
          <w:rFonts w:cs="Times New Roman"/>
        </w:rPr>
      </w:pPr>
    </w:p>
    <w:p w:rsidRDefault="004F24F4" w:rsidP="004F24F4" w:rsidR="004F24F4">
      <w:pPr>
        <w:jc w:val="center"/>
      </w:pPr>
      <w:r>
        <w:t>r i j e š i o  j e</w:t>
      </w:r>
    </w:p>
    <w:p w:rsidRDefault="004F24F4" w:rsidP="004F24F4" w:rsidR="004F24F4">
      <w:pPr>
        <w:ind w:firstLine="708"/>
        <w:jc w:val="both"/>
      </w:pPr>
      <w:r>
        <w:t xml:space="preserve">Obustavlja se stečajni postupak nad dužnikom </w:t>
      </w:r>
      <w:r w:rsidRPr="008B6B84">
        <w:rPr>
          <w:rFonts w:cs="Times New Roman"/>
        </w:rPr>
        <w:t>CEDRUS NOVO d.o.o., Toplička 15, Novi Marof, OIB: 25982803127</w:t>
      </w:r>
      <w:r>
        <w:t>.</w:t>
      </w:r>
    </w:p>
    <w:p w:rsidRDefault="004F24F4" w:rsidP="004F24F4" w:rsidR="004F24F4">
      <w:pPr>
        <w:jc w:val="center"/>
      </w:pPr>
      <w:r w:rsidRPr="00BB4069">
        <w:t>Obrazloženje</w:t>
      </w:r>
    </w:p>
    <w:p w:rsidRDefault="0062615E" w:rsidP="0062615E" w:rsidR="0062615E">
      <w:pPr>
        <w:ind w:firstLine="708"/>
        <w:jc w:val="both"/>
      </w:pPr>
      <w:r>
        <w:t>Rješenjem ovog suda St-545/17-36 od 29. svibn</w:t>
      </w:r>
      <w:r w:rsidR="008D18B0">
        <w:t>ja 2018. sud je uskratio potvrdu</w:t>
      </w:r>
      <w:r>
        <w:t xml:space="preserve">  predstečajnog sporazuma te </w:t>
      </w:r>
      <w:r w:rsidR="008D18B0">
        <w:t>je obustavljen</w:t>
      </w:r>
      <w:r>
        <w:t xml:space="preserve"> predstečajni postupak nad dužnikom.</w:t>
      </w:r>
      <w:r w:rsidRPr="0013729C">
        <w:t xml:space="preserve"> </w:t>
      </w:r>
    </w:p>
    <w:p w:rsidRDefault="0062615E" w:rsidP="0062615E" w:rsidR="0062615E" w:rsidRPr="0013729C">
      <w:pPr>
        <w:ind w:firstLine="708"/>
        <w:jc w:val="both"/>
      </w:pPr>
      <w:r>
        <w:t>Nakon pravomoćnosti rješenja sud je zakazao ročište radi rasprave o pretpostavkama za otvaranje stečajnog postupka iz čl. 128. Stečajnog zakona. Na ročište je pristupio punomoćnik dužnika Josip Kozjak te direktor dužnika Vjeran Novoselec.</w:t>
      </w:r>
    </w:p>
    <w:p w:rsidRDefault="0062615E" w:rsidP="0062615E" w:rsidR="0062615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Punomoćnik dužnika naveo je kako je iz potvrde FINA-e od 28. rujna 2018. vidljivo da je dužnik u blokadi na taj dan u trajanju od 18 dana te da ukupno trajanje blokade prema evidencijama FINA-e </w:t>
      </w:r>
      <w:r w:rsidR="008D18B0">
        <w:rPr>
          <w:rFonts w:cs="Times New Roman"/>
        </w:rPr>
        <w:t xml:space="preserve">zasigurno </w:t>
      </w:r>
      <w:r>
        <w:rPr>
          <w:rFonts w:cs="Times New Roman"/>
        </w:rPr>
        <w:t>ne prelazi 60 dana, niti u kontinuitetu, a niti sa prekidima tako da u konkretnom slučaju nije ispunjen stečajni razlog nužan za o</w:t>
      </w:r>
      <w:r w:rsidR="008D18B0">
        <w:rPr>
          <w:rFonts w:cs="Times New Roman"/>
        </w:rPr>
        <w:t>tvaranje stečajnog postupka. S</w:t>
      </w:r>
      <w:r>
        <w:rPr>
          <w:rFonts w:cs="Times New Roman"/>
        </w:rPr>
        <w:t>ukladno navedenom</w:t>
      </w:r>
      <w:r w:rsidR="008D18B0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8D18B0">
        <w:rPr>
          <w:rFonts w:cs="Times New Roman"/>
        </w:rPr>
        <w:t xml:space="preserve">punomoćnik dužnika </w:t>
      </w:r>
      <w:r>
        <w:rPr>
          <w:rFonts w:cs="Times New Roman"/>
        </w:rPr>
        <w:t>ističe kako predmetni postupak treba obustaviti zbog nepostojanja stečajnog razloga</w:t>
      </w:r>
      <w:r w:rsidR="00DD0504">
        <w:rPr>
          <w:rFonts w:cs="Times New Roman"/>
        </w:rPr>
        <w:t>, jer se u skladu s odredbom čl. 6. Stečajnog zakona ne može smatrati da je dužnik nesposoban za plaćanje ako je u blokadi 18 dana.</w:t>
      </w:r>
      <w:r>
        <w:rPr>
          <w:rFonts w:cs="Times New Roman"/>
        </w:rPr>
        <w:t xml:space="preserve"> </w:t>
      </w:r>
      <w:r w:rsidR="00DD0504">
        <w:rPr>
          <w:rFonts w:cs="Times New Roman"/>
        </w:rPr>
        <w:t>Osim toga dužnik ima 8 zaposlenih, ugovorene nove poslove, redovno posluje te ostvaruje prihode na žiro-račun društva.</w:t>
      </w:r>
    </w:p>
    <w:p w:rsidRDefault="00DD0504" w:rsidP="0062615E" w:rsidR="00DD0504">
      <w:pPr>
        <w:spacing w:after="0"/>
        <w:ind w:firstLine="708"/>
        <w:jc w:val="both"/>
        <w:rPr>
          <w:rFonts w:cs="Times New Roman"/>
        </w:rPr>
      </w:pPr>
    </w:p>
    <w:p w:rsidRDefault="00DD0504" w:rsidP="0062615E" w:rsidR="004F24F4">
      <w:pPr>
        <w:ind w:firstLine="708"/>
        <w:jc w:val="both"/>
      </w:pPr>
      <w:r>
        <w:rPr>
          <w:rFonts w:cs="Times New Roman"/>
        </w:rPr>
        <w:t>Sud je izvršio</w:t>
      </w:r>
      <w:r w:rsidR="0062615E">
        <w:rPr>
          <w:rFonts w:cs="Times New Roman"/>
        </w:rPr>
        <w:t xml:space="preserve"> uvid u potvrdu FINA-e o blokadi računa i novčanih sredstava ovršenika od 28. rujna 2018. iz koje proizlazi kako je na računima i novčanim sredstvima ovršenika na dan izdavanja potvrde evidentirano 18 dana neprekidne blokade, odnosno ukupno 18 dana blokade u prethodnih 6 mjeseci zbog nepodmirenih osnova za plaćanje evidentiranih u Očevidniku redoslijeda osnova za plaćanje</w:t>
      </w:r>
      <w:r>
        <w:rPr>
          <w:rFonts w:cs="Times New Roman"/>
        </w:rPr>
        <w:t xml:space="preserve">. </w:t>
      </w:r>
    </w:p>
    <w:p w:rsidRDefault="004F24F4" w:rsidP="004F24F4" w:rsidR="004F24F4">
      <w:pPr>
        <w:ind w:firstLine="709"/>
        <w:jc w:val="both"/>
        <w:rPr>
          <w:rFonts w:eastAsia="Calibri"/>
        </w:rPr>
      </w:pPr>
      <w:r w:rsidRPr="002F53FD">
        <w:rPr>
          <w:rFonts w:eastAsia="Calibri"/>
        </w:rPr>
        <w:lastRenderedPageBreak/>
        <w:t xml:space="preserve">Temeljem odredbe </w:t>
      </w:r>
      <w:r>
        <w:rPr>
          <w:rFonts w:eastAsia="Calibri"/>
        </w:rPr>
        <w:t xml:space="preserve">čl. 5. </w:t>
      </w:r>
      <w:r w:rsidRPr="002F53FD">
        <w:rPr>
          <w:rFonts w:eastAsia="Calibri"/>
        </w:rPr>
        <w:t xml:space="preserve">Stečajnog zakona </w:t>
      </w:r>
      <w:r>
        <w:rPr>
          <w:rFonts w:eastAsia="Calibri"/>
        </w:rPr>
        <w:t>stečajni postupak može se otvoriti ako sud utvrdi postojanje stečajnog razloga</w:t>
      </w:r>
      <w:r w:rsidRPr="002F53FD">
        <w:rPr>
          <w:rFonts w:eastAsia="Calibri"/>
        </w:rPr>
        <w:t>.</w:t>
      </w:r>
      <w:r>
        <w:rPr>
          <w:rFonts w:eastAsia="Calibri"/>
        </w:rPr>
        <w:t xml:space="preserve"> Stečajni razlozi su nesposobnost za plaćanje i prezaduženost.</w:t>
      </w:r>
    </w:p>
    <w:p w:rsidRDefault="00DD0504" w:rsidP="004F24F4" w:rsidR="004F24F4">
      <w:pPr>
        <w:ind w:firstLine="709"/>
        <w:jc w:val="both"/>
        <w:rPr>
          <w:rFonts w:eastAsia="Calibri"/>
        </w:rPr>
      </w:pPr>
      <w:r>
        <w:rPr>
          <w:rFonts w:eastAsia="Calibri"/>
        </w:rPr>
        <w:t>U smislu odredbe čl. 6. SZ nesposobnost za plaćanje postoji ako dužnik ne može trajnije ispunjavati svoje dospjele novčane obveze. Smatrat će se da je dužnik nesposoban za plaćanje ako u očevidniku redoslijeda za plaćanje koji vodi Financijska agencija ima jednu ili više evidentiranih neizvršenih osnova za plaćanje u razdoblju dužem od 60 dana.</w:t>
      </w:r>
    </w:p>
    <w:p w:rsidRDefault="004F24F4" w:rsidP="004F24F4" w:rsidR="004F24F4" w:rsidRPr="002F53FD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 Kako dužnik nema </w:t>
      </w:r>
      <w:r w:rsidRPr="002F53FD">
        <w:rPr>
          <w:rFonts w:eastAsia="Calibri"/>
        </w:rPr>
        <w:t>u Očevidniku redoslijeda osnova za plaćanje evidentirane n</w:t>
      </w:r>
      <w:r>
        <w:rPr>
          <w:rFonts w:eastAsia="Calibri"/>
        </w:rPr>
        <w:t>eizvršene osnove za plaćanje u</w:t>
      </w:r>
      <w:r w:rsidRPr="002F53FD">
        <w:rPr>
          <w:rFonts w:eastAsia="Calibri"/>
        </w:rPr>
        <w:t xml:space="preserve"> razdoblju</w:t>
      </w:r>
      <w:r>
        <w:rPr>
          <w:rFonts w:eastAsia="Calibri"/>
        </w:rPr>
        <w:t xml:space="preserve"> dužem</w:t>
      </w:r>
      <w:r w:rsidRPr="002F53FD">
        <w:rPr>
          <w:rFonts w:eastAsia="Calibri"/>
        </w:rPr>
        <w:t xml:space="preserve"> od </w:t>
      </w:r>
      <w:r>
        <w:rPr>
          <w:rFonts w:eastAsia="Calibri"/>
        </w:rPr>
        <w:t>60</w:t>
      </w:r>
      <w:r w:rsidRPr="002F53FD">
        <w:rPr>
          <w:rFonts w:eastAsia="Calibri"/>
        </w:rPr>
        <w:t xml:space="preserve"> dana</w:t>
      </w:r>
      <w:r>
        <w:rPr>
          <w:rFonts w:eastAsia="Calibri"/>
        </w:rPr>
        <w:t>, to</w:t>
      </w:r>
      <w:r w:rsidRPr="002F53FD">
        <w:rPr>
          <w:rFonts w:eastAsia="Calibri"/>
        </w:rPr>
        <w:t xml:space="preserve"> nije ispunjen </w:t>
      </w:r>
      <w:r>
        <w:rPr>
          <w:rFonts w:eastAsia="Calibri"/>
        </w:rPr>
        <w:t>stečajni razlog</w:t>
      </w:r>
      <w:r w:rsidRPr="002F53FD">
        <w:rPr>
          <w:rFonts w:eastAsia="Calibri"/>
        </w:rPr>
        <w:t xml:space="preserve"> </w:t>
      </w:r>
      <w:r>
        <w:rPr>
          <w:rFonts w:eastAsia="Calibri"/>
        </w:rPr>
        <w:t xml:space="preserve">pa je </w:t>
      </w:r>
      <w:r w:rsidR="00DD0504">
        <w:rPr>
          <w:rFonts w:eastAsia="Calibri"/>
        </w:rPr>
        <w:t>stečajni postupak valjalo obustaviti</w:t>
      </w:r>
      <w:r>
        <w:rPr>
          <w:rFonts w:eastAsia="Calibri"/>
        </w:rPr>
        <w:t xml:space="preserve"> i odlučiti kao u izreci rješenja.</w:t>
      </w:r>
    </w:p>
    <w:p w:rsidRDefault="008D18B0" w:rsidP="004F24F4" w:rsidR="004F24F4">
      <w:pPr>
        <w:spacing w:after="200"/>
        <w:jc w:val="center"/>
        <w:rPr>
          <w:rFonts w:eastAsia="Calibri"/>
        </w:rPr>
      </w:pPr>
      <w:r>
        <w:t>U Varaždinu</w:t>
      </w:r>
      <w:r w:rsidR="004F24F4">
        <w:t xml:space="preserve"> </w:t>
      </w:r>
      <w:r w:rsidR="00DD0504">
        <w:t>12. listopada</w:t>
      </w:r>
      <w:r w:rsidR="004F24F4">
        <w:t xml:space="preserve"> 201</w:t>
      </w:r>
      <w:r w:rsidR="00DD0504">
        <w:t>8</w:t>
      </w:r>
      <w:r w:rsidR="004F24F4">
        <w:t>.</w:t>
      </w:r>
    </w:p>
    <w:p w:rsidRDefault="004F24F4" w:rsidP="004F24F4" w:rsidR="004F24F4" w:rsidRPr="00F65A05">
      <w:pPr>
        <w:spacing w:after="200"/>
        <w:jc w:val="center"/>
        <w:rPr>
          <w:rFonts w:eastAsia="Calibri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B4426A" w:rsidR="004F24F4" w:rsidRPr="00E6771F">
        <w:tc>
          <w:tcPr>
            <w:tcW w:type="dxa" w:w="4644"/>
            <w:shd w:fill="auto" w:color="auto" w:val="clear"/>
          </w:tcPr>
          <w:p w:rsidRDefault="004F24F4" w:rsidP="008D18B0" w:rsidR="004F24F4" w:rsidRPr="00E6771F">
            <w:pPr>
              <w:spacing w:after="0"/>
              <w:jc w:val="center"/>
            </w:pPr>
          </w:p>
        </w:tc>
        <w:tc>
          <w:tcPr>
            <w:tcW w:type="dxa" w:w="4644"/>
            <w:shd w:fill="auto" w:color="auto" w:val="clear"/>
          </w:tcPr>
          <w:p w:rsidRDefault="004F24F4" w:rsidP="008D18B0" w:rsidR="004F24F4" w:rsidRPr="00E6771F">
            <w:pPr>
              <w:spacing w:after="0"/>
              <w:jc w:val="center"/>
            </w:pPr>
            <w:r>
              <w:t xml:space="preserve">S U D A C </w:t>
            </w:r>
            <w:r w:rsidRPr="00E6771F">
              <w:t xml:space="preserve"> </w:t>
            </w:r>
          </w:p>
          <w:p w:rsidRDefault="004F24F4" w:rsidP="008D18B0" w:rsidR="004F24F4" w:rsidRPr="00E6771F">
            <w:pPr>
              <w:spacing w:after="0"/>
              <w:jc w:val="center"/>
            </w:pPr>
          </w:p>
          <w:p w:rsidRDefault="004F24F4" w:rsidP="00A62D76" w:rsidR="004F24F4" w:rsidRPr="00E6771F">
            <w:pPr>
              <w:spacing w:after="0"/>
              <w:jc w:val="center"/>
            </w:pPr>
            <w:r>
              <w:t>Iris Hatvalić Nemec</w:t>
            </w:r>
          </w:p>
        </w:tc>
      </w:tr>
    </w:tbl>
    <w:p w:rsidRDefault="004F24F4" w:rsidP="004F24F4" w:rsidR="004F24F4">
      <w:pPr>
        <w:jc w:val="center"/>
      </w:pPr>
    </w:p>
    <w:p w:rsidRDefault="004F24F4" w:rsidP="004F24F4" w:rsidR="004F24F4">
      <w:pPr>
        <w:jc w:val="center"/>
      </w:pPr>
    </w:p>
    <w:p w:rsidRDefault="004F24F4" w:rsidP="004F24F4" w:rsidR="004F24F4" w:rsidRPr="0081356D">
      <w:pPr>
        <w:ind w:firstLine="708"/>
        <w:jc w:val="both"/>
      </w:pPr>
      <w:r w:rsidRPr="0081356D">
        <w:t>Pouka o pravnom lijeku:</w:t>
      </w:r>
    </w:p>
    <w:p w:rsidRDefault="004F24F4" w:rsidP="00A13F5F" w:rsidR="00A13F5F" w:rsidRPr="00733455">
      <w:pPr>
        <w:jc w:val="both"/>
        <w:rPr>
          <w:rFonts w:cs="Times New Roman"/>
        </w:rPr>
      </w:pPr>
      <w:r w:rsidRPr="0081356D">
        <w:tab/>
      </w:r>
      <w:r w:rsidR="00A13F5F" w:rsidRPr="00733455">
        <w:rPr>
          <w:rFonts w:cs="Times New Roman"/>
        </w:rPr>
        <w:t xml:space="preserve">Protiv ovoga rješenja </w:t>
      </w:r>
      <w:r w:rsidR="00A13F5F">
        <w:rPr>
          <w:rFonts w:cs="Times New Roman"/>
        </w:rPr>
        <w:t>predlagatelj</w:t>
      </w:r>
      <w:r w:rsidR="00A13F5F" w:rsidRPr="00733455">
        <w:rPr>
          <w:rFonts w:cs="Times New Roman"/>
        </w:rPr>
        <w:t xml:space="preserve"> mo</w:t>
      </w:r>
      <w:r w:rsidR="00A13F5F">
        <w:rPr>
          <w:rFonts w:cs="Times New Roman"/>
        </w:rPr>
        <w:t>že</w:t>
      </w:r>
      <w:r w:rsidR="00A13F5F" w:rsidRPr="00733455">
        <w:rPr>
          <w:rFonts w:cs="Times New Roman"/>
        </w:rPr>
        <w:t xml:space="preserve"> podnijeti žalb</w:t>
      </w:r>
      <w:r w:rsidR="00A13F5F">
        <w:rPr>
          <w:rFonts w:cs="Times New Roman"/>
        </w:rPr>
        <w:t>u</w:t>
      </w:r>
      <w:r w:rsidR="00A13F5F" w:rsidRPr="00733455">
        <w:rPr>
          <w:rFonts w:cs="Times New Roman"/>
        </w:rPr>
        <w:t xml:space="preserve"> u roku od osam dana nakon isteka osam dana od njegove objave na e-oglasnoj ploči suda, pisano u tri primjerka, putem ovoga suda, Visokom trgovačkom sudu RH. </w:t>
      </w:r>
    </w:p>
    <w:p w:rsidRDefault="004F24F4" w:rsidP="004F24F4" w:rsidR="004F24F4">
      <w:pPr>
        <w:jc w:val="both"/>
      </w:pPr>
      <w:r>
        <w:t>DNA:</w:t>
      </w:r>
      <w:r w:rsidRPr="00342415">
        <w:t xml:space="preserve"> </w:t>
      </w:r>
    </w:p>
    <w:p w:rsidRDefault="00A13F5F" w:rsidP="004F24F4" w:rsidR="004F24F4">
      <w:pPr>
        <w:numPr>
          <w:ilvl w:val="0"/>
          <w:numId w:val="49"/>
        </w:numPr>
        <w:spacing w:after="0"/>
        <w:jc w:val="both"/>
      </w:pPr>
      <w:r>
        <w:t>predlagatelj/dužnik</w:t>
      </w:r>
      <w:r w:rsidR="00551EE6">
        <w:t>,</w:t>
      </w:r>
      <w:r>
        <w:t xml:space="preserve"> po punomoćniku</w:t>
      </w:r>
      <w:r w:rsidR="00551EE6">
        <w:t xml:space="preserve"> Josipu Kozjaku, odvjetniku u ZOU </w:t>
      </w:r>
      <w:r w:rsidR="00551EE6">
        <w:rPr>
          <w:rFonts w:cs="Times New Roman"/>
        </w:rPr>
        <w:t>Josip Kozjak i Miroslav Rendić, Franjevački trg 11, 42000 Varaždin</w:t>
      </w:r>
    </w:p>
    <w:p w:rsidRDefault="00A13F5F" w:rsidP="004F24F4" w:rsidR="004F24F4" w:rsidRPr="005248FF">
      <w:pPr>
        <w:numPr>
          <w:ilvl w:val="0"/>
          <w:numId w:val="49"/>
        </w:numPr>
        <w:spacing w:after="0"/>
        <w:jc w:val="both"/>
      </w:pPr>
      <w:r>
        <w:t>direktor dužnika</w:t>
      </w:r>
      <w:r w:rsidR="00551EE6" w:rsidRPr="00551EE6">
        <w:rPr>
          <w:rFonts w:cs="Times New Roman"/>
        </w:rPr>
        <w:t xml:space="preserve"> </w:t>
      </w:r>
      <w:r w:rsidR="00551EE6" w:rsidRPr="007563D1">
        <w:rPr>
          <w:rFonts w:cs="Times New Roman"/>
        </w:rPr>
        <w:t>Vjeran Novoselec,  Vladimira Nazora 22, 42220 Novi Marof</w:t>
      </w:r>
    </w:p>
    <w:p w:rsidRDefault="005248FF" w:rsidP="004F24F4" w:rsidR="005248FF">
      <w:pPr>
        <w:numPr>
          <w:ilvl w:val="0"/>
          <w:numId w:val="49"/>
        </w:numPr>
        <w:spacing w:after="0"/>
        <w:jc w:val="both"/>
      </w:pPr>
      <w:r>
        <w:rPr>
          <w:rFonts w:cs="Times New Roman"/>
        </w:rPr>
        <w:t>e-oglasna ploča suda</w:t>
      </w:r>
    </w:p>
    <w:p w:rsidRDefault="004F24F4" w:rsidP="004F24F4" w:rsidR="004F24F4" w:rsidRPr="002A4D76">
      <w:pPr>
        <w:ind w:left="720"/>
        <w:jc w:val="both"/>
      </w:pP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center"/>
        <w:rPr>
          <w:rFonts w:cs="Times New Roman"/>
          <w:b/>
        </w:rPr>
      </w:pPr>
    </w:p>
    <w:p w:rsidRDefault="00DA0242" w:rsidP="00863BC7" w:rsidR="00DA0242" w:rsidRPr="004C32B6">
      <w:pPr>
        <w:pStyle w:val="ZapisniarPotpis"/>
        <w:spacing w:after="0"/>
        <w:rPr>
          <w:rFonts w:cs="Times New Roman"/>
        </w:rPr>
      </w:pPr>
    </w:p>
    <w:sectPr w:rsidSect="000B0B52" w:rsidR="00DA0242" w:rsidRPr="004C32B6">
      <w:headerReference w:type="default" r:id="rId12"/>
      <w:pgSz w:code="9" w:h="16839" w:w="11907"/>
      <w:pgMar w:gutter="0" w:footer="1134" w:header="851" w:left="1417" w:bottom="1417" w:right="1417" w:top="1055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F27" w:rsidP="00537B78" w:rsidR="005A7F27">
      <w:r>
        <w:separator/>
      </w:r>
    </w:p>
  </w:endnote>
  <w:endnote w:id="0" w:type="continuationSeparator">
    <w:p w:rsidRDefault="005A7F27" w:rsidP="00537B78" w:rsidR="005A7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F27" w:rsidP="00537B78" w:rsidR="005A7F27">
      <w:r>
        <w:separator/>
      </w:r>
    </w:p>
  </w:footnote>
  <w:footnote w:id="0" w:type="continuationSeparator">
    <w:p w:rsidRDefault="005A7F27" w:rsidP="00537B78" w:rsidR="005A7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8531048"/>
      <w:docPartObj>
        <w:docPartGallery w:val="Page Numbers (Top of Page)"/>
        <w:docPartUnique/>
      </w:docPartObj>
    </w:sdtPr>
    <w:sdtEndPr/>
    <w:sdtContent>
      <w:p w:rsidRDefault="001D54D6" w:rsidP="008D18B0" w:rsidR="008D18B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D76">
          <w:t>1</w:t>
        </w:r>
        <w:r>
          <w:fldChar w:fldCharType="end"/>
        </w:r>
      </w:p>
      <w:p w:rsidRDefault="008D18B0" w:rsidP="008D18B0" w:rsidR="001D54D6">
        <w:pPr>
          <w:pStyle w:val="Zaglavlje"/>
          <w:spacing w:after="0"/>
        </w:pPr>
        <w:r>
          <w:rPr>
            <w:rStyle w:val="PozadinaSvijetloCrvena"/>
            <w:shd w:fill="auto" w:color="auto" w:val="clear"/>
          </w:rPr>
          <w:t>Poslovni broj: 4 St-365/18-6</w:t>
        </w:r>
      </w:p>
    </w:sdtContent>
  </w:sdt>
  <w:p w:rsidRDefault="001D54D6" w:rsidP="001D54D6" w:rsidR="001D54D6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20067D"/>
    <w:multiLevelType w:val="hybridMultilevel"/>
    <w:tmpl w:val="51766F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9634B69"/>
    <w:multiLevelType w:val="hybridMultilevel"/>
    <w:tmpl w:val="DC80A412"/>
    <w:lvl w:tplc="041A000F" w:ilvl="0">
      <w:start w:val="1"/>
      <w:numFmt w:val="decimal"/>
      <w:lvlText w:val="%1."/>
      <w:lvlJc w:val="left"/>
      <w:pPr>
        <w:ind w:hanging="360" w:left="9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04"/>
      </w:pPr>
    </w:lvl>
    <w:lvl w:tentative="true" w:tplc="041A001B" w:ilvl="2">
      <w:start w:val="1"/>
      <w:numFmt w:val="lowerRoman"/>
      <w:lvlText w:val="%3."/>
      <w:lvlJc w:val="right"/>
      <w:pPr>
        <w:ind w:hanging="180" w:left="2424"/>
      </w:pPr>
    </w:lvl>
    <w:lvl w:tentative="true" w:tplc="041A000F" w:ilvl="3">
      <w:start w:val="1"/>
      <w:numFmt w:val="decimal"/>
      <w:lvlText w:val="%4."/>
      <w:lvlJc w:val="left"/>
      <w:pPr>
        <w:ind w:hanging="360" w:left="3144"/>
      </w:pPr>
    </w:lvl>
    <w:lvl w:tentative="true" w:tplc="041A0019" w:ilvl="4">
      <w:start w:val="1"/>
      <w:numFmt w:val="lowerLetter"/>
      <w:lvlText w:val="%5."/>
      <w:lvlJc w:val="left"/>
      <w:pPr>
        <w:ind w:hanging="360" w:left="3864"/>
      </w:pPr>
    </w:lvl>
    <w:lvl w:tentative="true" w:tplc="041A001B" w:ilvl="5">
      <w:start w:val="1"/>
      <w:numFmt w:val="lowerRoman"/>
      <w:lvlText w:val="%6."/>
      <w:lvlJc w:val="right"/>
      <w:pPr>
        <w:ind w:hanging="180" w:left="4584"/>
      </w:pPr>
    </w:lvl>
    <w:lvl w:tentative="true" w:tplc="041A000F" w:ilvl="6">
      <w:start w:val="1"/>
      <w:numFmt w:val="decimal"/>
      <w:lvlText w:val="%7."/>
      <w:lvlJc w:val="left"/>
      <w:pPr>
        <w:ind w:hanging="360" w:left="5304"/>
      </w:pPr>
    </w:lvl>
    <w:lvl w:tentative="true" w:tplc="041A0019" w:ilvl="7">
      <w:start w:val="1"/>
      <w:numFmt w:val="lowerLetter"/>
      <w:lvlText w:val="%8."/>
      <w:lvlJc w:val="left"/>
      <w:pPr>
        <w:ind w:hanging="360" w:left="6024"/>
      </w:pPr>
    </w:lvl>
    <w:lvl w:tentative="true" w:tplc="041A001B" w:ilvl="8">
      <w:start w:val="1"/>
      <w:numFmt w:val="lowerRoman"/>
      <w:lvlText w:val="%9."/>
      <w:lvlJc w:val="right"/>
      <w:pPr>
        <w:ind w:hanging="180" w:left="674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1D9341B8"/>
    <w:multiLevelType w:val="hybridMultilevel"/>
    <w:tmpl w:val="2A9630B6"/>
    <w:lvl w:tplc="BD4CC7A2" w:ilvl="0">
      <w:start w:val="1"/>
      <w:numFmt w:val="upp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1EF14BC8"/>
    <w:multiLevelType w:val="hybridMultilevel"/>
    <w:tmpl w:val="E990CCD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7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71236B5"/>
    <w:multiLevelType w:val="hybridMultilevel"/>
    <w:tmpl w:val="48D6B61C"/>
    <w:lvl w:tplc="C39E3A2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4467B0D"/>
    <w:multiLevelType w:val="hybridMultilevel"/>
    <w:tmpl w:val="CC182E6A"/>
    <w:lvl w:tplc="DCC04246" w:ilvl="0">
      <w:start w:val="1"/>
      <w:numFmt w:val="decimal"/>
      <w:lvlText w:val="%1."/>
      <w:lvlJc w:val="left"/>
      <w:pPr>
        <w:ind w:hanging="360" w:left="-491"/>
      </w:pPr>
    </w:lvl>
    <w:lvl w:tplc="041A0019" w:ilvl="1">
      <w:start w:val="1"/>
      <w:numFmt w:val="lowerLetter"/>
      <w:lvlText w:val="%2."/>
      <w:lvlJc w:val="left"/>
      <w:pPr>
        <w:ind w:hanging="360" w:left="229"/>
      </w:pPr>
    </w:lvl>
    <w:lvl w:tplc="041A001B" w:ilvl="2">
      <w:start w:val="1"/>
      <w:numFmt w:val="lowerRoman"/>
      <w:lvlText w:val="%3."/>
      <w:lvlJc w:val="right"/>
      <w:pPr>
        <w:ind w:hanging="180" w:left="949"/>
      </w:pPr>
    </w:lvl>
    <w:lvl w:tplc="041A000F" w:ilvl="3">
      <w:start w:val="1"/>
      <w:numFmt w:val="decimal"/>
      <w:lvlText w:val="%4."/>
      <w:lvlJc w:val="left"/>
      <w:pPr>
        <w:ind w:hanging="360" w:left="1669"/>
      </w:pPr>
    </w:lvl>
    <w:lvl w:tplc="041A0019" w:ilvl="4">
      <w:start w:val="1"/>
      <w:numFmt w:val="lowerLetter"/>
      <w:lvlText w:val="%5."/>
      <w:lvlJc w:val="left"/>
      <w:pPr>
        <w:ind w:hanging="360" w:left="2389"/>
      </w:pPr>
    </w:lvl>
    <w:lvl w:tplc="041A001B" w:ilvl="5">
      <w:start w:val="1"/>
      <w:numFmt w:val="lowerRoman"/>
      <w:lvlText w:val="%6."/>
      <w:lvlJc w:val="right"/>
      <w:pPr>
        <w:ind w:hanging="180" w:left="3109"/>
      </w:pPr>
    </w:lvl>
    <w:lvl w:tplc="041A000F" w:ilvl="6">
      <w:start w:val="1"/>
      <w:numFmt w:val="decimal"/>
      <w:lvlText w:val="%7."/>
      <w:lvlJc w:val="left"/>
      <w:pPr>
        <w:ind w:hanging="360" w:left="3829"/>
      </w:pPr>
    </w:lvl>
    <w:lvl w:tplc="041A0019" w:ilvl="7">
      <w:start w:val="1"/>
      <w:numFmt w:val="lowerLetter"/>
      <w:lvlText w:val="%8."/>
      <w:lvlJc w:val="left"/>
      <w:pPr>
        <w:ind w:hanging="360" w:left="4549"/>
      </w:pPr>
    </w:lvl>
    <w:lvl w:tplc="041A001B" w:ilvl="8">
      <w:start w:val="1"/>
      <w:numFmt w:val="lowerRoman"/>
      <w:lvlText w:val="%9."/>
      <w:lvlJc w:val="right"/>
      <w:pPr>
        <w:ind w:hanging="180" w:left="5269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7"/>
  </w:num>
  <w:num w:numId="6">
    <w:abstractNumId w:val="21"/>
  </w:num>
  <w:num w:numId="7">
    <w:abstractNumId w:val="22"/>
  </w:num>
  <w:num w:numId="8">
    <w:abstractNumId w:val="32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7"/>
  </w:num>
  <w:num w:numId="18">
    <w:abstractNumId w:val="41"/>
  </w:num>
  <w:num w:numId="19">
    <w:abstractNumId w:val="18"/>
  </w:num>
  <w:num w:numId="20">
    <w:abstractNumId w:val="23"/>
  </w:num>
  <w:num w:numId="21">
    <w:abstractNumId w:val="26"/>
  </w:num>
  <w:num w:numId="22">
    <w:abstractNumId w:val="37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0"/>
  </w:num>
  <w:num w:numId="33">
    <w:abstractNumId w:val="31"/>
  </w:num>
  <w:num w:numId="34">
    <w:abstractNumId w:val="29"/>
  </w:num>
  <w:num w:numId="35">
    <w:abstractNumId w:val="12"/>
  </w:num>
  <w:num w:numId="36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8"/>
  </w:num>
  <w:num w:numId="38">
    <w:abstractNumId w:val="11"/>
  </w:num>
  <w:num w:numId="39">
    <w:abstractNumId w:val="10"/>
  </w:num>
  <w:num w:numId="40">
    <w:abstractNumId w:val="43"/>
  </w:num>
  <w:num w:numId="41">
    <w:abstractNumId w:val="48"/>
  </w:num>
  <w:num w:numId="42">
    <w:abstractNumId w:val="14"/>
  </w:num>
  <w:num w:numId="43">
    <w:abstractNumId w:val="46"/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</w:num>
  <w:num w:numId="47">
    <w:abstractNumId w:val="9"/>
  </w:num>
  <w:num w:numId="48">
    <w:abstractNumId w:val="25"/>
  </w:num>
  <w:num w:numId="49">
    <w:abstractNumId w:val="34"/>
  </w:num>
  <w:numIdMacAtCleanup w:val="4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C28"/>
    <w:rsid w:val="00014324"/>
    <w:rsid w:val="000159D5"/>
    <w:rsid w:val="00016862"/>
    <w:rsid w:val="00017A47"/>
    <w:rsid w:val="000208BC"/>
    <w:rsid w:val="00023DE9"/>
    <w:rsid w:val="00025F7E"/>
    <w:rsid w:val="00027824"/>
    <w:rsid w:val="000305BF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3EA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548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3F90"/>
    <w:rsid w:val="000A59D9"/>
    <w:rsid w:val="000A6FF0"/>
    <w:rsid w:val="000A76DF"/>
    <w:rsid w:val="000A7B4E"/>
    <w:rsid w:val="000B0B52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C7A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B4C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9B4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4D6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65E"/>
    <w:rsid w:val="00256800"/>
    <w:rsid w:val="00256D7C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50B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04E"/>
    <w:rsid w:val="002E762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33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5CF5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3FA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84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2B6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8A7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4F4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8F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1EE6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33A"/>
    <w:rsid w:val="00567FF1"/>
    <w:rsid w:val="005704DF"/>
    <w:rsid w:val="00570547"/>
    <w:rsid w:val="00571ECF"/>
    <w:rsid w:val="00572C8C"/>
    <w:rsid w:val="00574728"/>
    <w:rsid w:val="00575B34"/>
    <w:rsid w:val="005764F4"/>
    <w:rsid w:val="00577686"/>
    <w:rsid w:val="00580782"/>
    <w:rsid w:val="005814C3"/>
    <w:rsid w:val="00581804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F27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6D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15E"/>
    <w:rsid w:val="006278DA"/>
    <w:rsid w:val="006301FC"/>
    <w:rsid w:val="0063045B"/>
    <w:rsid w:val="006317FE"/>
    <w:rsid w:val="00633569"/>
    <w:rsid w:val="00633617"/>
    <w:rsid w:val="0063398C"/>
    <w:rsid w:val="006342E4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88A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5B19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BC7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0B8"/>
    <w:rsid w:val="00894632"/>
    <w:rsid w:val="008958BE"/>
    <w:rsid w:val="00895B4E"/>
    <w:rsid w:val="00896CFA"/>
    <w:rsid w:val="008A03C8"/>
    <w:rsid w:val="008A068B"/>
    <w:rsid w:val="008A22ED"/>
    <w:rsid w:val="008A24C5"/>
    <w:rsid w:val="008A252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0BA4"/>
    <w:rsid w:val="008C2553"/>
    <w:rsid w:val="008C4307"/>
    <w:rsid w:val="008C5A74"/>
    <w:rsid w:val="008C6632"/>
    <w:rsid w:val="008C7D2A"/>
    <w:rsid w:val="008D18B0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4E06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28"/>
    <w:rsid w:val="0097419F"/>
    <w:rsid w:val="0097782B"/>
    <w:rsid w:val="00980B4F"/>
    <w:rsid w:val="0098146A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D24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4DF"/>
    <w:rsid w:val="009E27E7"/>
    <w:rsid w:val="009E2A82"/>
    <w:rsid w:val="009E32B1"/>
    <w:rsid w:val="009E5A1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F5F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D76"/>
    <w:rsid w:val="00A63D35"/>
    <w:rsid w:val="00A65A2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4AD"/>
    <w:rsid w:val="00AA0BCE"/>
    <w:rsid w:val="00AA1AB8"/>
    <w:rsid w:val="00AA1B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C7"/>
    <w:rsid w:val="00AF68DF"/>
    <w:rsid w:val="00AF6B1D"/>
    <w:rsid w:val="00AF77C3"/>
    <w:rsid w:val="00B02678"/>
    <w:rsid w:val="00B02957"/>
    <w:rsid w:val="00B042BD"/>
    <w:rsid w:val="00B07CA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91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9FC"/>
    <w:rsid w:val="00B52FC4"/>
    <w:rsid w:val="00B53C08"/>
    <w:rsid w:val="00B54655"/>
    <w:rsid w:val="00B61EED"/>
    <w:rsid w:val="00B62D2E"/>
    <w:rsid w:val="00B655E0"/>
    <w:rsid w:val="00B65C08"/>
    <w:rsid w:val="00B6639F"/>
    <w:rsid w:val="00B71CDE"/>
    <w:rsid w:val="00B71DCF"/>
    <w:rsid w:val="00B7318E"/>
    <w:rsid w:val="00B75B8B"/>
    <w:rsid w:val="00B76F3C"/>
    <w:rsid w:val="00B7739F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40A"/>
    <w:rsid w:val="00BD0571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DEF"/>
    <w:rsid w:val="00C115F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AF5"/>
    <w:rsid w:val="00CA6DBD"/>
    <w:rsid w:val="00CA7A7E"/>
    <w:rsid w:val="00CB0C80"/>
    <w:rsid w:val="00CB0EA4"/>
    <w:rsid w:val="00CB139B"/>
    <w:rsid w:val="00CB3CBF"/>
    <w:rsid w:val="00CB4519"/>
    <w:rsid w:val="00CB5042"/>
    <w:rsid w:val="00CB52D2"/>
    <w:rsid w:val="00CB65BD"/>
    <w:rsid w:val="00CB6B3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423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8D3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504"/>
    <w:rsid w:val="00DD0B77"/>
    <w:rsid w:val="00DD0C14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B20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0B8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2EC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67E5D"/>
    <w:rsid w:val="00E70568"/>
    <w:rsid w:val="00E7254F"/>
    <w:rsid w:val="00E73284"/>
    <w:rsid w:val="00E738CA"/>
    <w:rsid w:val="00E74750"/>
    <w:rsid w:val="00E748DA"/>
    <w:rsid w:val="00E76256"/>
    <w:rsid w:val="00E76F62"/>
    <w:rsid w:val="00E772C3"/>
    <w:rsid w:val="00E77A15"/>
    <w:rsid w:val="00E812AE"/>
    <w:rsid w:val="00E8221B"/>
    <w:rsid w:val="00E827B6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0FF"/>
    <w:rsid w:val="00EB53F6"/>
    <w:rsid w:val="00EB5CB3"/>
    <w:rsid w:val="00EB7CD8"/>
    <w:rsid w:val="00EC008A"/>
    <w:rsid w:val="00EC1474"/>
    <w:rsid w:val="00EC2BC0"/>
    <w:rsid w:val="00EC351C"/>
    <w:rsid w:val="00EC4577"/>
    <w:rsid w:val="00EC46DB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8DD"/>
    <w:rsid w:val="00EE4103"/>
    <w:rsid w:val="00EE4FBC"/>
    <w:rsid w:val="00EE50D0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3A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7E6"/>
    <w:rsid w:val="00F800BB"/>
    <w:rsid w:val="00F81FFF"/>
    <w:rsid w:val="00F823DC"/>
    <w:rsid w:val="00F84E6D"/>
    <w:rsid w:val="00F85180"/>
    <w:rsid w:val="00F855B7"/>
    <w:rsid w:val="00F865FB"/>
    <w:rsid w:val="00F90422"/>
    <w:rsid w:val="00F91C5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9A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adrajitablice" w:type="paragraph">
    <w:name w:val="Sadržaji tablice"/>
    <w:basedOn w:val="Normal"/>
    <w:qFormat/>
    <w:rsid w:val="00974128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TekstbaloniaChar1" w:type="character">
    <w:name w:val="Tekst balončića Char1"/>
    <w:basedOn w:val="Zadanifontodlomka"/>
    <w:uiPriority w:val="99"/>
    <w:semiHidden/>
    <w:rsid w:val="00974128"/>
    <w:rPr>
      <w:rFonts w:cs="Tahoma" w:eastAsia="Times New Roman" w:hAnsi="Tahoma" w:ascii="Tahoma" w:hint="default"/>
      <w:sz w:val="16"/>
      <w:szCs w:val="16"/>
      <w:lang w:eastAsia="hr-HR"/>
    </w:rPr>
  </w:style>
  <w:style w:customStyle="true" w:styleId="TijelotekstaChar1" w:type="character">
    <w:name w:val="Tijelo teksta Char1"/>
    <w:basedOn w:val="Zadanifontodlomka"/>
    <w:semiHidden/>
    <w:rsid w:val="00974128"/>
    <w:rPr>
      <w:rFonts w:cs="Times New Roman" w:eastAsia="Times New Roman" w:hAnsi="Times New Roman" w:ascii="Times New Roman" w:hint="default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adrajitablice" w:type="paragraph">
    <w:name w:val="Sadržaji tablice"/>
    <w:basedOn w:val="Normal"/>
    <w:qFormat/>
    <w:rsid w:val="00974128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TekstbaloniaChar1" w:type="character">
    <w:name w:val="Tekst balončića Char1"/>
    <w:basedOn w:val="Zadanifontodlomka"/>
    <w:uiPriority w:val="99"/>
    <w:semiHidden/>
    <w:rsid w:val="00974128"/>
    <w:rPr>
      <w:rFonts w:ascii="Tahoma" w:cs="Tahoma" w:eastAsia="Times New Roman" w:hAnsi="Tahoma" w:hint="default"/>
      <w:sz w:val="16"/>
      <w:szCs w:val="16"/>
      <w:lang w:eastAsia="hr-HR"/>
    </w:rPr>
  </w:style>
  <w:style w:customStyle="1" w:styleId="TijelotekstaChar1" w:type="character">
    <w:name w:val="Tijelo teksta Char1"/>
    <w:basedOn w:val="Zadanifontodlomka"/>
    <w:semiHidden/>
    <w:rsid w:val="00974128"/>
    <w:rPr>
      <w:rFonts w:ascii="Times New Roman" w:cs="Times New Roman" w:eastAsia="Times New Roman" w:hAnsi="Times New Roman" w:hint="default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0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CEDRUS NOVO društvo s ograničenom odgovornošću za trgovinu, proizvodnju i usluge</izvorni_sadrzaj>
    <derivirana_varijabla naziv="DomainObject.Predmet.StrankaFormated_1">  CEDRUS NOVO društvo s ograničenom odgovornošću za trgovinu, proizvodnju i usluge</derivirana_varijabla>
  </DomainObject.Predmet.StrankaFormated>
  <DomainObject.Predmet.StrankaFormatedOIB>
    <izvorni_sadrzaj>  CEDRUS NOVO društvo s ograničenom odgovornošću za trgovinu, proizvodnju i usluge, OIB 25982803127</izvorni_sadrzaj>
    <derivirana_varijabla naziv="DomainObject.Predmet.StrankaFormatedOIB_1">  CEDRUS NOVO društvo s ograničenom odgovornošću za trgovinu, proizvodnju i usluge, OIB 25982803127</derivirana_varijabla>
  </DomainObject.Predmet.StrankaFormatedOIB>
  <DomainObject.Predmet.StrankaFormatedWithAdress>
    <izvorni_sadrzaj> CEDRUS NOVO društvo s ograničenom odgovornošću za trgovinu, proizvodnju i usluge, Toplička 15, 42220 Novi Marof</izvorni_sadrzaj>
    <derivirana_varijabla naziv="DomainObject.Predmet.StrankaFormatedWithAdress_1"> CEDRUS NOVO društvo s ograničenom odgovornošću za trgovinu, proizvodnju i usluge, Toplička 15, 42220 Novi Marof</derivirana_varijabla>
  </DomainObject.Predmet.StrankaFormatedWithAdress>
  <DomainObject.Predmet.StrankaFormatedWithAdressOIB>
    <izvorni_sadrzaj> CEDRUS NOVO društvo s ograničenom odgovornošću za trgovinu, proizvodnju i usluge, OIB 25982803127, Toplička 15, 42220 Novi Marof</izvorni_sadrzaj>
    <derivirana_varijabla naziv="DomainObject.Predmet.StrankaFormatedWithAdressOIB_1"> CEDRUS NOVO društvo s ograničenom odgovornošću za trgovinu, proizvodnju i usluge, OIB 25982803127, Toplička 15, 42220 Novi Marof</derivirana_varijabla>
  </DomainObject.Predmet.StrankaFormatedWithAdressOIB>
  <DomainObject.Predmet.StrankaWithAdress>
    <izvorni_sadrzaj>CEDRUS NOVO društvo s ograničenom odgovornošću za trgovinu, proizvodnju i usluge Toplička 15,42220 Novi Marof</izvorni_sadrzaj>
    <derivirana_varijabla naziv="DomainObject.Predmet.StrankaWithAdress_1">CEDRUS NOVO društvo s ograničenom odgovornošću za trgovinu, proizvodnju i usluge Toplička 15,42220 Novi Marof</derivirana_varijabla>
  </DomainObject.Predmet.StrankaWithAdress>
  <DomainObject.Predmet.StrankaWithAdressOIB>
    <izvorni_sadrzaj>CEDRUS NOVO društvo s ograničenom odgovornošću za trgovinu, proizvodnju i usluge, OIB 25982803127, Toplička 15,42220 Novi Marof</izvorni_sadrzaj>
    <derivirana_varijabla naziv="DomainObject.Predmet.StrankaWithAdressOIB_1">CEDRUS NOVO društvo s ograničenom odgovornošću za trgovinu, proizvodnju i usluge, OIB 25982803127, Toplička 15,42220 Novi Marof</derivirana_varijabla>
  </DomainObject.Predmet.StrankaWithAdressOIB>
  <DomainObject.Predmet.StrankaNazivFormated>
    <izvorni_sadrzaj>CEDRUS NOVO društvo s ograničenom odgovornošću za trgovinu, proizvodnju i usluge</izvorni_sadrzaj>
    <derivirana_varijabla naziv="DomainObject.Predmet.StrankaNazivFormated_1">CEDRUS NOVO društvo s ograničenom odgovornošću za trgovinu, proizvodnju i usluge</derivirana_varijabla>
  </DomainObject.Predmet.StrankaNazivFormated>
  <DomainObject.Predmet.StrankaNazivFormatedOIB>
    <izvorni_sadrzaj>CEDRUS NOVO društvo s ograničenom odgovornošću za trgovinu, proizvodnju i usluge, OIB 25982803127</izvorni_sadrzaj>
    <derivirana_varijabla naziv="DomainObject.Predmet.StrankaNazivFormatedOIB_1">CEDRUS NOVO društvo s ograničenom odgovornošću za trgovinu, proizvodnju i usluge, OIB 25982803127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CEDRUS NOVO društvo s ograničenom odgovornošću za trgovinu, proizvodnju i usluge</item>
    </izvorni_sadrzaj>
    <derivirana_varijabla naziv="DomainObject.Predmet.StrankaListFormated_1">
      <item>CEDRUS NOVO društvo s ograničenom odgovornošću za trgovinu, proizvodnju i usluge</item>
    </derivirana_varijabla>
  </DomainObject.Predmet.StrankaListFormated>
  <DomainObject.Predmet.StrankaListFormatedOIB>
    <izvorni_sadrzaj>
      <item>CEDRUS NOVO društvo s ograničenom odgovornošću za trgovinu, proizvodnju i usluge, OIB 25982803127</item>
    </izvorni_sadrzaj>
    <derivirana_varijabla naziv="DomainObject.Predmet.StrankaListFormatedOIB_1">
      <item>CEDRUS NOVO društvo s ograničenom odgovornošću za trgovinu, proizvodnju i usluge, OIB 25982803127</item>
    </derivirana_varijabla>
  </DomainObject.Predmet.StrankaListFormatedOIB>
  <DomainObject.Predmet.StrankaListFormatedWithAdress>
    <izvorni_sadrzaj>
      <item>CEDRUS NOVO društvo s ograničenom odgovornošću za trgovinu, proizvodnju i usluge, Toplička 15, 42220 Novi Marof</item>
    </izvorni_sadrzaj>
    <derivirana_varijabla naziv="DomainObject.Predmet.StrankaListFormatedWithAdress_1">
      <item>CEDRUS NOVO društvo s ograničenom odgovornošću za trgovinu, proizvodnju i usluge, Toplička 15, 42220 Novi Marof</item>
    </derivirana_varijabla>
  </DomainObject.Predmet.StrankaListFormatedWithAdress>
  <DomainObject.Predmet.StrankaListFormatedWithAdressOIB>
    <izvorni_sadrzaj>
      <item>CEDRUS NOVO društvo s ograničenom odgovornošću za trgovinu, proizvodnju i usluge, OIB 25982803127, Toplička 15, 42220 Novi Marof</item>
    </izvorni_sadrzaj>
    <derivirana_varijabla naziv="DomainObject.Predmet.StrankaListFormatedWithAdressOIB_1">
      <item>CEDRUS NOVO društvo s ograničenom odgovornošću za trgovinu, proizvodnju i usluge, OIB 25982803127, Toplička 15, 42220 Novi Marof</item>
    </derivirana_varijabla>
  </DomainObject.Predmet.StrankaListFormatedWithAdressOIB>
  <DomainObject.Predmet.StrankaListNazivFormated>
    <izvorni_sadrzaj>
      <item>CEDRUS NOVO društvo s ograničenom odgovornošću za trgovinu, proizvodnju i usluge</item>
    </izvorni_sadrzaj>
    <derivirana_varijabla naziv="DomainObject.Predmet.StrankaListNazivFormated_1">
      <item>CEDRUS NOVO društvo s ograničenom odgovornošću za trgovinu, proizvodnju i usluge</item>
    </derivirana_varijabla>
  </DomainObject.Predmet.StrankaListNazivFormated>
  <DomainObject.Predmet.StrankaListNazivFormatedOIB>
    <izvorni_sadrzaj>
      <item>CEDRUS NOVO društvo s ograničenom odgovornošću za trgovinu, proizvodnju i usluge, OIB 25982803127</item>
    </izvorni_sadrzaj>
    <derivirana_varijabla naziv="DomainObject.Predmet.StrankaListNazivFormatedOIB_1">
      <item>CEDRUS NOVO društvo s ograničenom odgovornošću za trgovinu, proizvodnju i usluge, OIB 25982803127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Marijan Drljanovčan</item>
      <item>JUJNOVIĆ LUČIĆ MARKOVIĆ Odvjetničko društvo javno trgovačko društvo</item>
      <item>Sanja Turković</item>
      <item>Franjo Šebijan</item>
      <item>Vjeran Novoselec, direktor</item>
    </izvorni_sadrzaj>
    <derivirana_varijabla naziv="DomainObject.Predmet.OstaliListFormated_1">
      <item>Marijan Drljanovčan</item>
      <item>JUJNOVIĆ LUČIĆ MARKOVIĆ Odvjetničko društvo javno trgovačko društvo</item>
      <item>Sanja Turković</item>
      <item>Franjo Šebijan</item>
      <item>Vjeran Novoselec, direktor</item>
    </derivirana_varijabla>
  </DomainObject.Predmet.OstaliListFormated>
  <DomainObject.Predmet.OstaliListFormatedOIB>
    <izvorni_sadrzaj>
      <item>Marijan Drljanovčan, OIB 49708160625</item>
      <item>JUJNOVIĆ LUČIĆ MARKOVIĆ Odvjetničko društvo javno trgovačko društvo, OIB 46736017727</item>
      <item>Sanja Turković, OIB 12649142262</item>
      <item>Franjo Šebijan, OIB 71623795593</item>
      <item>Vjeran Novoselec, direktor, OIB 70154824883</item>
    </izvorni_sadrzaj>
    <derivirana_varijabla naziv="DomainObject.Predmet.OstaliListFormatedOIB_1">
      <item>Marijan Drljanovčan, OIB 49708160625</item>
      <item>JUJNOVIĆ LUČIĆ MARKOVIĆ Odvjetničko društvo javno trgovačko društvo, OIB 46736017727</item>
      <item>Sanja Turković, OIB 12649142262</item>
      <item>Franjo Šebijan, OIB 71623795593</item>
      <item>Vjeran Novoselec, direktor, OIB 70154824883</item>
    </derivirana_varijabla>
  </DomainObject.Predmet.OstaliListFormatedOIB>
  <DomainObject.Predmet.OstaliListFormatedWithAdress>
    <izvorni_sadrzaj>
      <item>Marijan Drljanovčan, Antuna Mihanovića 131, 48350 Miholjanec</item>
      <item>JUJNOVIĆ LUČIĆ MARKOVIĆ Odvjetničko društvo javno trgovačko društvo, Strojarska cesta 20 , 10000 Zagreb</item>
      <item>Sanja Turković, Hermana Bužana 6/I, 10000 Zagreb</item>
      <item>Franjo Šebijan, Pavlinska 5, 42000 Varaždin</item>
      <item>Vjeran Novoselec, direktor, Vladimira Nazora 22, 42220 Novi Marof</item>
    </izvorni_sadrzaj>
    <derivirana_varijabla naziv="DomainObject.Predmet.OstaliListFormatedWithAdress_1">
      <item>Marijan Drljanovčan, Antuna Mihanovića 131, 48350 Miholjanec</item>
      <item>JUJNOVIĆ LUČIĆ MARKOVIĆ Odvjetničko društvo javno trgovačko društvo, Strojarska cesta 20 , 10000 Zagreb</item>
      <item>Sanja Turković, Hermana Bužana 6/I, 10000 Zagreb</item>
      <item>Franjo Šebijan, Pavlinska 5, 42000 Varaždin</item>
      <item>Vjeran Novoselec, direktor, Vladimira Nazora 22, 42220 Novi Marof</item>
    </derivirana_varijabla>
  </DomainObject.Predmet.OstaliListFormatedWithAdress>
  <DomainObject.Predmet.OstaliListFormatedWithAdressOIB>
    <izvorni_sadrzaj>
      <item>Marijan Drljanovčan, OIB 49708160625, Antuna Mihanovića 131, 48350 Miholjanec</item>
      <item>JUJNOVIĆ LUČIĆ MARKOVIĆ Odvjetničko društvo javno trgovačko društvo, OIB 46736017727, Strojarska cesta 20 , 10000 Zagreb</item>
      <item>Sanja Turković, OIB 12649142262, Hermana Bužana 6/I, 10000 Zagreb</item>
      <item>Franjo Šebijan, OIB 71623795593, Pavlinska 5, 42000 Varaždin</item>
      <item>Vjeran Novoselec, direktor, OIB 70154824883, Vladimira Nazora 22, 42220 Novi Marof</item>
    </izvorni_sadrzaj>
    <derivirana_varijabla naziv="DomainObject.Predmet.OstaliListFormatedWithAdressOIB_1">
      <item>Marijan Drljanovčan, OIB 49708160625, Antuna Mihanovića 131, 48350 Miholjanec</item>
      <item>JUJNOVIĆ LUČIĆ MARKOVIĆ Odvjetničko društvo javno trgovačko društvo, OIB 46736017727, Strojarska cesta 20 , 10000 Zagreb</item>
      <item>Sanja Turković, OIB 12649142262, Hermana Bužana 6/I, 10000 Zagreb</item>
      <item>Franjo Šebijan, OIB 71623795593, Pavlinska 5, 42000 Varaždin</item>
      <item>Vjeran Novoselec, direktor, OIB 70154824883, Vladimira Nazora 22, 42220 Novi Marof</item>
    </derivirana_varijabla>
  </DomainObject.Predmet.OstaliListFormatedWithAdressOIB>
  <DomainObject.Predmet.OstaliListNazivFormated>
    <izvorni_sadrzaj>
      <item>Marijan Drljanovčan</item>
      <item>JUJNOVIĆ LUČIĆ MARKOVIĆ Odvjetničko društvo javno trgovačko društvo</item>
      <item>Sanja Turković</item>
      <item>Franjo Šebijan</item>
      <item>Vjeran Novoselec, direktor</item>
    </izvorni_sadrzaj>
    <derivirana_varijabla naziv="DomainObject.Predmet.OstaliListNazivFormated_1">
      <item>Marijan Drljanovčan</item>
      <item>JUJNOVIĆ LUČIĆ MARKOVIĆ Odvjetničko društvo javno trgovačko društvo</item>
      <item>Sanja Turković</item>
      <item>Franjo Šebijan</item>
      <item>Vjeran Novoselec, direktor</item>
    </derivirana_varijabla>
  </DomainObject.Predmet.OstaliListNazivFormated>
  <DomainObject.Predmet.OstaliListNazivFormatedOIB>
    <izvorni_sadrzaj>
      <item>Marijan Drljanovčan, OIB 49708160625</item>
      <item>JUJNOVIĆ LUČIĆ MARKOVIĆ Odvjetničko društvo javno trgovačko društvo, OIB 46736017727</item>
      <item>Sanja Turković, OIB 12649142262</item>
      <item>Franjo Šebijan, OIB 71623795593</item>
      <item>Vjeran Novoselec, direktor, OIB 70154824883</item>
    </izvorni_sadrzaj>
    <derivirana_varijabla naziv="DomainObject.Predmet.OstaliListNazivFormatedOIB_1">
      <item>Marijan Drljanovčan, OIB 49708160625</item>
      <item>JUJNOVIĆ LUČIĆ MARKOVIĆ Odvjetničko društvo javno trgovačko društvo, OIB 46736017727</item>
      <item>Sanja Turković, OIB 12649142262</item>
      <item>Franjo Šebijan, OIB 71623795593</item>
      <item>Vjeran Novoselec, direktor, OIB 70154824883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CEDRUS NOVO društvo s ograničenom odgovornošću za trgovinu, proizvodnju i usluge</izvorni_sadrzaj>
    <derivirana_varijabla naziv="DomainObject.Predmet.StrankaIDrugi_1">CEDRUS NOVO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CEDRUS NOVO društvo s ograničenom odgovornošću za trgovinu, proizvodnju i usluge, OIB 25982803127, Toplička 15, 42220 Novi Marof</izvorni_sadrzaj>
    <derivirana_varijabla naziv="DomainObject.Predmet.StrankaIDrugiAdressOIB_1">CEDRUS NOVO društvo s ograničenom odgovornošću za trgovinu, proizvodnju i usluge, OIB 25982803127, Toplička 15, 42220 Novi Marof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CEDRUS NOVO društvo s ograničenom odgovornošću za trgovinu, proizvodnju i usluge</item>
      <item>Marijan Drljanovčan</item>
      <item>JUJNOVIĆ LUČIĆ MARKOVIĆ Odvjetničko društvo javno trgovačko društvo</item>
      <item>Sanja Turković</item>
      <item>Franjo Šebijan</item>
      <item>Vjeran Novoselec, direktor</item>
    </izvorni_sadrzaj>
    <derivirana_varijabla naziv="DomainObject.Predmet.SudioniciListNaziv_1">
      <item>CEDRUS NOVO društvo s ograničenom odgovornošću za trgovinu, proizvodnju i usluge</item>
      <item>Marijan Drljanovčan</item>
      <item>JUJNOVIĆ LUČIĆ MARKOVIĆ Odvjetničko društvo javno trgovačko društvo</item>
      <item>Sanja Turković</item>
      <item>Franjo Šebijan</item>
      <item>Vjeran Novoselec, direktor</item>
    </derivirana_varijabla>
  </DomainObject.Predmet.SudioniciListNaziv>
  <DomainObject.Predmet.SudioniciListAdressOIB>
    <izvorni_sadrzaj>
      <item>CEDRUS NOVO društvo s ograničenom odgovornošću za trgovinu, proizvodnju i usluge, OIB 25982803127, Toplička 15,42220 Novi Marof</item>
      <item>Marijan Drljanovčan, OIB 49708160625, Antuna Mihanovića 131,48350 Miholjanec</item>
      <item>JUJNOVIĆ LUČIĆ MARKOVIĆ Odvjetničko društvo javno trgovačko društvo, OIB 46736017727, Strojarska cesta 20 ,10000 Zagreb</item>
      <item>Sanja Turković, OIB 12649142262, Hermana Bužana 6/I,10000 Zagreb</item>
      <item>Franjo Šebijan, OIB 71623795593, Pavlinska 5,42000 Varaždin</item>
      <item>Vjeran Novoselec, direktor, OIB 70154824883, Vladimira Nazora 22,42220 Novi Marof</item>
    </izvorni_sadrzaj>
    <derivirana_varijabla naziv="DomainObject.Predmet.SudioniciListAdressOIB_1">
      <item>CEDRUS NOVO društvo s ograničenom odgovornošću za trgovinu, proizvodnju i usluge, OIB 25982803127, Toplička 15,42220 Novi Marof</item>
      <item>Marijan Drljanovčan, OIB 49708160625, Antuna Mihanovića 131,48350 Miholjanec</item>
      <item>JUJNOVIĆ LUČIĆ MARKOVIĆ Odvjetničko društvo javno trgovačko društvo, OIB 46736017727, Strojarska cesta 20 ,10000 Zagreb</item>
      <item>Sanja Turković, OIB 12649142262, Hermana Bužana 6/I,10000 Zagreb</item>
      <item>Franjo Šebijan, OIB 71623795593, Pavlinska 5,42000 Varaždin</item>
      <item>Vjeran Novoselec, direktor, OIB 70154824883, Vladimira Nazora 22,42220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E52CC-1CA7-44AB-8C55-F888F8E42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2887</properties:Characters>
  <properties:Lines>72</properties:Lines>
  <properties:Paragraphs>25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2018-10-12T10:43:00Z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2017-04-28T08:52:00Z</cp:lastPrinted>
  <dcterms:modified xmlns:xsi="http://www.w3.org/2001/XMLSchema-instance" xsi:type="dcterms:W3CDTF">2018-10-12T11:33:00Z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- obustava postupka (St-365-18-6 Rješenje obustava stečajnog postupka Cedrus novo-12.10.18..docx)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