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632f4" w14:paraId="d9632f4" w:rsidRDefault="00476A7E" w:rsidP="00476A7E" w:rsidR="00476A7E">
      <w:pPr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9F1DD4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9A5E2A" w:rsidRPr="009A5E2A">
        <w:rPr>
          <w:rFonts w:eastAsia="Times New Roman" w:hAnsi="Times New Roman" w:ascii="Times New Roman"/>
          <w:bCs/>
          <w:color w:val="000000"/>
          <w:lang w:eastAsia="hr-HR"/>
        </w:rPr>
        <w:t>Trg hrvatskih branitelja 1/II</w:t>
      </w:r>
    </w:p>
    <w:p w:rsidRDefault="0090421B" w:rsidP="0090421B" w:rsidR="00476A7E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  <w:r w:rsidRPr="0090421B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133139">
        <w:rPr>
          <w:rFonts w:eastAsia="Times New Roman" w:hAnsi="Times New Roman" w:ascii="Times New Roman"/>
          <w:bCs/>
          <w:color w:val="000000"/>
          <w:lang w:eastAsia="hr-HR"/>
        </w:rPr>
        <w:t>6902/2016-35</w:t>
      </w:r>
    </w:p>
    <w:p w:rsidRDefault="0090421B" w:rsidP="0090421B" w:rsidR="0090421B" w:rsidRPr="00476A7E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133139" w:rsidP="00133139" w:rsidR="00400666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133139">
        <w:rPr>
          <w:rFonts w:eastAsia="Times New Roman" w:hAnsi="Times New Roman" w:ascii="Times New Roman"/>
          <w:bCs/>
          <w:color w:val="000000"/>
          <w:lang w:eastAsia="hr-HR"/>
        </w:rPr>
        <w:t xml:space="preserve">Trgovački sud u Zagrebu, Stalna služba u Karlovcu, po stečajnom sucu Vesni Fundurulić Perišin,  u stečajnom postupku nad stečajnim dužnikom CIVITAS NOVA d.d. u stečaju, Zagreb, Ulica Crvenog križa 15, OIB: 84586740694, </w:t>
      </w:r>
      <w:r>
        <w:rPr>
          <w:rFonts w:eastAsia="Times New Roman" w:hAnsi="Times New Roman" w:ascii="Times New Roman"/>
          <w:bCs/>
          <w:color w:val="000000"/>
          <w:lang w:eastAsia="hr-HR"/>
        </w:rPr>
        <w:t>15. travnja</w:t>
      </w:r>
      <w:r w:rsidRPr="00133139">
        <w:rPr>
          <w:rFonts w:eastAsia="Times New Roman" w:hAnsi="Times New Roman" w:ascii="Times New Roman"/>
          <w:bCs/>
          <w:color w:val="000000"/>
          <w:lang w:eastAsia="hr-HR"/>
        </w:rPr>
        <w:t xml:space="preserve"> 2019.,</w:t>
      </w:r>
    </w:p>
    <w:p w:rsidRDefault="00133139" w:rsidP="00133139" w:rsidR="00133139" w:rsidRP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815583" w:rsidP="00E6705C" w:rsidR="00815583">
      <w:pPr>
        <w:jc w:val="both"/>
        <w:rPr>
          <w:rFonts w:hAnsi="Times New Roman" w:ascii="Times New Roman"/>
        </w:rPr>
      </w:pPr>
    </w:p>
    <w:p w:rsidRDefault="002E65D0" w:rsidP="00E6705C" w:rsidR="002E65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1.Obustavlja se i zaključuje stečajni postupak nad dužnikom </w:t>
      </w:r>
      <w:r w:rsidR="00133139" w:rsidRPr="00133139">
        <w:rPr>
          <w:rFonts w:hAnsi="Times New Roman" w:ascii="Times New Roman"/>
        </w:rPr>
        <w:t>CIVITAS NOVA d.d. u stečaju, Zagreb, Ulica Crvenog križa 15, OIB: 84586740694</w:t>
      </w:r>
      <w:r>
        <w:rPr>
          <w:rFonts w:hAnsi="Times New Roman" w:ascii="Times New Roman"/>
        </w:rPr>
        <w:t>, zbog nedostatnosti stečajne mase za namirenje troškova stečajnog postupka.</w:t>
      </w:r>
    </w:p>
    <w:p w:rsidRDefault="002E65D0" w:rsidP="00E6705C" w:rsidR="002E65D0">
      <w:pPr>
        <w:jc w:val="both"/>
        <w:rPr>
          <w:rFonts w:hAnsi="Times New Roman" w:ascii="Times New Roman"/>
        </w:rPr>
      </w:pPr>
    </w:p>
    <w:p w:rsidRDefault="002E65D0" w:rsidP="002E65D0" w:rsidR="002E65D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2.Ovo rješenje će se objaviti na mrežnoj stranici e-Oglasna ploča Trgovačkog suda u Zagrebu i nakon pravomoćnosti dostaviti registru ovog suda radi brisanja dužnika iz istog.</w:t>
      </w:r>
    </w:p>
    <w:p w:rsidRDefault="002E65D0" w:rsidP="002E65D0" w:rsidR="002E65D0">
      <w:pPr>
        <w:ind w:firstLine="708"/>
        <w:jc w:val="both"/>
        <w:rPr>
          <w:rFonts w:hAnsi="Times New Roman" w:ascii="Times New Roman"/>
        </w:rPr>
      </w:pPr>
    </w:p>
    <w:p w:rsidRDefault="002E65D0" w:rsidP="002E65D0" w:rsidR="002E65D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3.Stečajni upravitelj će i nakon obustave i zaključenja stečajnog postupka u ime stečajnog dužnika, a za račun stečajne mase nastaviti s unovčenjem eventualno naknadno pronađene imovine dužnika i s ostvarenim sredstvima postupiti prema odredbi iz čl. 133. st. 1. Stečajnog zakona. </w:t>
      </w:r>
    </w:p>
    <w:p w:rsidRDefault="002E65D0" w:rsidP="00E6705C" w:rsidR="002E65D0">
      <w:pPr>
        <w:jc w:val="both"/>
        <w:rPr>
          <w:rFonts w:hAnsi="Times New Roman" w:ascii="Times New Roman"/>
        </w:rPr>
      </w:pPr>
    </w:p>
    <w:p w:rsidRDefault="009D5E53" w:rsidP="0080080E" w:rsidR="009D5E53" w:rsidRPr="00837827">
      <w:pPr>
        <w:jc w:val="center"/>
        <w:rPr>
          <w:rFonts w:eastAsia="Times New Roman" w:hAnsi="Times New Roman" w:ascii="Times New Roman"/>
          <w:color w:val="000000"/>
        </w:rPr>
      </w:pPr>
      <w:r w:rsidRPr="00837827">
        <w:rPr>
          <w:rFonts w:eastAsia="Times New Roman" w:hAnsi="Times New Roman" w:ascii="Times New Roman"/>
          <w:color w:val="000000"/>
        </w:rPr>
        <w:t>Obrazloženje</w:t>
      </w:r>
    </w:p>
    <w:p w:rsidRDefault="003B11E8" w:rsidP="0080080E" w:rsidR="003B11E8">
      <w:pPr>
        <w:jc w:val="center"/>
        <w:rPr>
          <w:rFonts w:eastAsia="Times New Roman" w:hAnsi="Times New Roman" w:ascii="Times New Roman"/>
          <w:color w:val="000000"/>
        </w:rPr>
      </w:pPr>
    </w:p>
    <w:p w:rsidRDefault="009D5E53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</w:r>
      <w:r w:rsidR="0042263F">
        <w:rPr>
          <w:rFonts w:eastAsia="Times New Roman" w:hAnsi="Times New Roman" w:ascii="Times New Roman"/>
          <w:color w:val="000000"/>
        </w:rPr>
        <w:t xml:space="preserve">U stečajnom postupku nad gore navedenim stečajnim dužnikom stečajni upravitelj podnio je prijedlog za obustavu i zaključenje stečajnog postupka u smislu odredbe čl. </w:t>
      </w:r>
      <w:r w:rsidR="009357D7">
        <w:rPr>
          <w:rFonts w:eastAsia="Times New Roman" w:hAnsi="Times New Roman" w:ascii="Times New Roman"/>
          <w:color w:val="000000"/>
        </w:rPr>
        <w:t xml:space="preserve">293. Stečajnog zakona </w:t>
      </w:r>
      <w:r w:rsidR="009357D7" w:rsidRPr="009357D7">
        <w:rPr>
          <w:rFonts w:eastAsia="Times New Roman" w:hAnsi="Times New Roman" w:ascii="Times New Roman"/>
          <w:color w:val="000000"/>
        </w:rPr>
        <w:t>("Narodne novine" broj 71/15</w:t>
      </w:r>
      <w:r w:rsidR="00133139">
        <w:rPr>
          <w:rFonts w:eastAsia="Times New Roman" w:hAnsi="Times New Roman" w:ascii="Times New Roman"/>
          <w:color w:val="000000"/>
        </w:rPr>
        <w:t>, 104/17</w:t>
      </w:r>
      <w:r w:rsidR="009357D7">
        <w:rPr>
          <w:rFonts w:eastAsia="Times New Roman" w:hAnsi="Times New Roman" w:ascii="Times New Roman"/>
          <w:color w:val="000000"/>
        </w:rPr>
        <w:t>- dalje SZ), budući stečajna masa nije dostatna za pokriće troškova u stečajnom postupku.</w:t>
      </w:r>
    </w:p>
    <w:p w:rsidRDefault="009357D7" w:rsidP="009D5E53" w:rsidR="009357D7">
      <w:pPr>
        <w:jc w:val="both"/>
        <w:rPr>
          <w:rFonts w:eastAsia="Times New Roman" w:hAnsi="Times New Roman" w:ascii="Times New Roman"/>
          <w:color w:val="000000"/>
        </w:rPr>
      </w:pPr>
    </w:p>
    <w:p w:rsidRDefault="009357D7" w:rsidP="009D5E53" w:rsidR="009357D7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Stečajni upravitelj je predao izviješće o tijeku stečajnog postupka i stanju stečajne mase</w:t>
      </w:r>
      <w:r w:rsidR="00DF2A7C">
        <w:rPr>
          <w:rFonts w:eastAsia="Times New Roman" w:hAnsi="Times New Roman" w:ascii="Times New Roman"/>
          <w:color w:val="000000"/>
        </w:rPr>
        <w:t xml:space="preserve"> sa prijedlogom </w:t>
      </w:r>
      <w:r>
        <w:rPr>
          <w:rFonts w:eastAsia="Times New Roman" w:hAnsi="Times New Roman" w:ascii="Times New Roman"/>
          <w:color w:val="000000"/>
        </w:rPr>
        <w:t>za obustavu i zaključenje steč</w:t>
      </w:r>
      <w:r w:rsidR="003C4CAF">
        <w:rPr>
          <w:rFonts w:eastAsia="Times New Roman" w:hAnsi="Times New Roman" w:ascii="Times New Roman"/>
          <w:color w:val="000000"/>
        </w:rPr>
        <w:t xml:space="preserve">ajnog postupka po čl. 293. SZ-a, a koje je objavljeno na e-Oglasnoj ploči suda </w:t>
      </w:r>
      <w:r w:rsidR="00133139">
        <w:rPr>
          <w:rFonts w:eastAsia="Times New Roman" w:hAnsi="Times New Roman" w:ascii="Times New Roman"/>
          <w:color w:val="000000"/>
        </w:rPr>
        <w:t>5. prosinca 2018</w:t>
      </w:r>
      <w:r w:rsidR="00D02A9A">
        <w:rPr>
          <w:rFonts w:eastAsia="Times New Roman" w:hAnsi="Times New Roman" w:ascii="Times New Roman"/>
          <w:color w:val="000000"/>
        </w:rPr>
        <w:t>.</w:t>
      </w:r>
    </w:p>
    <w:p w:rsidRDefault="009357D7" w:rsidP="009D5E53" w:rsidR="009357D7">
      <w:pPr>
        <w:jc w:val="both"/>
        <w:rPr>
          <w:rFonts w:eastAsia="Times New Roman" w:hAnsi="Times New Roman" w:ascii="Times New Roman"/>
          <w:color w:val="000000"/>
        </w:rPr>
      </w:pPr>
    </w:p>
    <w:p w:rsidRDefault="009357D7" w:rsidP="009D5E53" w:rsidR="009357D7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Rješenjem ovog suda poslovni broj gornji od </w:t>
      </w:r>
      <w:r w:rsidR="00133139">
        <w:rPr>
          <w:rFonts w:eastAsia="Times New Roman" w:hAnsi="Times New Roman" w:ascii="Times New Roman"/>
          <w:color w:val="000000"/>
        </w:rPr>
        <w:t>6. prosinca 2018</w:t>
      </w:r>
      <w:r>
        <w:rPr>
          <w:rFonts w:eastAsia="Times New Roman" w:hAnsi="Times New Roman" w:ascii="Times New Roman"/>
          <w:color w:val="000000"/>
        </w:rPr>
        <w:t>. sazvana je skupština vjerovnika sa dnevnim redom usvajanje izvješća stečajnog upravitelja o tijeku stečajnog postupka i stanju stečajne mase, te pribava mišljenja o prijedlogu stečajnog upravitelja za obustavu stečajnog postupka zbog nedostatnosti stečajne mase za pokri</w:t>
      </w:r>
      <w:r w:rsidR="00133139">
        <w:rPr>
          <w:rFonts w:eastAsia="Times New Roman" w:hAnsi="Times New Roman" w:ascii="Times New Roman"/>
          <w:color w:val="000000"/>
        </w:rPr>
        <w:t>će troškova stečajnog postupka, te je rješenjem od 22. ožujka 2019. preložena za 15. travnja 2019.</w:t>
      </w:r>
    </w:p>
    <w:p w:rsidRDefault="009357D7" w:rsidP="009D5E53" w:rsidR="009357D7">
      <w:pPr>
        <w:jc w:val="both"/>
        <w:rPr>
          <w:rFonts w:eastAsia="Times New Roman" w:hAnsi="Times New Roman" w:ascii="Times New Roman"/>
          <w:color w:val="000000"/>
        </w:rPr>
      </w:pPr>
    </w:p>
    <w:p w:rsidRDefault="007A0BF3" w:rsidP="009D5E53" w:rsidR="0013313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</w:r>
    </w:p>
    <w:p w:rsidRDefault="00133139" w:rsidP="009D5E53" w:rsidR="00133139">
      <w:pPr>
        <w:jc w:val="both"/>
        <w:rPr>
          <w:rFonts w:eastAsia="Times New Roman" w:hAnsi="Times New Roman" w:ascii="Times New Roman"/>
          <w:color w:val="000000"/>
        </w:rPr>
      </w:pPr>
    </w:p>
    <w:p w:rsidRDefault="007A0BF3" w:rsidP="00133139" w:rsidR="009357D7">
      <w:pPr>
        <w:ind w:firstLine="708"/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 xml:space="preserve">Stečajni upravitelj je u izviješću iznio da stečajna masa nije dostatna ni za pokriće troškova stečajnog postupka, te je precizirao kako predvidivi troškovi vođenja stečajnog postupka iznose ukupno </w:t>
      </w:r>
      <w:r w:rsidR="00133139">
        <w:rPr>
          <w:rFonts w:eastAsia="Times New Roman" w:hAnsi="Times New Roman" w:ascii="Times New Roman"/>
          <w:color w:val="000000"/>
        </w:rPr>
        <w:t>43.451,86</w:t>
      </w:r>
      <w:r w:rsidR="003C4CAF">
        <w:rPr>
          <w:rFonts w:eastAsia="Times New Roman" w:hAnsi="Times New Roman" w:ascii="Times New Roman"/>
          <w:color w:val="000000"/>
        </w:rPr>
        <w:t xml:space="preserve"> </w:t>
      </w:r>
      <w:r w:rsidR="00D02A9A">
        <w:rPr>
          <w:rFonts w:eastAsia="Times New Roman" w:hAnsi="Times New Roman" w:ascii="Times New Roman"/>
          <w:color w:val="000000"/>
        </w:rPr>
        <w:t xml:space="preserve">kn po osnovi knjigovodstvenog </w:t>
      </w:r>
      <w:r w:rsidR="00133139">
        <w:rPr>
          <w:rFonts w:eastAsia="Times New Roman" w:hAnsi="Times New Roman" w:ascii="Times New Roman"/>
          <w:color w:val="000000"/>
        </w:rPr>
        <w:t>usluga</w:t>
      </w:r>
      <w:r w:rsidR="00D02A9A">
        <w:rPr>
          <w:rFonts w:eastAsia="Times New Roman" w:hAnsi="Times New Roman" w:ascii="Times New Roman"/>
          <w:color w:val="000000"/>
        </w:rPr>
        <w:t xml:space="preserve">, </w:t>
      </w:r>
      <w:r>
        <w:rPr>
          <w:rFonts w:eastAsia="Times New Roman" w:hAnsi="Times New Roman" w:ascii="Times New Roman"/>
          <w:color w:val="000000"/>
        </w:rPr>
        <w:t>te ostalih materijalnih troškova</w:t>
      </w:r>
      <w:r w:rsidR="003C4CAF">
        <w:rPr>
          <w:rFonts w:eastAsia="Times New Roman" w:hAnsi="Times New Roman" w:ascii="Times New Roman"/>
          <w:color w:val="000000"/>
        </w:rPr>
        <w:t xml:space="preserve"> i nagrade stečajnom upravitelju.</w:t>
      </w:r>
      <w:r w:rsidR="00EF6ED2">
        <w:rPr>
          <w:rFonts w:eastAsia="Times New Roman" w:hAnsi="Times New Roman" w:ascii="Times New Roman"/>
          <w:color w:val="000000"/>
        </w:rPr>
        <w:t xml:space="preserve"> </w:t>
      </w:r>
    </w:p>
    <w:p w:rsidRDefault="007A0BF3" w:rsidP="009D5E53" w:rsidR="007A0BF3">
      <w:pPr>
        <w:jc w:val="both"/>
        <w:rPr>
          <w:rFonts w:eastAsia="Times New Roman" w:hAnsi="Times New Roman" w:ascii="Times New Roman"/>
          <w:color w:val="000000"/>
        </w:rPr>
      </w:pPr>
    </w:p>
    <w:p w:rsidRDefault="00EF6ED2" w:rsidP="009D5E53" w:rsidR="007A0BF3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 skupštini održanoj </w:t>
      </w:r>
      <w:r w:rsidR="00133139">
        <w:rPr>
          <w:rFonts w:eastAsia="Times New Roman" w:hAnsi="Times New Roman" w:ascii="Times New Roman"/>
          <w:color w:val="000000"/>
        </w:rPr>
        <w:t>15. travnja</w:t>
      </w:r>
      <w:r w:rsidR="00D02A9A">
        <w:rPr>
          <w:rFonts w:eastAsia="Times New Roman" w:hAnsi="Times New Roman" w:ascii="Times New Roman"/>
          <w:color w:val="000000"/>
        </w:rPr>
        <w:t xml:space="preserve"> 2019</w:t>
      </w:r>
      <w:r>
        <w:rPr>
          <w:rFonts w:eastAsia="Times New Roman" w:hAnsi="Times New Roman" w:ascii="Times New Roman"/>
          <w:color w:val="000000"/>
        </w:rPr>
        <w:t>. pribavljano je i mišljenje nazočnog vjerovnika u pogledu prijedloga stečajnog upravitelja, te je vjerovnik bio suglasan s prijedlogom stečajnog upravitelja da se nad dužnikom obustavi i zaključi stečajni postupak zbog nedostatnosti stečajne mase za pokriće troškova stečajnog postupka.</w:t>
      </w:r>
    </w:p>
    <w:p w:rsidRDefault="00EF6ED2" w:rsidP="009D5E53" w:rsidR="00EF6ED2">
      <w:pPr>
        <w:jc w:val="both"/>
        <w:rPr>
          <w:rFonts w:eastAsia="Times New Roman" w:hAnsi="Times New Roman" w:ascii="Times New Roman"/>
          <w:color w:val="000000"/>
        </w:rPr>
      </w:pPr>
    </w:p>
    <w:p w:rsidRDefault="00EF6ED2" w:rsidP="009D5E53" w:rsidR="00A854C7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Uz nazočnog vjerovnika i stečajni upravitelj je dao svoju suglasnost da se nad stečajnim dužnikom pozivom na odredbu čl. 293. SZ-a </w:t>
      </w:r>
      <w:r w:rsidRPr="00EF6ED2">
        <w:rPr>
          <w:rFonts w:eastAsia="Times New Roman" w:hAnsi="Times New Roman" w:ascii="Times New Roman"/>
          <w:color w:val="000000"/>
        </w:rPr>
        <w:t>obustavi i zaključi stečajni postupak zbog nedostatnosti stečajne mase za pokriće troškova stečajnog postupka.</w:t>
      </w:r>
    </w:p>
    <w:p w:rsidRDefault="00A854C7" w:rsidP="009D5E53" w:rsidR="00A854C7">
      <w:pPr>
        <w:jc w:val="both"/>
        <w:rPr>
          <w:rFonts w:eastAsia="Times New Roman" w:hAnsi="Times New Roman" w:ascii="Times New Roman"/>
          <w:color w:val="000000"/>
        </w:rPr>
      </w:pPr>
    </w:p>
    <w:p w:rsidRDefault="00A854C7" w:rsidP="009D5E53" w:rsidR="00A854C7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Nakon pribavljenih mišljenja vjerovnika i stečajnog upravitelja, te budući se nitko od pozvanih vjerovnika nije protivio obustavi i zaključenju stečajnog postupka, a daljnjom bi se provedbom stečaja stvarali samo novi troškovi, sud je donio rješenje o obustavi  i zaključenju stečajnog postupka zbog nedostatnosti stečajne mase za namirenje stečajnog postupka, pa je temeljem odredbe </w:t>
      </w:r>
      <w:r w:rsidRPr="00A854C7">
        <w:rPr>
          <w:rFonts w:eastAsia="Times New Roman" w:hAnsi="Times New Roman" w:ascii="Times New Roman"/>
          <w:color w:val="000000"/>
        </w:rPr>
        <w:t xml:space="preserve">čl. 293. st. 1. </w:t>
      </w:r>
      <w:r>
        <w:rPr>
          <w:rFonts w:eastAsia="Times New Roman" w:hAnsi="Times New Roman" w:ascii="Times New Roman"/>
          <w:color w:val="000000"/>
        </w:rPr>
        <w:t xml:space="preserve">i 4. </w:t>
      </w:r>
      <w:r w:rsidRPr="00A854C7">
        <w:rPr>
          <w:rFonts w:eastAsia="Times New Roman" w:hAnsi="Times New Roman" w:ascii="Times New Roman"/>
          <w:color w:val="000000"/>
        </w:rPr>
        <w:t>SZ-a</w:t>
      </w:r>
      <w:r>
        <w:rPr>
          <w:rFonts w:eastAsia="Times New Roman" w:hAnsi="Times New Roman" w:ascii="Times New Roman"/>
          <w:color w:val="000000"/>
        </w:rPr>
        <w:t xml:space="preserve">, riješeno kao u izreci ovog rješenja.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133139">
        <w:rPr>
          <w:rFonts w:eastAsia="Times New Roman" w:hAnsi="Times New Roman" w:ascii="Times New Roman"/>
          <w:color w:val="000000"/>
        </w:rPr>
        <w:t>15.</w:t>
      </w:r>
      <w:r w:rsidR="00D02A9A">
        <w:rPr>
          <w:rFonts w:eastAsia="Times New Roman" w:hAnsi="Times New Roman" w:ascii="Times New Roman"/>
          <w:color w:val="000000"/>
        </w:rPr>
        <w:t xml:space="preserve"> travnja</w:t>
      </w:r>
      <w:r w:rsidR="003C4CAF">
        <w:rPr>
          <w:rFonts w:eastAsia="Times New Roman" w:hAnsi="Times New Roman" w:ascii="Times New Roman"/>
          <w:color w:val="000000"/>
        </w:rPr>
        <w:t xml:space="preserve"> 2019.</w:t>
      </w: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2901AC">
        <w:rPr>
          <w:rFonts w:eastAsia="Times New Roman" w:hAnsi="Times New Roman" w:ascii="Times New Roman"/>
          <w:color w:val="000000"/>
        </w:rPr>
        <w:t>, v.r.</w:t>
      </w:r>
    </w:p>
    <w:p w:rsidRDefault="002901AC" w:rsidP="008C0B3D" w:rsidR="002901AC">
      <w:pPr>
        <w:jc w:val="right"/>
        <w:rPr>
          <w:rFonts w:eastAsia="Times New Roman" w:hAnsi="Times New Roman" w:ascii="Times New Roman"/>
          <w:color w:val="000000"/>
        </w:rPr>
      </w:pPr>
    </w:p>
    <w:p w:rsidRDefault="002901AC" w:rsidP="00C339BE" w:rsidR="002901AC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2901AC" w:rsidP="008C0B3D" w:rsidR="002901AC">
      <w:pPr>
        <w:jc w:val="right"/>
        <w:rPr>
          <w:rFonts w:eastAsia="Times New Roman" w:hAnsi="Times New Roman" w:ascii="Times New Roman"/>
          <w:color w:val="000000"/>
        </w:rPr>
      </w:pPr>
      <w:r w:rsidRPr="00C339BE">
        <w:rPr>
          <w:rFonts w:hAnsi="Times New Roman" w:ascii="Times New Roman"/>
        </w:rPr>
        <w:t>Gordana Cvitković</w:t>
      </w:r>
    </w:p>
    <w:p w:rsidRDefault="00E1441C" w:rsidP="008C0B3D" w:rsidR="00E1441C">
      <w:pPr>
        <w:jc w:val="right"/>
        <w:rPr>
          <w:rFonts w:eastAsia="Times New Roman" w:hAnsi="Times New Roman" w:ascii="Times New Roman"/>
          <w:color w:val="000000"/>
        </w:rPr>
      </w:pPr>
    </w:p>
    <w:p w:rsidRDefault="003B11E8" w:rsidP="008C0B3D" w:rsidR="003B11E8">
      <w:pPr>
        <w:jc w:val="right"/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</w:t>
      </w:r>
      <w:r w:rsidR="00D87D61">
        <w:rPr>
          <w:rFonts w:eastAsia="Times New Roman" w:hAnsi="Times New Roman" w:ascii="Times New Roman"/>
          <w:color w:val="000000"/>
        </w:rPr>
        <w:t xml:space="preserve"> stečajni</w:t>
      </w:r>
      <w:r w:rsidRPr="004B0F2F">
        <w:rPr>
          <w:rFonts w:eastAsia="Times New Roman" w:hAnsi="Times New Roman" w:ascii="Times New Roman"/>
          <w:color w:val="000000"/>
        </w:rPr>
        <w:t xml:space="preserve"> vjerovnik</w:t>
      </w:r>
      <w:r w:rsidR="00D87D61">
        <w:rPr>
          <w:rFonts w:eastAsia="Times New Roman" w:hAnsi="Times New Roman" w:ascii="Times New Roman"/>
          <w:color w:val="000000"/>
        </w:rPr>
        <w:t>.</w:t>
      </w:r>
      <w:r w:rsidRPr="004B0F2F">
        <w:rPr>
          <w:rFonts w:eastAsia="Times New Roman" w:hAnsi="Times New Roman" w:ascii="Times New Roman"/>
          <w:color w:val="000000"/>
        </w:rPr>
        <w:t xml:space="preserve"> Rok za žalbu iznosi osam dana</w:t>
      </w:r>
      <w:r w:rsidR="00DA3A28">
        <w:rPr>
          <w:rFonts w:eastAsia="Times New Roman" w:hAnsi="Times New Roman" w:ascii="Times New Roman"/>
          <w:color w:val="000000"/>
        </w:rPr>
        <w:t xml:space="preserve">, a počinje teći istekom osmog dana od dana objave ovog rješenja na mrežnoj stranici e-Oglasna ploča suda. </w:t>
      </w:r>
      <w:r w:rsidRPr="004B0F2F">
        <w:rPr>
          <w:rFonts w:eastAsia="Times New Roman" w:hAnsi="Times New Roman" w:ascii="Times New Roman"/>
          <w:color w:val="000000"/>
        </w:rPr>
        <w:t>Žalba se podnosi ovom sudu u</w:t>
      </w:r>
      <w:r w:rsidR="00DA3A28">
        <w:rPr>
          <w:rFonts w:eastAsia="Times New Roman" w:hAnsi="Times New Roman" w:ascii="Times New Roman"/>
          <w:color w:val="000000"/>
        </w:rPr>
        <w:t xml:space="preserve"> tri</w:t>
      </w:r>
      <w:r w:rsidRPr="004B0F2F">
        <w:rPr>
          <w:rFonts w:eastAsia="Times New Roman" w:hAnsi="Times New Roman" w:ascii="Times New Roman"/>
          <w:color w:val="000000"/>
        </w:rPr>
        <w:t xml:space="preserve">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2901AC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213B8D" w:rsidR="0080080E" w:rsidRPr="008008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01AC">
          <w:rPr>
            <w:noProof/>
          </w:rPr>
          <w:t>2</w:t>
        </w:r>
        <w:r>
          <w:fldChar w:fldCharType="end"/>
        </w:r>
      </w:p>
    </w:sdtContent>
  </w:sdt>
  <w:p w:rsidRDefault="00133139" w:rsidP="00133139" w:rsidR="00F46A98" w:rsidRPr="00F46A98">
    <w:pPr>
      <w:pStyle w:val="Zaglavlje"/>
      <w:jc w:val="right"/>
      <w:rPr>
        <w:rFonts w:hAnsi="Times New Roman" w:ascii="Times New Roman"/>
      </w:rPr>
    </w:pPr>
    <w:r w:rsidRPr="00133139">
      <w:rPr>
        <w:rFonts w:hAnsi="Times New Roman" w:ascii="Times New Roman"/>
      </w:rPr>
      <w:t>3 St-6902/2016-35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54037"/>
    <w:multiLevelType w:val="hybridMultilevel"/>
    <w:tmpl w:val="263402F4"/>
    <w:lvl w:tplc="A16E6D1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59B5EB2"/>
    <w:multiLevelType w:val="hybridMultilevel"/>
    <w:tmpl w:val="244A8F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D565C7"/>
    <w:multiLevelType w:val="hybridMultilevel"/>
    <w:tmpl w:val="DEA859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1C3F7D"/>
    <w:multiLevelType w:val="hybridMultilevel"/>
    <w:tmpl w:val="40F45E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B50B01"/>
    <w:multiLevelType w:val="hybridMultilevel"/>
    <w:tmpl w:val="77D83142"/>
    <w:lvl w:tplc="041A000F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B3A5421"/>
    <w:multiLevelType w:val="hybridMultilevel"/>
    <w:tmpl w:val="342ABA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494ED9"/>
    <w:multiLevelType w:val="hybridMultilevel"/>
    <w:tmpl w:val="C846B4CE"/>
    <w:lvl w:tplc="52E2151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EEC7493"/>
    <w:multiLevelType w:val="hybridMultilevel"/>
    <w:tmpl w:val="89C033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2"/>
  </w:num>
  <w:num w:numId="5">
    <w:abstractNumId w:val="4"/>
  </w:num>
  <w:num w:numId="6">
    <w:abstractNumId w:val="5"/>
  </w:num>
  <w:num w:numId="7">
    <w:abstractNumId w:val="1"/>
  </w:num>
  <w:num w:numId="8">
    <w:abstractNumId w:val="8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51C70"/>
    <w:rsid w:val="00052689"/>
    <w:rsid w:val="000F6B90"/>
    <w:rsid w:val="001130DB"/>
    <w:rsid w:val="00133139"/>
    <w:rsid w:val="0016731D"/>
    <w:rsid w:val="00182C15"/>
    <w:rsid w:val="0018650D"/>
    <w:rsid w:val="001A7223"/>
    <w:rsid w:val="00213B8D"/>
    <w:rsid w:val="002475FB"/>
    <w:rsid w:val="00253CD2"/>
    <w:rsid w:val="002901AC"/>
    <w:rsid w:val="00293469"/>
    <w:rsid w:val="00295084"/>
    <w:rsid w:val="002D2E7A"/>
    <w:rsid w:val="002E28DC"/>
    <w:rsid w:val="002E65D0"/>
    <w:rsid w:val="003665BC"/>
    <w:rsid w:val="00367E3E"/>
    <w:rsid w:val="00373DDD"/>
    <w:rsid w:val="00383E16"/>
    <w:rsid w:val="0038400D"/>
    <w:rsid w:val="003A4E35"/>
    <w:rsid w:val="003B11E8"/>
    <w:rsid w:val="003C230E"/>
    <w:rsid w:val="003C4CAF"/>
    <w:rsid w:val="00400666"/>
    <w:rsid w:val="00407649"/>
    <w:rsid w:val="0042263F"/>
    <w:rsid w:val="004318FA"/>
    <w:rsid w:val="004626DA"/>
    <w:rsid w:val="00476A7E"/>
    <w:rsid w:val="00486CC4"/>
    <w:rsid w:val="004B0F2F"/>
    <w:rsid w:val="004D1CE4"/>
    <w:rsid w:val="004F0AE3"/>
    <w:rsid w:val="00522798"/>
    <w:rsid w:val="00524612"/>
    <w:rsid w:val="005365A7"/>
    <w:rsid w:val="00564095"/>
    <w:rsid w:val="005807E9"/>
    <w:rsid w:val="005953B3"/>
    <w:rsid w:val="005B130B"/>
    <w:rsid w:val="005B5104"/>
    <w:rsid w:val="005C1F97"/>
    <w:rsid w:val="005D01E2"/>
    <w:rsid w:val="005D4C2B"/>
    <w:rsid w:val="00620951"/>
    <w:rsid w:val="006656AF"/>
    <w:rsid w:val="00707B3E"/>
    <w:rsid w:val="00761CF8"/>
    <w:rsid w:val="007A0BF3"/>
    <w:rsid w:val="0080080E"/>
    <w:rsid w:val="00815583"/>
    <w:rsid w:val="00822B39"/>
    <w:rsid w:val="008251C2"/>
    <w:rsid w:val="00837827"/>
    <w:rsid w:val="00854B7C"/>
    <w:rsid w:val="008C0B3D"/>
    <w:rsid w:val="008F0A34"/>
    <w:rsid w:val="008F3211"/>
    <w:rsid w:val="0090421B"/>
    <w:rsid w:val="009110E7"/>
    <w:rsid w:val="009357D7"/>
    <w:rsid w:val="00983D4D"/>
    <w:rsid w:val="009A44EC"/>
    <w:rsid w:val="009A5E2A"/>
    <w:rsid w:val="009D5E53"/>
    <w:rsid w:val="009F1DD4"/>
    <w:rsid w:val="00A00A0C"/>
    <w:rsid w:val="00A14CF8"/>
    <w:rsid w:val="00A854C7"/>
    <w:rsid w:val="00A968AF"/>
    <w:rsid w:val="00AB06C1"/>
    <w:rsid w:val="00AF3A6E"/>
    <w:rsid w:val="00BA7A3D"/>
    <w:rsid w:val="00BC7E75"/>
    <w:rsid w:val="00BE15FC"/>
    <w:rsid w:val="00C20EB1"/>
    <w:rsid w:val="00C474D2"/>
    <w:rsid w:val="00C53C04"/>
    <w:rsid w:val="00C835FD"/>
    <w:rsid w:val="00CA57D4"/>
    <w:rsid w:val="00D02A9A"/>
    <w:rsid w:val="00D168D0"/>
    <w:rsid w:val="00D178D3"/>
    <w:rsid w:val="00D341BB"/>
    <w:rsid w:val="00D75502"/>
    <w:rsid w:val="00D87D61"/>
    <w:rsid w:val="00D969D5"/>
    <w:rsid w:val="00DA3A28"/>
    <w:rsid w:val="00DC0091"/>
    <w:rsid w:val="00DF24F2"/>
    <w:rsid w:val="00DF2A7C"/>
    <w:rsid w:val="00E1441C"/>
    <w:rsid w:val="00E211E8"/>
    <w:rsid w:val="00E6705C"/>
    <w:rsid w:val="00E945DA"/>
    <w:rsid w:val="00EB7C0D"/>
    <w:rsid w:val="00ED19F0"/>
    <w:rsid w:val="00EE14B3"/>
    <w:rsid w:val="00EF6ED2"/>
    <w:rsid w:val="00F04BE1"/>
    <w:rsid w:val="00F21CA3"/>
    <w:rsid w:val="00F32001"/>
    <w:rsid w:val="00F46A98"/>
    <w:rsid w:val="00F46E55"/>
    <w:rsid w:val="00F67A7E"/>
    <w:rsid w:val="00F73775"/>
    <w:rsid w:val="00F74180"/>
    <w:rsid w:val="00FE4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901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01AC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901AC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901AC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901AC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901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01AC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901AC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901AC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901AC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6902</izvorni_sadrzaj>
    <derivirana_varijabla naziv="DomainObject.Predmet.Broj_1">6902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2016.</izvorni_sadrzaj>
    <derivirana_varijabla naziv="DomainObject.Predmet.DatumOsnivanja_1">5.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St-6902/2016</izvorni_sadrzaj>
    <derivirana_varijabla naziv="DomainObject.Predmet.OznakaBroj_1">St-6902/2016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CIVITAS NOVA d.d. zastupanog po punomoćniku Diego Ban</izvorni_sadrzaj>
    <derivirana_varijabla naziv="DomainObject.Predmet.ProtustrankaFormated_1">  CIVITAS NOVA d.d. zastupanog po punomoćniku Diego Ban</derivirana_varijabla>
  </DomainObject.Predmet.ProtustrankaFormated>
  <DomainObject.Predmet.ProtustrankaFormatedOIB>
    <izvorni_sadrzaj>  CIVITAS NOVA d.d., OIB 84586740694 zastupanog po punomoćniku Diego Ban</izvorni_sadrzaj>
    <derivirana_varijabla naziv="DomainObject.Predmet.ProtustrankaFormatedOIB_1">  CIVITAS NOVA d.d., OIB 84586740694 zastupanog po punomoćniku Diego Ban</derivirana_varijabla>
  </DomainObject.Predmet.ProtustrankaFormatedOIB>
  <DomainObject.Predmet.ProtustrankaFormatedWithAdress>
    <izvorni_sadrzaj> CIVITAS NOVA d.d., Ulica Crvenog križa 15, 10000 Zagreb zastupanog po punomoćniku Diego Ban</izvorni_sadrzaj>
    <derivirana_varijabla naziv="DomainObject.Predmet.ProtustrankaFormatedWithAdress_1"> CIVITAS NOVA d.d., Ulica Crvenog križa 15, 10000 Zagreb zastupanog po punomoćniku Diego Ban</derivirana_varijabla>
  </DomainObject.Predmet.ProtustrankaFormatedWithAdress>
  <DomainObject.Predmet.ProtustrankaFormatedWithAdressOIB>
    <izvorni_sadrzaj> CIVITAS NOVA d.d., OIB 84586740694, Ulica Crvenog križa 15, 10000 Zagreb zastupanog po punomoćniku Diego Ban</izvorni_sadrzaj>
    <derivirana_varijabla naziv="DomainObject.Predmet.ProtustrankaFormatedWithAdressOIB_1"> CIVITAS NOVA d.d., OIB 84586740694, Ulica Crvenog križa 15, 10000 Zagreb zastupanog po punomoćniku Diego Ban</derivirana_varijabla>
  </DomainObject.Predmet.ProtustrankaFormatedWithAdressOIB>
  <DomainObject.Predmet.ProtustrankaWithAdress>
    <izvorni_sadrzaj>CIVITAS NOVA d.d. Ulica Crvenog križa 15, 10000 Zagreb</izvorni_sadrzaj>
    <derivirana_varijabla naziv="DomainObject.Predmet.ProtustrankaWithAdress_1">CIVITAS NOVA d.d. Ulica Crvenog križa 15, 10000 Zagreb</derivirana_varijabla>
  </DomainObject.Predmet.ProtustrankaWithAdress>
  <DomainObject.Predmet.ProtustrankaWithAdressOIB>
    <izvorni_sadrzaj>CIVITAS NOVA d.d., OIB 84586740694, Ulica Crvenog križa 15, 10000 Zagreb</izvorni_sadrzaj>
    <derivirana_varijabla naziv="DomainObject.Predmet.ProtustrankaWithAdressOIB_1">CIVITAS NOVA d.d., OIB 84586740694, Ulica Crvenog križa 15, 10000 Zagreb</derivirana_varijabla>
  </DomainObject.Predmet.ProtustrankaWithAdressOIB>
  <DomainObject.Predmet.ProtustrankaNazivFormated>
    <izvorni_sadrzaj>CIVITAS NOVA d.d.</izvorni_sadrzaj>
    <derivirana_varijabla naziv="DomainObject.Predmet.ProtustrankaNazivFormated_1">CIVITAS NOVA d.d.</derivirana_varijabla>
  </DomainObject.Predmet.ProtustrankaNazivFormated>
  <DomainObject.Predmet.ProtustrankaNazivFormatedOIB>
    <izvorni_sadrzaj>CIVITAS NOVA d.d., OIB 84586740694</izvorni_sadrzaj>
    <derivirana_varijabla naziv="DomainObject.Predmet.ProtustrankaNazivFormatedOIB_1">CIVITAS NOVA d.d., OIB 84586740694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financija,Porezna uprava,Područni ured Zagreb; HETA Asset Resolution Hrvatska d.o.o.</izvorni_sadrzaj>
    <derivirana_varijabla naziv="DomainObject.Predmet.StrankaFormated_1">  FINA Regionalni centar Zagreb; RH Ministarstvo financija,Porezna uprava,Područni ured Zagreb; HETA Asset Resolution Hrvatska d.o.o.</derivirana_varijabla>
  </DomainObject.Predmet.StrankaFormated>
  <DomainObject.Predmet.StrankaFormatedOIB>
    <izvorni_sadrzaj>  FINA Regionalni centar Zagreb, OIB 85821130368; RH Ministarstvo financija,Porezna uprava,Područni ured Zagreb, OIB 18683136487; HETA Asset Resolution Hrvatska d.o.o., OIB 87064273078</izvorni_sadrzaj>
    <derivirana_varijabla naziv="DomainObject.Predmet.StrankaFormatedOIB_1">  FINA Regionalni centar Zagreb, OIB 85821130368; RH Ministarstvo financija,Porezna uprava,Područni ured Zagreb, OIB 18683136487; HETA Asset Resolution Hrvatska d.o.o., OIB 87064273078</derivirana_varijabla>
  </DomainObject.Predmet.StrankaFormatedOIB>
  <DomainObject.Predmet.StrankaFormatedWithAdress>
    <izvorni_sadrzaj> FINA Regionalni centar Zagreb, Trg svibanjskih žrtava 1995. 1, 10000 Zagreb; RH Ministarstvo financija,Porezna uprava,Područni ured Zagreb, Katančićeva 5, 10000 Zagreb; HETA Asset Resolution Hrvatska d.o.o., Slavonska avenija 6/a, 10000 Zagreb</izvorni_sadrzaj>
    <derivirana_varijabla naziv="DomainObject.Predmet.StrankaFormatedWithAdress_1"> FINA Regionalni centar Zagreb, Trg svibanjskih žrtava 1995. 1, 10000 Zagreb; RH Ministarstvo financija,Porezna uprava,Područni ured Zagreb, Katančićeva 5, 10000 Zagreb; HETA Asset Resolution Hrvatska d.o.o., Slavonska avenija 6/a, 10000 Zagreb</derivirana_varijabla>
  </DomainObject.Predmet.StrankaFormatedWithAdress>
  <DomainObject.Predmet.StrankaFormatedWithAdressOIB>
    <izvorni_sadrzaj> FINA Regionalni centar Zagreb, OIB 85821130368, Trg svibanjskih žrtava 1995. 1, 10000 Zagreb; RH Ministarstvo financija,Porezna uprava,Područni ured Zagreb, OIB 18683136487, Katančićeva 5, 10000 Zagreb; HETA Asset Resolution Hrvatska d.o.o., OIB 87064273078, Slavonska avenija 6/a, 10000 Zagreb</izvorni_sadrzaj>
    <derivirana_varijabla naziv="DomainObject.Predmet.StrankaFormatedWithAdressOIB_1"> FINA Regionalni centar Zagreb, OIB 85821130368, Trg svibanjskih žrtava 1995. 1, 10000 Zagreb; RH Ministarstvo financija,Porezna uprava,Područni ured Zagreb, OIB 18683136487, Katančićeva 5, 10000 Zagreb; HETA Asset Resolution Hrvatska d.o.o., OIB 87064273078, Slavonska avenija 6/a, 10000 Zagreb</derivirana_varijabla>
  </DomainObject.Predmet.StrankaFormatedWithAdressOIB>
  <DomainObject.Predmet.StrankaWithAdress>
    <izvorni_sadrzaj>FINA Regionalni centar Zagreb Trg svibanjskih žrtava 1995. 1,10000 Zagreb,RH Ministarstvo financija,Porezna uprava,Područni ured Zagreb Katančićeva 5,10000 Zagreb,HETA Asset Resolution Hrvatska d.o.o. Slavonska avenija 6/a,10000 Zagreb</izvorni_sadrzaj>
    <derivirana_varijabla naziv="DomainObject.Predmet.StrankaWithAdress_1">FINA Regionalni centar Zagreb Trg svibanjskih žrtava 1995. 1,10000 Zagreb,RH Ministarstvo financija,Porezna uprava,Područni ured Zagreb Katančićeva 5,10000 Zagreb,HETA Asset Resolution Hrvatska d.o.o. Slavonska avenija 6/a,10000 Zagreb</derivirana_varijabla>
  </DomainObject.Predmet.StrankaWithAdress>
  <DomainObject.Predmet.StrankaWithAdressOIB>
    <izvorni_sadrzaj>FINA Regionalni centar Zagreb, OIB 85821130368, Trg svibanjskih žrtava 1995. 1,10000 Zagreb,RH Ministarstvo financija,Porezna uprava,Područni ured Zagreb, OIB 18683136487, Katančićeva 5,10000 Zagreb,HETA Asset Resolution Hrvatska d.o.o., OIB 87064273078, Slavonska avenija 6/a,10000 Zagreb</izvorni_sadrzaj>
    <derivirana_varijabla naziv="DomainObject.Predmet.StrankaWithAdressOIB_1">FINA Regionalni centar Zagreb, OIB 85821130368, Trg svibanjskih žrtava 1995. 1,10000 Zagreb,RH Ministarstvo financija,Porezna uprava,Područni ured Zagreb, OIB 18683136487, Katančićeva 5,10000 Zagreb,HETA Asset Resolution Hrvatska d.o.o., OIB 87064273078, Slavonska avenija 6/a,10000 Zagreb</derivirana_varijabla>
  </DomainObject.Predmet.StrankaWithAdressOIB>
  <DomainObject.Predmet.StrankaNazivFormated>
    <izvorni_sadrzaj>FINA Regionalni centar Zagreb,RH Ministarstvo financija,Porezna uprava,Područni ured Zagreb,HETA Asset Resolution Hrvatska d.o.o.</izvorni_sadrzaj>
    <derivirana_varijabla naziv="DomainObject.Predmet.StrankaNazivFormated_1">FINA Regionalni centar Zagreb,RH Ministarstvo financija,Porezna uprava,Područni ured Zagreb,HETA Asset Resolution Hrvatska d.o.o.</derivirana_varijabla>
  </DomainObject.Predmet.StrankaNazivFormated>
  <DomainObject.Predmet.StrankaNazivFormatedOIB>
    <izvorni_sadrzaj>FINA Regionalni centar Zagreb, OIB 85821130368,RH Ministarstvo financija,Porezna uprava,Područni ured Zagreb, OIB 18683136487,HETA Asset Resolution Hrvatska d.o.o., OIB 87064273078</izvorni_sadrzaj>
    <derivirana_varijabla naziv="DomainObject.Predmet.StrankaNazivFormatedOIB_1">FINA Regionalni centar Zagreb, OIB 85821130368,RH Ministarstvo financija,Porezna uprava,Područni ured Zagreb, OIB 18683136487,HETA Asset Resolution Hrvatska d.o.o., OIB 87064273078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RH Ministarstvo financija,Porezna uprava,Područni ured Zagreb</item>
      <item>HETA Asset Resolution Hrvatska d.o.o.</item>
    </izvorni_sadrzaj>
    <derivirana_varijabla naziv="DomainObject.Predmet.StrankaListFormated_1">
      <item>FINA Regionalni centar Zagreb</item>
      <item>RH Ministarstvo financija,Porezna uprava,Područni ured Zagreb</item>
      <item>HETA Asset Resolution Hrvatska d.o.o.</item>
    </derivirana_varijabla>
  </DomainObject.Predmet.StrankaListFormated>
  <DomainObject.Predmet.StrankaListFormatedOIB>
    <izvorni_sadrzaj>
      <item>FINA Regionalni centar Zagreb, OIB 85821130368</item>
      <item>RH Ministarstvo financija,Porezna uprava,Područni ured Zagreb, OIB 18683136487</item>
      <item>HETA Asset Resolution Hrvatska d.o.o., OIB 87064273078</item>
    </izvorni_sadrzaj>
    <derivirana_varijabla naziv="DomainObject.Predmet.StrankaListFormatedOIB_1">
      <item>FINA Regionalni centar Zagreb, OIB 85821130368</item>
      <item>RH Ministarstvo financija,Porezna uprava,Područni ured Zagreb, OIB 18683136487</item>
      <item>HETA Asset Resolution Hrvatska d.o.o., OIB 87064273078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financija,Porezna uprava,Područni ured Zagreb, Katančićeva 5, 10000 Zagreb</item>
      <item>HETA Asset Resolution Hrvatska d.o.o., Slavonska avenija 6/a, 10000 Zagreb</item>
    </izvorni_sadrzaj>
    <derivirana_varijabla naziv="DomainObject.Predmet.StrankaListFormatedWithAdress_1">
      <item>FINA Regionalni centar Zagreb, Trg svibanjskih žrtava 1995. 1, 10000 Zagreb</item>
      <item>RH Ministarstvo financija,Porezna uprava,Područni ured Zagreb, Katančićeva 5, 10000 Zagreb</item>
      <item>HETA Asset Resolution Hrvatska d.o.o., Slavonska avenija 6/a,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financija,Porezna uprava,Područni ured Zagreb, OIB 18683136487, Katančićeva 5, 10000 Zagreb</item>
      <item>HETA Asset Resolution Hrvatska d.o.o., OIB 87064273078, Slavonska avenija 6/a, 10000 Zagreb</item>
    </izvorni_sadrzaj>
    <derivirana_varijabla naziv="DomainObject.Predmet.StrankaListFormatedWithAdressOIB_1">
      <item>FINA Regionalni centar Zagreb, OIB 85821130368, Trg svibanjskih žrtava 1995. 1, 10000 Zagreb</item>
      <item>RH Ministarstvo financija,Porezna uprava,Područni ured Zagreb, OIB 18683136487, Katančićeva 5, 10000 Zagreb</item>
      <item>HETA Asset Resolution Hrvatska d.o.o., OIB 87064273078, Slavonska avenija 6/a, 10000 Zagreb</item>
    </derivirana_varijabla>
  </DomainObject.Predmet.StrankaListFormatedWithAdressOIB>
  <DomainObject.Predmet.StrankaListNazivFormated>
    <izvorni_sadrzaj>
      <item>FINA Regionalni centar Zagreb</item>
      <item>RH Ministarstvo financija,Porezna uprava,Područni ured Zagreb</item>
      <item>HETA Asset Resolution Hrvatska d.o.o.</item>
    </izvorni_sadrzaj>
    <derivirana_varijabla naziv="DomainObject.Predmet.StrankaListNazivFormated_1">
      <item>FINA Regionalni centar Zagreb</item>
      <item>RH Ministarstvo financija,Porezna uprava,Područni ured Zagreb</item>
      <item>HETA Asset Resolution Hrvatska d.o.o.</item>
    </derivirana_varijabla>
  </DomainObject.Predmet.StrankaListNazivFormated>
  <DomainObject.Predmet.StrankaListNazivFormatedOIB>
    <izvorni_sadrzaj>
      <item>FINA Regionalni centar Zagreb, OIB 85821130368</item>
      <item>RH Ministarstvo financija,Porezna uprava,Područni ured Zagreb, OIB 18683136487</item>
      <item>HETA Asset Resolution Hrvatska d.o.o., OIB 87064273078</item>
    </izvorni_sadrzaj>
    <derivirana_varijabla naziv="DomainObject.Predmet.StrankaListNazivFormatedOIB_1">
      <item>FINA Regionalni centar Zagreb, OIB 85821130368</item>
      <item>RH Ministarstvo financija,Porezna uprava,Područni ured Zagreb, OIB 18683136487</item>
      <item>HETA Asset Resolution Hrvatska d.o.o., OIB 87064273078</item>
    </derivirana_varijabla>
  </DomainObject.Predmet.StrankaListNazivFormatedOIB>
  <DomainObject.Predmet.ProtuStrankaListFormated>
    <izvorni_sadrzaj>
      <item>CIVITAS NOVA d.d. zastupanog po punomoćniku Diego Ban</item>
    </izvorni_sadrzaj>
    <derivirana_varijabla naziv="DomainObject.Predmet.ProtuStrankaListFormated_1">
      <item>CIVITAS NOVA d.d. zastupanog po punomoćniku Diego Ban</item>
    </derivirana_varijabla>
  </DomainObject.Predmet.ProtuStrankaListFormated>
  <DomainObject.Predmet.ProtuStrankaListFormatedOIB>
    <izvorni_sadrzaj>
      <item>CIVITAS NOVA d.d., OIB 84586740694 zastupanog po punomoćniku Diego Ban</item>
    </izvorni_sadrzaj>
    <derivirana_varijabla naziv="DomainObject.Predmet.ProtuStrankaListFormatedOIB_1">
      <item>CIVITAS NOVA d.d., OIB 84586740694 zastupanog po punomoćniku Diego Ban</item>
    </derivirana_varijabla>
  </DomainObject.Predmet.ProtuStrankaListFormatedOIB>
  <DomainObject.Predmet.ProtuStrankaListFormatedWithAdress>
    <izvorni_sadrzaj>
      <item>CIVITAS NOVA d.d., Ulica Crvenog križa 15, 10000 Zagreb zastupanog po punomoćniku Diego Ban</item>
    </izvorni_sadrzaj>
    <derivirana_varijabla naziv="DomainObject.Predmet.ProtuStrankaListFormatedWithAdress_1">
      <item>CIVITAS NOVA d.d., Ulica Crvenog križa 15, 10000 Zagreb zastupanog po punomoćniku Diego Ban</item>
    </derivirana_varijabla>
  </DomainObject.Predmet.ProtuStrankaListFormatedWithAdress>
  <DomainObject.Predmet.ProtuStrankaListFormatedWithAdressOIB>
    <izvorni_sadrzaj>
      <item>CIVITAS NOVA d.d., OIB 84586740694, Ulica Crvenog križa 15, 10000 Zagreb zastupanog po punomoćniku Diego Ban</item>
    </izvorni_sadrzaj>
    <derivirana_varijabla naziv="DomainObject.Predmet.ProtuStrankaListFormatedWithAdressOIB_1">
      <item>CIVITAS NOVA d.d., OIB 84586740694, Ulica Crvenog križa 15, 10000 Zagreb zastupanog po punomoćniku Diego Ban</item>
    </derivirana_varijabla>
  </DomainObject.Predmet.ProtuStrankaListFormatedWithAdressOIB>
  <DomainObject.Predmet.ProtuStrankaListNazivFormated>
    <izvorni_sadrzaj>
      <item>CIVITAS NOVA d.d.</item>
    </izvorni_sadrzaj>
    <derivirana_varijabla naziv="DomainObject.Predmet.ProtuStrankaListNazivFormated_1">
      <item>CIVITAS NOVA d.d.</item>
    </derivirana_varijabla>
  </DomainObject.Predmet.ProtuStrankaListNazivFormated>
  <DomainObject.Predmet.ProtuStrankaListNazivFormatedOIB>
    <izvorni_sadrzaj>
      <item>CIVITAS NOVA d.d., OIB 84586740694</item>
    </izvorni_sadrzaj>
    <derivirana_varijabla naziv="DomainObject.Predmet.ProtuStrankaListNazivFormatedOIB_1">
      <item>CIVITAS NOVA d.d., OIB 84586740694</item>
    </derivirana_varijabla>
  </DomainObject.Predmet.ProtuStrankaListNazivFormatedOIB>
  <DomainObject.Predmet.OstaliListFormated>
    <izvorni_sadrzaj>
      <item>Diego Ban punomoćnik sudionika u postupku CIVITAS NOVA d.d.</item>
      <item>IGOR PAULIĆ</item>
      <item>Milica Bačkonja</item>
    </izvorni_sadrzaj>
    <derivirana_varijabla naziv="DomainObject.Predmet.OstaliListFormated_1">
      <item>Diego Ban punomoćnik sudionika u postupku CIVITAS NOVA d.d.</item>
      <item>IGOR PAULIĆ</item>
      <item>Milica Bačkonja</item>
    </derivirana_varijabla>
  </DomainObject.Predmet.OstaliListFormated>
  <DomainObject.Predmet.OstaliListFormatedOIB>
    <izvorni_sadrzaj>
      <item>Diego Ban, OIB 76678635456 punomoćnik sudionika u postupku CIVITAS NOVA d.d.</item>
      <item>IGOR PAULIĆ, OIB 51857426908</item>
      <item>Milica Bačkonja</item>
    </izvorni_sadrzaj>
    <derivirana_varijabla naziv="DomainObject.Predmet.OstaliListFormatedOIB_1">
      <item>Diego Ban, OIB 76678635456 punomoćnik sudionika u postupku CIVITAS NOVA d.d.</item>
      <item>IGOR PAULIĆ, OIB 51857426908</item>
      <item>Milica Bačkonja</item>
    </derivirana_varijabla>
  </DomainObject.Predmet.OstaliListFormatedOIB>
  <DomainObject.Predmet.OstaliListFormatedWithAdress>
    <izvorni_sadrzaj>
      <item>Diego Ban, Orešje 47f, 10000 Zagreb punomoćnik sudionika u postupku CIVITAS NOVA d.d.</item>
      <item>IGOR PAULIĆ, Šenoina 19, 10000 Zagreb</item>
      <item>Milica Bačkonja, Ul. Republike Austrije 17/1, 10000 Zagreb</item>
    </izvorni_sadrzaj>
    <derivirana_varijabla naziv="DomainObject.Predmet.OstaliListFormatedWithAdress_1">
      <item>Diego Ban, Orešje 47f, 10000 Zagreb punomoćnik sudionika u postupku CIVITAS NOVA d.d.</item>
      <item>IGOR PAULIĆ, Šenoina 19, 10000 Zagreb</item>
      <item>Milica Bačkonja, Ul. Republike Austrije 17/1, 10000 Zagreb</item>
    </derivirana_varijabla>
  </DomainObject.Predmet.OstaliListFormatedWithAdress>
  <DomainObject.Predmet.OstaliListFormatedWithAdressOIB>
    <izvorni_sadrzaj>
      <item>Diego Ban, OIB 76678635456, Orešje 47f, 10000 Zagreb punomoćnik sudionika u postupku CIVITAS NOVA d.d.</item>
      <item>IGOR PAULIĆ, OIB 51857426908, Šenoina 19, 10000 Zagreb</item>
      <item>Milica Bačkonja, Ul. Republike Austrije 17/1, 10000 Zagreb</item>
    </izvorni_sadrzaj>
    <derivirana_varijabla naziv="DomainObject.Predmet.OstaliListFormatedWithAdressOIB_1">
      <item>Diego Ban, OIB 76678635456, Orešje 47f, 10000 Zagreb punomoćnik sudionika u postupku CIVITAS NOVA d.d.</item>
      <item>IGOR PAULIĆ, OIB 51857426908, Šenoina 19, 10000 Zagreb</item>
      <item>Milica Bačkonja, Ul. Republike Austrije 17/1, 10000 Zagreb</item>
    </derivirana_varijabla>
  </DomainObject.Predmet.OstaliListFormatedWithAdressOIB>
  <DomainObject.Predmet.OstaliListNazivFormated>
    <izvorni_sadrzaj>
      <item>Diego Ban</item>
      <item>IGOR PAULIĆ</item>
      <item>Milica Bačkonja</item>
    </izvorni_sadrzaj>
    <derivirana_varijabla naziv="DomainObject.Predmet.OstaliListNazivFormated_1">
      <item>Diego Ban</item>
      <item>IGOR PAULIĆ</item>
      <item>Milica Bačkonja</item>
    </derivirana_varijabla>
  </DomainObject.Predmet.OstaliListNazivFormated>
  <DomainObject.Predmet.OstaliListNazivFormatedOIB>
    <izvorni_sadrzaj>
      <item>Diego Ban, OIB 76678635456</item>
      <item>IGOR PAULIĆ, OIB 51857426908</item>
      <item>Milica Bačkonja</item>
    </izvorni_sadrzaj>
    <derivirana_varijabla naziv="DomainObject.Predmet.OstaliListNazivFormatedOIB_1">
      <item>Diego Ban, OIB 76678635456</item>
      <item>IGOR PAULIĆ, OIB 51857426908</item>
      <item>Milica Bačkonja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CIVITAS NOVA d.d.</izvorni_sadrzaj>
    <derivirana_varijabla naziv="DomainObject.Predmet.ProtustrankaIDrugi_1">CIVITAS NOVA d.d.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CIVITAS NOVA d.d., OIB 84586740694, Ulica Crvenog križa 15, 10000 Zagreb</izvorni_sadrzaj>
    <derivirana_varijabla naziv="DomainObject.Predmet.ProtustrankaIDrugiAdressOIB_1">CIVITAS NOVA d.d., OIB 84586740694, Ulica Crvenog križa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RH Ministarstvo financija,Porezna uprava,Područni ured Zagreb</item>
      <item>HETA Asset Resolution Hrvatska d.o.o.</item>
      <item>CIVITAS NOVA d.d.</item>
      <item>Diego Ban</item>
      <item>IGOR PAULIĆ</item>
      <item>Milica Bačkonja</item>
    </izvorni_sadrzaj>
    <derivirana_varijabla naziv="DomainObject.Predmet.SudioniciListNaziv_1">
      <item>FINA Regionalni centar Zagreb</item>
      <item>RH Ministarstvo financija,Porezna uprava,Područni ured Zagreb</item>
      <item>HETA Asset Resolution Hrvatska d.o.o.</item>
      <item>CIVITAS NOVA d.d.</item>
      <item>Diego Ban</item>
      <item>IGOR PAULIĆ</item>
      <item>Milica Bačkonja</item>
    </derivirana_varijabla>
  </DomainObject.Predmet.SudioniciListNaziv>
  <DomainObject.Predmet.SudioniciListAdressOIB>
    <izvorni_sadrzaj>
      <item>FINA Regionalni centar Zagreb, OIB 85821130368, Trg svibanjskih žrtava 1995. 1,10000 Zagreb</item>
      <item>RH Ministarstvo financija,Porezna uprava,Područni ured Zagreb, OIB 18683136487, Katančićeva 5,10000 Zagreb</item>
      <item>HETA Asset Resolution Hrvatska d.o.o., OIB 87064273078, Slavonska avenija 6/a,10000 Zagreb</item>
      <item>CIVITAS NOVA d.d., OIB 84586740694, Ulica Crvenog križa 15,10000 Zagreb</item>
      <item>Diego Ban, OIB 76678635456, Orešje 47f,10000 Zagreb</item>
      <item>IGOR PAULIĆ, OIB 51857426908, Šenoina 19,10000 Zagreb</item>
      <item>Milica Bačkonja, Ul. Republike Austrije 17/1,10000 Zagreb</item>
    </izvorni_sadrzaj>
    <derivirana_varijabla naziv="DomainObject.Predmet.SudioniciListAdressOIB_1">
      <item>FINA Regionalni centar Zagreb, OIB 85821130368, Trg svibanjskih žrtava 1995. 1,10000 Zagreb</item>
      <item>RH Ministarstvo financija,Porezna uprava,Područni ured Zagreb, OIB 18683136487, Katančićeva 5,10000 Zagreb</item>
      <item>HETA Asset Resolution Hrvatska d.o.o., OIB 87064273078, Slavonska avenija 6/a,10000 Zagreb</item>
      <item>CIVITAS NOVA d.d., OIB 84586740694, Ulica Crvenog križa 15,10000 Zagreb</item>
      <item>Diego Ban, OIB 76678635456, Orešje 47f,10000 Zagreb</item>
      <item>IGOR PAULIĆ, OIB 51857426908, Šenoina 19,10000 Zagreb</item>
      <item>Milica Bačkonja, Ul. Republike Austrije 17/1,10000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18683136487</item>
      <item>, OIB 87064273078</item>
      <item>, OIB 84586740694</item>
      <item>, OIB 76678635456</item>
      <item>, OIB 51857426908</item>
      <item>, OIB null</item>
    </izvorni_sadrzaj>
    <derivirana_varijabla naziv="DomainObject.Predmet.SudioniciListNazivOIB_1">
      <item>, OIB 85821130368</item>
      <item>, OIB 18683136487</item>
      <item>, OIB 87064273078</item>
      <item>, OIB 84586740694</item>
      <item>, OIB 76678635456</item>
      <item>, OIB 51857426908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travnja 2019.</izvorni_sadrzaj>
    <derivirana_varijabla naziv="DomainObject.Predmet.DatumZadnjeOdrzaneSudskeRadnje_1">15. travnja 2019.</derivirana_varijabla>
  </DomainObject.Predmet.DatumZadnjeOdrzaneSudskeRadnje>
  <DomainObject.PredzadnjaOdlukaIzPredmeta.DatumDonosenjaOdluke>
    <izvorni_sadrzaj>13. ožujka 2019.</izvorni_sadrzaj>
    <derivirana_varijabla naziv="DomainObject.PredzadnjaOdlukaIzPredmeta.DatumDonosenjaOdluke_1">13. ožujka 2019.</derivirana_varijabla>
  </DomainObject.PredzadnjaOdlukaIzPredmeta.DatumDonosenjaOdluke>
  <DomainObject.PredzadnjaOdlukaIzPredmeta.Oznaka>
    <izvorni_sadrzaj>St-6902/2016-31</izvorni_sadrzaj>
    <derivirana_varijabla naziv="DomainObject.PredzadnjaOdlukaIzPredmeta.Oznaka_1">St-6902/2016-31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88464F-E894-45B9-882A-EAB6264C0F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3320</properties:Characters>
  <properties:Lines>82</properties:Lines>
  <properties:Paragraphs>27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2019-04-15T10:04:00Z</dcterms:created>
  <dc:creator>point</dc:creator>
  <cp:lastModifiedBy>Gordana Cvitković</cp:lastModifiedBy>
  <cp:lastPrinted>2019-04-15T10:13:00Z</cp:lastPrinted>
  <dcterms:modified xmlns:xsi="http://www.w3.org/2001/XMLSchema-instance" xsi:type="dcterms:W3CDTF">2019-04-15T10:13:00Z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(St-6902-2016 Rješenje obustava-- zbog nedostatnosti stečajne mase -čl.293.docx)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