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c0d6e" w14:paraId="dac0d6e"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A26FEB">
        <w:rPr>
          <w:b/>
        </w:rPr>
        <w:t>25</w:t>
      </w:r>
      <w:r w:rsidR="00B95B37">
        <w:rPr>
          <w:b/>
        </w:rPr>
        <w:t>9</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A26FEB" w:rsidRPr="00A26FEB">
        <w:t>EOL ING d.o.o. za građevinarstvo i trgovinu Split, Smiljanićeva 2 III, OIB: 72085187542, MBS: 060191988</w:t>
      </w:r>
      <w:r w:rsidR="00451E27" w:rsidRPr="00A27FE8">
        <w:t xml:space="preserve">, dana </w:t>
      </w:r>
      <w:r w:rsidR="00B95B37">
        <w:t>13</w:t>
      </w:r>
      <w:r w:rsidR="00CD578D">
        <w:t xml:space="preserve">. </w:t>
      </w:r>
      <w:r w:rsidR="00B95B37">
        <w:t>srpnja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A26FEB" w:rsidRPr="00A26FEB">
        <w:t>EOL ING d.o.o. za građevinarstvo i trgovinu Split, Smiljanićeva 2 III, OIB: 72085187542, MBS: 060191988</w:t>
      </w:r>
      <w:r w:rsidR="00E77074">
        <w:t>,</w:t>
      </w:r>
      <w:r w:rsidR="00215FAF">
        <w:t xml:space="preserve"> </w:t>
      </w:r>
      <w:r w:rsidR="00511804">
        <w:t xml:space="preserve">dana </w:t>
      </w:r>
      <w:r w:rsidR="00B95B37">
        <w:t>13</w:t>
      </w:r>
      <w:r w:rsidR="00A90A96">
        <w:t xml:space="preserve">. </w:t>
      </w:r>
      <w:r w:rsidR="00B95B37">
        <w:t>srp</w:t>
      </w:r>
      <w:r w:rsidR="00561380">
        <w:t>nja</w:t>
      </w:r>
      <w:r w:rsidR="00CD24BE" w:rsidRPr="00CD24BE">
        <w:t xml:space="preserve"> 2018</w:t>
      </w:r>
      <w:r w:rsidR="00F95D23">
        <w:t xml:space="preserve">. godine u </w:t>
      </w:r>
      <w:r w:rsidR="0052468A">
        <w:t>1</w:t>
      </w:r>
      <w:r w:rsidR="00B95B37">
        <w:t>4</w:t>
      </w:r>
      <w:r w:rsidR="009247F2" w:rsidRPr="00A27FE8">
        <w:t>,</w:t>
      </w:r>
      <w:r w:rsidR="00B95B37">
        <w:t>3</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B95B37" w:rsidRPr="00B95B37">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A26FEB" w:rsidRPr="00A26FEB">
        <w:t>EOL ING d.o.o. za građevinarstvo i trgovinu Split, Smiljanićeva 2 III, OIB: 72085187542, MBS: 060191988</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9D7EB2" w:rsidP="009D7EB2" w:rsidR="009D7EB2">
      <w:pPr>
        <w:ind w:firstLine="708"/>
        <w:jc w:val="both"/>
      </w:pPr>
    </w:p>
    <w:p w:rsidRDefault="00A26FEB" w:rsidP="00A26FEB" w:rsidR="00A26FEB">
      <w:pPr>
        <w:ind w:firstLine="708"/>
        <w:jc w:val="both"/>
      </w:pPr>
      <w:r>
        <w:t xml:space="preserve">Financijska agencija RC Split, je podnijela ovom sudu 16. lipnja 2016. godine prijedlog za provedbu skraćenog stečajnog postupka nad dužnikom. U prijedlogu se u bitnome navodi da na dan 10. 06 2016. godine dužnik u Očevidniku redoslijeda osnova za plaćanje ima evidentirane neizvršene osnove za plaćanje u neprekinutom razdoblju od 120 dana u ukupnom iznosu od 131.525,52 kuna, da nema zaposlenih, da </w:t>
      </w:r>
      <w:r>
        <w:lastRenderedPageBreak/>
        <w:t>ima otvorene račune kod Splitske banke d.d. i OTP banka Hrvatska d.d. kao i da nema zaplijenjenih sredstava na ime predujma za namirenje troškova stečajnog postupka.</w:t>
      </w:r>
    </w:p>
    <w:p w:rsidRDefault="00A26FEB" w:rsidP="00A26FEB" w:rsidR="00A26FEB">
      <w:pPr>
        <w:ind w:firstLine="708"/>
        <w:jc w:val="both"/>
      </w:pPr>
    </w:p>
    <w:p w:rsidRDefault="00A26FEB" w:rsidP="00A26FEB" w:rsidR="00A26FEB">
      <w:pPr>
        <w:ind w:firstLine="708"/>
        <w:jc w:val="both"/>
      </w:pPr>
      <w:r>
        <w:t xml:space="preserve">Rješenjem St-1446/2016 od 26. siječnja 2017. god. obustavljen je skraćeni stečajni postupak nad dužnikom. </w:t>
      </w:r>
    </w:p>
    <w:p w:rsidRDefault="00A26FEB" w:rsidP="00A26FEB" w:rsidR="00A26FEB">
      <w:pPr>
        <w:ind w:firstLine="708"/>
        <w:jc w:val="both"/>
      </w:pPr>
    </w:p>
    <w:p w:rsidRDefault="00A26FEB" w:rsidP="00A26FEB" w:rsidR="00A26FEB">
      <w:pPr>
        <w:ind w:firstLine="708"/>
        <w:jc w:val="both"/>
      </w:pPr>
      <w:r>
        <w:t>Kako je predlagatelj Republika Hrvatska učinio vjerojatnim postojanje stečajnog razloga, to je rješenjem ovog suda posl.br. St-259/2017 od 30. svibnja 2018.g. pokrenut prethodni postupak radi utvrđivanja uvjeta za otvaranje stečajnog postupka i zakazano ročište  na koje su pozvani predlagatelj, FINA, dužnik, zastupnik po zakonu dužnika.</w:t>
      </w:r>
    </w:p>
    <w:p w:rsidRDefault="00A26FEB" w:rsidP="00A26FEB" w:rsidR="00A26FEB">
      <w:pPr>
        <w:ind w:firstLine="708"/>
        <w:jc w:val="both"/>
      </w:pPr>
    </w:p>
    <w:p w:rsidRDefault="00A26FEB" w:rsidP="00A26FEB" w:rsidR="00A26FEB">
      <w:pPr>
        <w:ind w:firstLine="708"/>
        <w:jc w:val="both"/>
      </w:pPr>
      <w:r>
        <w:t>Na ročište dana 12. lipnja 2018.g. nije pristupio zastupnik po zakonu dužnika niti je postupio po toč. IV. rješenja od 30. svibnja 2018. god. te je stoga sud  službenim putem od Općinskog suda, zemljišno-knjižni odjel i Ministarstva unutarnjih poslova, PU Splitsko-dalmatinske zatražio podatke o imovini dužnika.</w:t>
      </w:r>
    </w:p>
    <w:p w:rsidRDefault="00A26FEB" w:rsidP="00A26FEB" w:rsidR="00A26FEB">
      <w:pPr>
        <w:ind w:firstLine="708"/>
        <w:jc w:val="both"/>
      </w:pPr>
    </w:p>
    <w:p w:rsidRDefault="00A26FEB" w:rsidP="00A26FEB" w:rsidR="00A26FEB">
      <w:pPr>
        <w:ind w:firstLine="708"/>
        <w:jc w:val="both"/>
      </w:pPr>
      <w:r>
        <w:t xml:space="preserve">Iz dostavljenih podnesaka Općinskog suda u Splitu (l.s. 33) je vidljivo da dužnik nije evidentiran kao vlasnik nekretnine, iz podneska MUP (l.s. 32) je vidljivo da dužnik nije evidentiran kao vlasnik vozila. </w:t>
      </w:r>
    </w:p>
    <w:p w:rsidRDefault="00A26FEB" w:rsidP="00A26FEB" w:rsidR="00A26FEB">
      <w:pPr>
        <w:ind w:firstLine="708"/>
        <w:jc w:val="both"/>
      </w:pPr>
    </w:p>
    <w:p w:rsidRDefault="00A26FEB" w:rsidP="00A26FEB" w:rsidR="00B95B37">
      <w:pPr>
        <w:ind w:firstLine="708"/>
        <w:jc w:val="both"/>
      </w:pPr>
      <w:r>
        <w:t>Iz potvrde FINA od 11.06.2018.g. (l.s. 43-45) je vidljivo da u Očevidniku redoslijeda osnova za plaćanje na dan izdavanja potvrde dužnik ima evidentirane ne izvršene osnove za plaćanje u neprekidnom razdoblju od 850 dana. Kod stečajnog dužnika je stoga ispunjen stečajni razlog nesposobnosti za plaćanje.</w:t>
      </w:r>
    </w:p>
    <w:p w:rsidRDefault="0047634F" w:rsidP="0047634F" w:rsidR="0047634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A26FEB">
        <w:t>259</w:t>
      </w:r>
      <w:r w:rsidR="00DD0B5E">
        <w:t>/201</w:t>
      </w:r>
      <w:r w:rsidR="00BF02AA">
        <w:t>7</w:t>
      </w:r>
      <w:r w:rsidR="00A90A96">
        <w:t xml:space="preserve"> od </w:t>
      </w:r>
      <w:r w:rsidR="00BF02AA">
        <w:t>12. lip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A26FEB">
        <w:t>259</w:t>
      </w:r>
      <w:r w:rsidR="0047634F">
        <w:t>/20</w:t>
      </w:r>
      <w:r w:rsidR="00BF02AA">
        <w:t>17 od 12. lip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F02AA">
        <w:rPr>
          <w:b/>
        </w:rPr>
        <w:t>13</w:t>
      </w:r>
      <w:r w:rsidR="00CD578D">
        <w:rPr>
          <w:b/>
        </w:rPr>
        <w:t xml:space="preserve">. </w:t>
      </w:r>
      <w:r w:rsidR="00BF02AA">
        <w:rPr>
          <w:b/>
        </w:rPr>
        <w:t>srp</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7932">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A26FEB">
      <w:rPr>
        <w:rFonts w:hAnsi="Book Antiqua" w:ascii="Book Antiqua"/>
        <w:b/>
        <w:sz w:val="20"/>
        <w:szCs w:val="20"/>
      </w:rPr>
      <w:t>259</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07932"/>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36D"/>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7932"/>
    <w:rPr>
      <w:color w:val="808080"/>
      <w:bdr w:space="0" w:sz="0" w:color="auto" w:val="none"/>
      <w:shd w:fill="auto" w:color="auto" w:val="clear"/>
    </w:rPr>
  </w:style>
  <w:style w:customStyle="true" w:styleId="eSPISCCParagraphDefaultFont" w:type="character">
    <w:name w:val="eSPIS_CC_Paragraph Default Font"/>
    <w:basedOn w:val="Zadanifontodlomka"/>
    <w:rsid w:val="005079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7932"/>
    <w:rPr>
      <w:b/>
      <w:bdr w:space="0" w:sz="0" w:color="auto" w:val="none"/>
      <w:shd w:fill="FFFFCC" w:color="auto" w:val="clear"/>
      <w:lang w:val="hr-HR"/>
    </w:rPr>
  </w:style>
  <w:style w:customStyle="true" w:styleId="PozadinaSvijetloCrvena" w:type="character">
    <w:name w:val="Pozadina_SvijetloCrvena"/>
    <w:basedOn w:val="eSPISCCParagraphDefaultFont"/>
    <w:rsid w:val="005079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79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7932"/>
    <w:rPr>
      <w:color w:val="808080"/>
      <w:bdr w:color="auto" w:space="0" w:sz="0" w:val="none"/>
      <w:shd w:color="auto" w:fill="auto" w:val="clear"/>
    </w:rPr>
  </w:style>
  <w:style w:customStyle="1" w:styleId="eSPISCCParagraphDefaultFont" w:type="character">
    <w:name w:val="eSPIS_CC_Paragraph Default Font"/>
    <w:basedOn w:val="Zadanifontodlomka"/>
    <w:rsid w:val="005079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7932"/>
    <w:rPr>
      <w:b/>
      <w:bdr w:color="auto" w:space="0" w:sz="0" w:val="none"/>
      <w:shd w:color="auto" w:fill="FFFFCC" w:val="clear"/>
      <w:lang w:val="hr-HR"/>
    </w:rPr>
  </w:style>
  <w:style w:customStyle="1" w:styleId="PozadinaSvijetloCrvena" w:type="character">
    <w:name w:val="Pozadina_SvijetloCrvena"/>
    <w:basedOn w:val="eSPISCCParagraphDefaultFont"/>
    <w:rsid w:val="005079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79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St-259/2017</izvorni_sadrzaj>
    <derivirana_varijabla naziv="DomainObject.Predmet.OznakaBroj_1">St-259/2017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EOL ING d.o.o. za građevinarstvo i trgovinu</izvorni_sadrzaj>
    <derivirana_varijabla naziv="DomainObject.Predmet.ProtustrankaFormated_1">  EOL ING d.o.o. za građevinarstvo i trgovinu</derivirana_varijabla>
  </DomainObject.Predmet.ProtustrankaFormated>
  <DomainObject.Predmet.ProtustrankaFormatedOIB>
    <izvorni_sadrzaj>  EOL ING d.o.o. za građevinarstvo i trgovinu, OIB 72085187542</izvorni_sadrzaj>
    <derivirana_varijabla naziv="DomainObject.Predmet.ProtustrankaFormatedOIB_1">  EOL ING d.o.o. za građevinarstvo i trgovinu, OIB 72085187542</derivirana_varijabla>
  </DomainObject.Predmet.ProtustrankaFormatedOIB>
  <DomainObject.Predmet.ProtustrankaFormatedWithAdress>
    <izvorni_sadrzaj> EOL ING d.o.o. za građevinarstvo i trgovinu, Smiljanićeva 2/III, 21000 Split</izvorni_sadrzaj>
    <derivirana_varijabla naziv="DomainObject.Predmet.ProtustrankaFormatedWithAdress_1"> EOL ING d.o.o. za građevinarstvo i trgovinu, Smiljanićeva 2/III, 21000 Split</derivirana_varijabla>
  </DomainObject.Predmet.ProtustrankaFormatedWithAdress>
  <DomainObject.Predmet.ProtustrankaFormatedWithAdressOIB>
    <izvorni_sadrzaj> EOL ING d.o.o. za građevinarstvo i trgovinu, OIB 72085187542, Smiljanićeva 2/III, 21000 Split</izvorni_sadrzaj>
    <derivirana_varijabla naziv="DomainObject.Predmet.ProtustrankaFormatedWithAdressOIB_1"> EOL ING d.o.o. za građevinarstvo i trgovinu, OIB 72085187542, Smiljanićeva 2/III, 21000 Split</derivirana_varijabla>
  </DomainObject.Predmet.ProtustrankaFormatedWithAdressOIB>
  <DomainObject.Predmet.ProtustrankaWithAdress>
    <izvorni_sadrzaj>EOL ING d.o.o. za građevinarstvo i trgovinu Smiljanićeva 2/III, 21000 Split</izvorni_sadrzaj>
    <derivirana_varijabla naziv="DomainObject.Predmet.ProtustrankaWithAdress_1">EOL ING d.o.o. za građevinarstvo i trgovinu Smiljanićeva 2/III, 21000 Split</derivirana_varijabla>
  </DomainObject.Predmet.ProtustrankaWithAdress>
  <DomainObject.Predmet.ProtustrankaWithAdressOIB>
    <izvorni_sadrzaj>EOL ING d.o.o. za građevinarstvo i trgovinu, OIB 72085187542, Smiljanićeva 2/III, 21000 Split</izvorni_sadrzaj>
    <derivirana_varijabla naziv="DomainObject.Predmet.ProtustrankaWithAdressOIB_1">EOL ING d.o.o. za građevinarstvo i trgovinu, OIB 72085187542, Smiljanićeva 2/III, 21000 Split</derivirana_varijabla>
  </DomainObject.Predmet.ProtustrankaWithAdressOIB>
  <DomainObject.Predmet.ProtustrankaNazivFormated>
    <izvorni_sadrzaj>EOL ING d.o.o. za građevinarstvo i trgovinu</izvorni_sadrzaj>
    <derivirana_varijabla naziv="DomainObject.Predmet.ProtustrankaNazivFormated_1">EOL ING d.o.o. za građevinarstvo i trgovinu</derivirana_varijabla>
  </DomainObject.Predmet.ProtustrankaNazivFormated>
  <DomainObject.Predmet.ProtustrankaNazivFormatedOIB>
    <izvorni_sadrzaj>EOL ING d.o.o. za građevinarstvo i trgovinu, OIB 72085187542</izvorni_sadrzaj>
    <derivirana_varijabla naziv="DomainObject.Predmet.ProtustrankaNazivFormatedOIB_1">EOL ING d.o.o. za građevinarstvo i trgovinu, OIB 72085187542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EOL ING d.o.o. za građevinarstvo i trgovinu</item>
    </izvorni_sadrzaj>
    <derivirana_varijabla naziv="DomainObject.Predmet.ProtuStrankaListFormated_1">
      <item>EOL ING d.o.o. za građevinarstvo i trgovinu</item>
    </derivirana_varijabla>
  </DomainObject.Predmet.ProtuStrankaListFormated>
  <DomainObject.Predmet.ProtuStrankaListFormatedOIB>
    <izvorni_sadrzaj>
      <item>EOL ING d.o.o. za građevinarstvo i trgovinu, OIB 72085187542</item>
    </izvorni_sadrzaj>
    <derivirana_varijabla naziv="DomainObject.Predmet.ProtuStrankaListFormatedOIB_1">
      <item>EOL ING d.o.o. za građevinarstvo i trgovinu, OIB 72085187542</item>
    </derivirana_varijabla>
  </DomainObject.Predmet.ProtuStrankaListFormatedOIB>
  <DomainObject.Predmet.ProtuStrankaListFormatedWithAdress>
    <izvorni_sadrzaj>
      <item>EOL ING d.o.o. za građevinarstvo i trgovinu, Smiljanićeva 2/III, 21000 Split</item>
    </izvorni_sadrzaj>
    <derivirana_varijabla naziv="DomainObject.Predmet.ProtuStrankaListFormatedWithAdress_1">
      <item>EOL ING d.o.o. za građevinarstvo i trgovinu, Smiljanićeva 2/III, 21000 Split</item>
    </derivirana_varijabla>
  </DomainObject.Predmet.ProtuStrankaListFormatedWithAdress>
  <DomainObject.Predmet.ProtuStrankaListFormatedWithAdressOIB>
    <izvorni_sadrzaj>
      <item>EOL ING d.o.o. za građevinarstvo i trgovinu, OIB 72085187542, Smiljanićeva 2/III, 21000 Split</item>
    </izvorni_sadrzaj>
    <derivirana_varijabla naziv="DomainObject.Predmet.ProtuStrankaListFormatedWithAdressOIB_1">
      <item>EOL ING d.o.o. za građevinarstvo i trgovinu, OIB 72085187542, Smiljanićeva 2/III, 21000 Split</item>
    </derivirana_varijabla>
  </DomainObject.Predmet.ProtuStrankaListFormatedWithAdressOIB>
  <DomainObject.Predmet.ProtuStrankaListNazivFormated>
    <izvorni_sadrzaj>
      <item>EOL ING d.o.o. za građevinarstvo i trgovinu</item>
    </izvorni_sadrzaj>
    <derivirana_varijabla naziv="DomainObject.Predmet.ProtuStrankaListNazivFormated_1">
      <item>EOL ING d.o.o. za građevinarstvo i trgovinu</item>
    </derivirana_varijabla>
  </DomainObject.Predmet.ProtuStrankaListNazivFormated>
  <DomainObject.Predmet.ProtuStrankaListNazivFormatedOIB>
    <izvorni_sadrzaj>
      <item>EOL ING d.o.o. za građevinarstvo i trgovinu, OIB 72085187542</item>
    </izvorni_sadrzaj>
    <derivirana_varijabla naziv="DomainObject.Predmet.ProtuStrankaListNazivFormatedOIB_1">
      <item>EOL ING d.o.o. za građevinarstvo i trgovinu, OIB 72085187542</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EOL ING d.o.o. za građevinarstvo i trgovinu</izvorni_sadrzaj>
    <derivirana_varijabla naziv="DomainObject.Predmet.ProtustrankaIDrugi_1">EOL ING d.o.o. za građevinarstvo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EOL ING d.o.o. za građevinarstvo i trgovinu, OIB 72085187542, Smiljanićeva 2/III, 21000 Split</izvorni_sadrzaj>
    <derivirana_varijabla naziv="DomainObject.Predmet.ProtustrankaIDrugiAdressOIB_1">EOL ING d.o.o. za građevinarstvo i trgovinu, OIB 72085187542, Smiljanićeva 2/III,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EOL ING d.o.o. za građevinarstvo i trgovinu</item>
      <item>FINANCIJSKA AGENCIJA, RC SPLIT</item>
      <item>Republika Hrvatska - Ministarstvo financija</item>
      <item>Županijsko državno odvjetništvo u Splitu</item>
    </izvorni_sadrzaj>
    <derivirana_varijabla naziv="DomainObject.Predmet.SudioniciListNaziv_1">
      <item>EOL ING d.o.o. za građevinarstvo i trgovinu</item>
      <item>FINANCIJSKA AGENCIJA, RC SPLIT</item>
      <item>Republika Hrvatska - Ministarstvo financija</item>
      <item>Županijsko državno odvjetništvo u Splitu</item>
    </derivirana_varijabla>
  </DomainObject.Predmet.SudioniciListNaziv>
  <DomainObject.Predmet.SudioniciListAdressOIB>
    <izvorni_sadrzaj>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72085187542</item>
      <item>, OIB 85821130368</item>
      <item>, OIB 18683136487</item>
      <item>, OIB null</item>
    </izvorni_sadrzaj>
    <derivirana_varijabla naziv="DomainObject.Predmet.SudioniciListNazivOIB_1">
      <item>, OIB 72085187542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900</properties:Words>
  <properties:Characters>5043</properties:Characters>
  <properties:Lines>125</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2018-07-13T08:27:00Z</dcterms:created>
  <dc:creator>Katarina Franković</dc:creator>
  <cp:lastModifiedBy>Katarina Franković</cp:lastModifiedBy>
  <cp:lastPrinted>2018-07-13T08:27:00Z</cp:lastPrinted>
  <dcterms:modified xmlns:xsi="http://www.w3.org/2001/XMLSchema-instance" xsi:type="dcterms:W3CDTF">2018-07-13T08:40:00Z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(259 -17  otvaranje i zaključenje stečajnog postupka čl. 132  Split.docx)</vt:lpwstr>
  </prop:property>
  <prop:property name="CC_coloring" pid="5" fmtid="{D5CDD505-2E9C-101B-9397-08002B2CF9AE}">
    <vt:bool>false</vt:bool>
  </prop:property>
</prop:Properties>
</file>