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efd8f" w14:paraId="71efd8f" w:rsidRDefault="001D7AF3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D7AF3" w:rsidP="001D7AF3" w:rsidR="001D7AF3" w:rsidRPr="001D7AF3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  <w:r w:rsidRPr="001D7AF3">
        <w:rPr>
          <w:rFonts w:cs="Times New Roman" w:eastAsia="Times New Roman"/>
          <w:b/>
          <w:bCs/>
          <w:lang w:eastAsia="hr-HR"/>
        </w:rPr>
        <w:t>REPUBLIKA HRVATSKA</w:t>
      </w:r>
    </w:p>
    <w:p w:rsidRDefault="001D7AF3" w:rsidP="001D7AF3" w:rsidR="001D7AF3" w:rsidRPr="001D7AF3">
      <w:pPr>
        <w:spacing w:after="0"/>
        <w:jc w:val="both"/>
        <w:rPr>
          <w:rFonts w:cs="Times New Roman" w:eastAsia="Times New Roman"/>
          <w:lang w:eastAsia="hr-HR"/>
        </w:rPr>
      </w:pPr>
      <w:r w:rsidRPr="001D7AF3">
        <w:rPr>
          <w:rFonts w:cs="Times New Roman" w:eastAsia="Times New Roman"/>
          <w:b/>
          <w:bCs/>
          <w:lang w:eastAsia="hr-HR"/>
        </w:rPr>
        <w:t>TRGOVAČKI SUD U SPLITU</w:t>
      </w:r>
      <w:r w:rsidRPr="001D7AF3">
        <w:rPr>
          <w:rFonts w:cs="Times New Roman" w:eastAsia="Times New Roman"/>
          <w:lang w:eastAsia="hr-HR"/>
        </w:rPr>
        <w:t xml:space="preserve">                                             </w:t>
      </w:r>
      <w:r w:rsidRPr="001D7AF3">
        <w:rPr>
          <w:rFonts w:cs="Times New Roman" w:eastAsia="Times New Roman"/>
          <w:b/>
          <w:lang w:eastAsia="hr-HR"/>
        </w:rPr>
        <w:t xml:space="preserve">Broj: </w:t>
      </w:r>
      <w:r w:rsidRPr="001D7AF3">
        <w:rPr>
          <w:rFonts w:cs="Times New Roman" w:eastAsia="Times New Roman"/>
          <w:lang w:eastAsia="hr-HR"/>
        </w:rPr>
        <w:t xml:space="preserve"> </w:t>
      </w:r>
      <w:r w:rsidRPr="001D7AF3">
        <w:rPr>
          <w:rFonts w:cs="Times New Roman" w:eastAsia="Times New Roman"/>
          <w:b/>
          <w:lang w:eastAsia="hr-HR"/>
        </w:rPr>
        <w:t>14. St-51/2010</w:t>
      </w:r>
      <w:r w:rsidRPr="001D7AF3">
        <w:rPr>
          <w:rFonts w:cs="Times New Roman" w:eastAsia="Times New Roman"/>
          <w:lang w:eastAsia="hr-HR"/>
        </w:rPr>
        <w:t>.</w:t>
      </w:r>
    </w:p>
    <w:p w:rsidRDefault="001D7AF3" w:rsidP="001D7AF3" w:rsidR="001D7AF3" w:rsidRPr="001D7AF3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1D7AF3">
        <w:rPr>
          <w:rFonts w:cs="Times New Roman" w:eastAsia="Times New Roman"/>
          <w:b/>
          <w:szCs w:val="20"/>
          <w:lang w:eastAsia="hr-HR"/>
        </w:rPr>
        <w:t xml:space="preserve">   Sukoišanska 6.  - 21000  S P L I T </w:t>
      </w:r>
    </w:p>
    <w:p w:rsidRDefault="001D7AF3" w:rsidP="001D7AF3" w:rsidR="001D7AF3" w:rsidRPr="001D7AF3">
      <w:pPr>
        <w:spacing w:after="0"/>
        <w:rPr>
          <w:rFonts w:cs="Times New Roman" w:eastAsia="Times New Roman"/>
          <w:lang w:eastAsia="hr-HR"/>
        </w:rPr>
      </w:pPr>
    </w:p>
    <w:p w:rsidRDefault="001D7AF3" w:rsidP="001D7AF3" w:rsidR="001D7AF3" w:rsidRPr="001D7AF3">
      <w:pPr>
        <w:spacing w:after="0"/>
        <w:jc w:val="center"/>
        <w:rPr>
          <w:rFonts w:cs="Times New Roman" w:eastAsia="Calibri" w:hAnsi="Calibri" w:ascii="Calibri"/>
          <w:b/>
          <w:bCs/>
          <w:lang w:val="en-US"/>
        </w:rPr>
      </w:pPr>
      <w:r w:rsidRPr="001D7AF3">
        <w:rPr>
          <w:rFonts w:cs="Times New Roman" w:eastAsia="Calibri" w:hAnsi="Calibri" w:ascii="Calibri"/>
          <w:b/>
          <w:bCs/>
          <w:lang w:val="en-US"/>
        </w:rPr>
        <w:t>O  G  L  A  S</w:t>
      </w:r>
    </w:p>
    <w:p w:rsidRDefault="001D7AF3" w:rsidP="001D7AF3" w:rsidR="001D7AF3" w:rsidRPr="001D7AF3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1D7AF3" w:rsidP="001D7AF3" w:rsidR="001D7AF3" w:rsidRPr="001D7AF3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1D7AF3">
        <w:rPr>
          <w:rFonts w:cs="Times New Roman" w:eastAsia="Times New Roman"/>
          <w:lang w:eastAsia="hr-HR"/>
        </w:rPr>
        <w:t xml:space="preserve">           TRGOVAČKI SUD U SPLITU, u stečajnom postupku nad u stečajnom postupku nad stečajnom masom bivšega stečajnog Dužnika: GLOBAL, d.o.o., u stečaju, Split, Mike Tripala 6., </w:t>
      </w:r>
      <w:r w:rsidRPr="001D7AF3">
        <w:rPr>
          <w:rFonts w:cs="Times New Roman" w:eastAsia="Times New Roman"/>
          <w:b/>
          <w:lang w:eastAsia="hr-HR"/>
        </w:rPr>
        <w:t xml:space="preserve">oglašaje </w:t>
      </w:r>
      <w:r w:rsidRPr="001D7AF3">
        <w:rPr>
          <w:rFonts w:cs="Times New Roman" w:eastAsia="Times New Roman"/>
          <w:bCs/>
          <w:lang w:eastAsia="hr-HR"/>
        </w:rPr>
        <w:t>zaključak od 25. studenog 2015. godine, broj: 14. St-51/2010., koji glasi:</w:t>
      </w:r>
    </w:p>
    <w:p w:rsidRDefault="001D7AF3" w:rsidP="001D7AF3" w:rsidR="001D7AF3" w:rsidRPr="001D7A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7AF3" w:rsidP="001D7AF3" w:rsidR="001D7AF3" w:rsidRPr="001D7AF3">
      <w:pPr>
        <w:spacing w:after="0"/>
        <w:jc w:val="both"/>
        <w:rPr>
          <w:rFonts w:cs="Times New Roman" w:eastAsia="Times New Roman"/>
          <w:lang w:eastAsia="hr-HR"/>
        </w:rPr>
      </w:pPr>
      <w:r w:rsidRPr="001D7AF3">
        <w:rPr>
          <w:rFonts w:cs="Times New Roman" w:eastAsia="Times New Roman"/>
          <w:b/>
          <w:lang w:eastAsia="hr-HR"/>
        </w:rPr>
        <w:t>I/</w:t>
      </w:r>
      <w:r w:rsidRPr="001D7AF3">
        <w:rPr>
          <w:rFonts w:cs="Times New Roman" w:eastAsia="Times New Roman"/>
          <w:lang w:eastAsia="hr-HR"/>
        </w:rPr>
        <w:t xml:space="preserve"> U stečajnom postupku nad stečajnom masom bivšega stečajnog Dužnika: GLOBAL, d.o.o., u stečaju, Split, Mike Tripala 6., OIB: 64042953933., po prijedlogu vjerovnika PIAGGIO HRVATSKA, d.o.o., Split, saziva se Skupština vjerovnika za dan: SRIJEDA – 16. prosinca 2015. godine, s početkom u 09,00 sati, u Trgovačkom sudu u Splitu, Split, Sukoišanska 6., soba broj: 121/I kat, sudnica broj: 5., sa slijedećim </w:t>
      </w:r>
    </w:p>
    <w:p w:rsidRDefault="001D7AF3" w:rsidP="001D7AF3" w:rsidR="001D7AF3" w:rsidRPr="001D7A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7AF3" w:rsidP="001D7AF3" w:rsidR="001D7AF3" w:rsidRPr="001D7AF3">
      <w:pPr>
        <w:spacing w:after="0"/>
        <w:jc w:val="center"/>
        <w:rPr>
          <w:rFonts w:cs="Times New Roman" w:eastAsia="Times New Roman"/>
          <w:lang w:eastAsia="hr-HR"/>
        </w:rPr>
      </w:pPr>
      <w:r w:rsidRPr="001D7AF3">
        <w:rPr>
          <w:rFonts w:cs="Times New Roman" w:eastAsia="Times New Roman"/>
          <w:lang w:eastAsia="hr-HR"/>
        </w:rPr>
        <w:t>Dnevnim redom</w:t>
      </w:r>
    </w:p>
    <w:p w:rsidRDefault="001D7AF3" w:rsidP="001D7AF3" w:rsidR="001D7AF3" w:rsidRPr="001D7A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7AF3" w:rsidP="001D7AF3" w:rsidR="001D7AF3" w:rsidRPr="001D7AF3">
      <w:pPr>
        <w:spacing w:after="0"/>
        <w:jc w:val="both"/>
        <w:rPr>
          <w:rFonts w:cs="Times New Roman" w:eastAsia="Times New Roman"/>
          <w:lang w:eastAsia="hr-HR"/>
        </w:rPr>
      </w:pPr>
      <w:r w:rsidRPr="001D7AF3">
        <w:rPr>
          <w:rFonts w:cs="Times New Roman" w:eastAsia="Times New Roman"/>
          <w:lang w:eastAsia="hr-HR"/>
        </w:rPr>
        <w:t xml:space="preserve">           </w:t>
      </w:r>
      <w:r w:rsidRPr="001D7AF3">
        <w:rPr>
          <w:rFonts w:cs="Times New Roman" w:eastAsia="Times New Roman"/>
          <w:b/>
          <w:lang w:eastAsia="hr-HR"/>
        </w:rPr>
        <w:t>1)</w:t>
      </w:r>
      <w:r w:rsidRPr="001D7AF3">
        <w:rPr>
          <w:rFonts w:cs="Times New Roman" w:eastAsia="Times New Roman"/>
          <w:lang w:eastAsia="hr-HR"/>
        </w:rPr>
        <w:t xml:space="preserve"> Davanje suglasnosti Stečajnom upravitelju za sklapanje sudske nagodbe i povlačenja tužbe te odricanja od prava na trošak parničnog postupka a u parničnom postupku koji se vodi kod ovog Suda pod brojem: P-2848/2011. protiv Ante Limića i Žarka Poletti Kopešića, oboje iz Splita, radi pobijanja pravnih radnji Dužnika i isplate</w:t>
      </w:r>
    </w:p>
    <w:p w:rsidRDefault="001D7AF3" w:rsidP="001D7AF3" w:rsidR="001D7AF3" w:rsidRPr="001D7AF3">
      <w:pPr>
        <w:spacing w:after="0"/>
        <w:jc w:val="both"/>
        <w:rPr>
          <w:rFonts w:cs="Times New Roman" w:eastAsia="Times New Roman"/>
          <w:lang w:eastAsia="hr-HR"/>
        </w:rPr>
      </w:pPr>
      <w:r w:rsidRPr="001D7AF3">
        <w:rPr>
          <w:rFonts w:cs="Times New Roman" w:eastAsia="Times New Roman"/>
          <w:lang w:eastAsia="hr-HR"/>
        </w:rPr>
        <w:t xml:space="preserve">           </w:t>
      </w:r>
      <w:r w:rsidRPr="001D7AF3">
        <w:rPr>
          <w:rFonts w:cs="Times New Roman" w:eastAsia="Times New Roman"/>
          <w:b/>
          <w:lang w:eastAsia="hr-HR"/>
        </w:rPr>
        <w:t>2)</w:t>
      </w:r>
      <w:r w:rsidRPr="001D7AF3">
        <w:rPr>
          <w:rFonts w:cs="Times New Roman" w:eastAsia="Times New Roman"/>
          <w:lang w:eastAsia="hr-HR"/>
        </w:rPr>
        <w:t xml:space="preserve"> Davanje suglasnosti Stečajnom upravitelju za nenastavljanje parničnog postupka u svojstvu tužitelja a koji se parnični postupak vodi kod ovog Suda pod brojem: P-2601/2010. i u kojoj je parnici stečajni Dužnik umiješač na strani tužitelja (PIAGGIO HRVATSKA, d.o.o.) i koji je tužitelj već povukao tužbu u toj parnici (tuženici su: Ante Limić i Žarko Poletti Kopešić, oboje iz Splita).</w:t>
      </w:r>
    </w:p>
    <w:p w:rsidRDefault="001D7AF3" w:rsidP="001D7AF3" w:rsidR="001D7AF3" w:rsidRPr="001D7A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7AF3" w:rsidP="001D7AF3" w:rsidR="001D7AF3" w:rsidRPr="001D7AF3">
      <w:pPr>
        <w:spacing w:after="0"/>
        <w:jc w:val="both"/>
        <w:rPr>
          <w:rFonts w:cs="Times New Roman" w:eastAsia="Times New Roman"/>
          <w:lang w:eastAsia="hr-HR"/>
        </w:rPr>
      </w:pPr>
      <w:r w:rsidRPr="001D7AF3">
        <w:rPr>
          <w:rFonts w:cs="Times New Roman" w:eastAsia="Times New Roman"/>
          <w:b/>
          <w:bCs/>
          <w:lang w:eastAsia="hr-HR"/>
        </w:rPr>
        <w:t>II/</w:t>
      </w:r>
      <w:r w:rsidRPr="001D7AF3">
        <w:rPr>
          <w:rFonts w:cs="Times New Roman" w:eastAsia="Times New Roman"/>
          <w:lang w:eastAsia="hr-HR"/>
        </w:rPr>
        <w:t xml:space="preserve"> Na zakazanu Skupštinu vjerovnika, pozivaju se svi vjerovnici stečajnog Dužnika. </w:t>
      </w:r>
    </w:p>
    <w:p w:rsidRDefault="001D7AF3" w:rsidP="001D7AF3" w:rsidR="001D7AF3" w:rsidRPr="001D7AF3">
      <w:pPr>
        <w:spacing w:after="0"/>
        <w:jc w:val="both"/>
        <w:rPr>
          <w:rFonts w:cs="Times New Roman" w:eastAsia="Times New Roman"/>
          <w:lang w:eastAsia="hr-HR"/>
        </w:rPr>
      </w:pPr>
      <w:r w:rsidRPr="001D7AF3">
        <w:rPr>
          <w:rFonts w:cs="Times New Roman" w:eastAsia="Times New Roman"/>
          <w:b/>
          <w:lang w:eastAsia="hr-HR"/>
        </w:rPr>
        <w:t>III/</w:t>
      </w:r>
      <w:r w:rsidRPr="001D7AF3">
        <w:rPr>
          <w:rFonts w:cs="Times New Roman" w:eastAsia="Times New Roman"/>
          <w:lang w:eastAsia="hr-HR"/>
        </w:rPr>
        <w:t xml:space="preserve"> Ovaj će se zaključak objaviti na e-Oglasnoj ploči Trgovačkog suda u Splitu i u “Narodne novine”, što svim stečajnim i drugim vjerovnicima služi kao poziv.</w:t>
      </w:r>
    </w:p>
    <w:p w:rsidRDefault="001D7AF3" w:rsidP="001D7AF3" w:rsidR="001D7AF3" w:rsidRPr="001D7A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7AF3" w:rsidP="001D7AF3" w:rsidR="001D7AF3" w:rsidRPr="001D7AF3">
      <w:pPr>
        <w:spacing w:after="0"/>
        <w:jc w:val="both"/>
        <w:rPr>
          <w:rFonts w:cs="Times New Roman" w:eastAsia="Times New Roman"/>
          <w:lang w:eastAsia="hr-HR"/>
        </w:rPr>
      </w:pPr>
      <w:r w:rsidRPr="001D7AF3">
        <w:rPr>
          <w:rFonts w:cs="Times New Roman" w:eastAsia="Times New Roman"/>
          <w:lang w:eastAsia="hr-HR"/>
        </w:rPr>
        <w:t>Ovaj se</w:t>
      </w:r>
      <w:r w:rsidRPr="001D7AF3">
        <w:rPr>
          <w:rFonts w:cs="Times New Roman" w:eastAsia="Times New Roman"/>
          <w:bCs/>
          <w:lang w:eastAsia="hr-HR"/>
        </w:rPr>
        <w:t xml:space="preserve"> </w:t>
      </w:r>
      <w:r w:rsidRPr="001D7AF3">
        <w:rPr>
          <w:rFonts w:cs="Times New Roman" w:eastAsia="Times New Roman"/>
          <w:lang w:eastAsia="hr-HR"/>
        </w:rPr>
        <w:t xml:space="preserve">Oglas objavljuje na e-Oglasnoj ploči Trgovačkog suda u Splitu i u „Narodne novine“. </w:t>
      </w:r>
    </w:p>
    <w:p w:rsidRDefault="001D7AF3" w:rsidP="001D7AF3" w:rsidR="001D7AF3" w:rsidRPr="001D7A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7AF3" w:rsidP="001D7AF3" w:rsidR="001D7AF3" w:rsidRPr="001D7AF3">
      <w:pPr>
        <w:spacing w:after="0"/>
        <w:jc w:val="center"/>
        <w:rPr>
          <w:rFonts w:cs="Times New Roman" w:eastAsia="Times New Roman"/>
          <w:lang w:eastAsia="hr-HR"/>
        </w:rPr>
      </w:pPr>
      <w:r w:rsidRPr="001D7AF3">
        <w:rPr>
          <w:rFonts w:cs="Times New Roman" w:eastAsia="Times New Roman"/>
          <w:lang w:eastAsia="hr-HR"/>
        </w:rPr>
        <w:t>(Broj: 14. St-51/2010., od 25. studenog 2015. godine).</w:t>
      </w:r>
    </w:p>
    <w:p w:rsidRDefault="001D7AF3" w:rsidP="001D7AF3" w:rsidR="001D7AF3" w:rsidRPr="001D7A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7AF3" w:rsidP="001D7AF3" w:rsidR="001D7AF3" w:rsidRPr="001D7A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7AF3" w:rsidP="001D7AF3" w:rsidR="001D7AF3" w:rsidRPr="001D7AF3">
      <w:pPr>
        <w:spacing w:after="0"/>
        <w:jc w:val="both"/>
        <w:rPr>
          <w:rFonts w:cs="Times New Roman" w:eastAsia="Calibri" w:hAnsi="Calibri" w:ascii="Calibri"/>
          <w:bCs/>
          <w:lang w:val="en-US"/>
        </w:rPr>
      </w:pPr>
      <w:r w:rsidRPr="001D7AF3">
        <w:rPr>
          <w:rFonts w:cs="Times New Roman" w:eastAsia="Calibri" w:hAnsi="Calibri" w:ascii="Calibri"/>
          <w:u w:val="single"/>
          <w:lang w:val="en-US"/>
        </w:rPr>
        <w:t>DNA:</w:t>
      </w:r>
      <w:r w:rsidRPr="001D7AF3">
        <w:rPr>
          <w:rFonts w:cs="Times New Roman" w:eastAsia="Calibri" w:hAnsi="Calibri" w:ascii="Calibri"/>
          <w:lang w:val="en-US"/>
        </w:rPr>
        <w:t xml:space="preserve">  </w:t>
      </w:r>
      <w:r w:rsidRPr="001D7AF3">
        <w:rPr>
          <w:rFonts w:cs="Times New Roman" w:eastAsia="Calibri" w:hAnsi="Calibri" w:ascii="Calibri"/>
          <w:bCs/>
          <w:lang w:val="en-US"/>
        </w:rPr>
        <w:t xml:space="preserve"> 1) “Narodne novine”, Zagreb, uz dopis,</w:t>
      </w:r>
    </w:p>
    <w:p w:rsidRDefault="001D7AF3" w:rsidP="001D7AF3" w:rsidR="001D7AF3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1D7AF3">
        <w:rPr>
          <w:rFonts w:cs="Times New Roman" w:eastAsia="Calibri" w:hAnsi="Calibri" w:ascii="Calibri"/>
          <w:lang w:val="en-US"/>
        </w:rPr>
        <w:t xml:space="preserve">            2</w:t>
      </w:r>
      <w:r>
        <w:rPr>
          <w:rFonts w:cs="Times New Roman" w:eastAsia="Calibri" w:hAnsi="Calibri" w:ascii="Calibri"/>
          <w:lang w:val="en-US"/>
        </w:rPr>
        <w:t>)</w:t>
      </w:r>
      <w:r w:rsidRPr="001D7AF3">
        <w:rPr>
          <w:rFonts w:cs="Times New Roman" w:eastAsia="Calibri" w:hAnsi="Calibri" w:ascii="Calibri"/>
          <w:lang w:val="en-US"/>
        </w:rPr>
        <w:t xml:space="preserve">  e-Oglasna ploča Suda - rok: do 16. studenog 2015. godine,</w:t>
      </w:r>
    </w:p>
    <w:p w:rsidRDefault="001D7AF3" w:rsidP="001D7AF3" w:rsidR="00A21F0D">
      <w:pPr>
        <w:spacing w:after="0"/>
        <w:jc w:val="both"/>
        <w:rPr>
          <w:noProof/>
        </w:rPr>
      </w:pPr>
      <w:r w:rsidRPr="001D7AF3">
        <w:rPr>
          <w:rFonts w:cs="Times New Roman" w:eastAsia="Times New Roman"/>
          <w:lang w:eastAsia="hr-HR"/>
        </w:rPr>
        <w:t xml:space="preserve">          3</w:t>
      </w:r>
      <w:r>
        <w:rPr>
          <w:rFonts w:cs="Times New Roman" w:eastAsia="Times New Roman"/>
          <w:lang w:eastAsia="hr-HR"/>
        </w:rPr>
        <w:t>)</w:t>
      </w:r>
      <w:r w:rsidRPr="001D7AF3">
        <w:rPr>
          <w:rFonts w:cs="Times New Roman" w:eastAsia="Times New Roman"/>
          <w:lang w:eastAsia="hr-HR"/>
        </w:rPr>
        <w:t xml:space="preserve">  Spis.</w:t>
      </w:r>
      <w:r w:rsidRPr="001D7AF3">
        <w:rPr>
          <w:rFonts w:cs="Times New Roman" w:eastAsia="Times New Roman"/>
          <w:lang w:eastAsia="hr-HR"/>
        </w:rPr>
        <w:tab/>
      </w: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D7AF3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070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St-51/2010-155</izvorni_sadrzaj>
    <derivirana_varijabla naziv="DomainObject.Oznaka_1">St-51/2010-155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2010.</izvorni_sadrzaj>
    <derivirana_varijabla naziv="DomainObject.Predmet.DatumOsnivanja_1">20.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ožujka 2013.</izvorni_sadrzaj>
    <derivirana_varijabla naziv="DomainObject.Predmet.DatumRjesavanja_1">27. ožujka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St-51/2010</izvorni_sadrzaj>
    <derivirana_varijabla naziv="DomainObject.Predmet.OznakaBroj_1">St-51/2010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 d.o.o.</izvorni_sadrzaj>
    <derivirana_varijabla naziv="DomainObject.Predmet.ProtustrankaFormated_1">  GLOBAL d.o.o.</derivirana_varijabla>
  </DomainObject.Predmet.ProtustrankaFormated>
  <DomainObject.Predmet.ProtustrankaFormatedOIB>
    <izvorni_sadrzaj>  GLOBAL d.o.o., OIB 64042953933</izvorni_sadrzaj>
    <derivirana_varijabla naziv="DomainObject.Predmet.ProtustrankaFormatedOIB_1">  GLOBAL d.o.o., OIB 64042953933</derivirana_varijabla>
  </DomainObject.Predmet.ProtustrankaFormatedOIB>
  <DomainObject.Predmet.ProtustrankaFormatedWithAdress>
    <izvorni_sadrzaj> GLOBAL d.o.o., Mike Tripala 6, 21000 Split</izvorni_sadrzaj>
    <derivirana_varijabla naziv="DomainObject.Predmet.ProtustrankaFormatedWithAdress_1"> GLOBAL d.o.o., Mike Tripala 6, 21000 Split</derivirana_varijabla>
  </DomainObject.Predmet.ProtustrankaFormatedWithAdress>
  <DomainObject.Predmet.ProtustrankaFormatedWithAdressOIB>
    <izvorni_sadrzaj> GLOBAL d.o.o., OIB 64042953933, Mike Tripala 6, 21000 Split</izvorni_sadrzaj>
    <derivirana_varijabla naziv="DomainObject.Predmet.ProtustrankaFormatedWithAdressOIB_1"> GLOBAL d.o.o., OIB 64042953933, Mike Tripala 6, 21000 Split</derivirana_varijabla>
  </DomainObject.Predmet.ProtustrankaFormatedWithAdressOIB>
  <DomainObject.Predmet.ProtustrankaWithAdress>
    <izvorni_sadrzaj>GLOBAL d.o.o. Mike Tripala 6, 21000 Split</izvorni_sadrzaj>
    <derivirana_varijabla naziv="DomainObject.Predmet.ProtustrankaWithAdress_1">GLOBAL d.o.o. Mike Tripala 6, 21000 Split</derivirana_varijabla>
  </DomainObject.Predmet.ProtustrankaWithAdress>
  <DomainObject.Predmet.ProtustrankaWithAdressOIB>
    <izvorni_sadrzaj>GLOBAL d.o.o., OIB 64042953933, Mike Tripala 6, 21000 Split</izvorni_sadrzaj>
    <derivirana_varijabla naziv="DomainObject.Predmet.ProtustrankaWithAdressOIB_1">GLOBAL d.o.o., OIB 64042953933, Mike Tripala 6, 21000 Split</derivirana_varijabla>
  </DomainObject.Predmet.ProtustrankaWithAdressOIB>
  <DomainObject.Predmet.ProtustrankaNazivFormated>
    <izvorni_sadrzaj>GLOBAL d.o.o.</izvorni_sadrzaj>
    <derivirana_varijabla naziv="DomainObject.Predmet.ProtustrankaNazivFormated_1">GLOBAL d.o.o.</derivirana_varijabla>
  </DomainObject.Predmet.ProtustrankaNazivFormated>
  <DomainObject.Predmet.ProtustrankaNazivFormatedOIB>
    <izvorni_sadrzaj>GLOBAL d.o.o., OIB 64042953933</izvorni_sadrzaj>
    <derivirana_varijabla naziv="DomainObject.Predmet.ProtustrankaNazivFormatedOIB_1">GLOBAL d.o.o., OIB 64042953933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GLOBAL d.o.o.</item>
    </izvorni_sadrzaj>
    <derivirana_varijabla naziv="DomainObject.Predmet.ProtuStrankaListFormated_1">
      <item>GLOBAL d.o.o.</item>
    </derivirana_varijabla>
  </DomainObject.Predmet.ProtuStrankaListFormated>
  <DomainObject.Predmet.ProtuStrankaListFormatedOIB>
    <izvorni_sadrzaj>
      <item>GLOBAL d.o.o., OIB 64042953933</item>
    </izvorni_sadrzaj>
    <derivirana_varijabla naziv="DomainObject.Predmet.ProtuStrankaListFormatedOIB_1">
      <item>GLOBAL d.o.o., OIB 64042953933</item>
    </derivirana_varijabla>
  </DomainObject.Predmet.ProtuStrankaListFormatedOIB>
  <DomainObject.Predmet.ProtuStrankaListFormatedWithAdress>
    <izvorni_sadrzaj>
      <item>GLOBAL d.o.o., Mike Tripala 6, 21000 Split</item>
    </izvorni_sadrzaj>
    <derivirana_varijabla naziv="DomainObject.Predmet.ProtuStrankaListFormatedWithAdress_1">
      <item>GLOBAL d.o.o., Mike Tripala 6, 21000 Split</item>
    </derivirana_varijabla>
  </DomainObject.Predmet.ProtuStrankaListFormatedWithAdress>
  <DomainObject.Predmet.ProtuStrankaListFormatedWithAdressOIB>
    <izvorni_sadrzaj>
      <item>GLOBAL d.o.o., OIB 64042953933, Mike Tripala 6, 21000 Split</item>
    </izvorni_sadrzaj>
    <derivirana_varijabla naziv="DomainObject.Predmet.ProtuStrankaListFormatedWithAdressOIB_1">
      <item>GLOBAL d.o.o., OIB 64042953933, Mike Tripala 6, 21000 Split</item>
    </derivirana_varijabla>
  </DomainObject.Predmet.ProtuStrankaListFormatedWithAdressOIB>
  <DomainObject.Predmet.ProtuStrankaListNazivFormated>
    <izvorni_sadrzaj>
      <item>GLOBAL d.o.o.</item>
    </izvorni_sadrzaj>
    <derivirana_varijabla naziv="DomainObject.Predmet.ProtuStrankaListNazivFormated_1">
      <item>GLOBAL d.o.o.</item>
    </derivirana_varijabla>
  </DomainObject.Predmet.ProtuStrankaListNazivFormated>
  <DomainObject.Predmet.ProtuStrankaListNazivFormatedOIB>
    <izvorni_sadrzaj>
      <item>GLOBAL d.o.o., OIB 64042953933</item>
    </izvorni_sadrzaj>
    <derivirana_varijabla naziv="DomainObject.Predmet.ProtuStrankaListNazivFormatedOIB_1">
      <item>GLOBAL d.o.o., OIB 64042953933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>St-51/2010-155</izvorni_sadrzaj>
    <derivirana_varijabla naziv="DomainObject.PoslovniBrojDokumenta_1">St-51/2010-155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GLOBAL d.o.o.</izvorni_sadrzaj>
    <derivirana_varijabla naziv="DomainObject.Predmet.ProtustrankaIDrugi_1">GLOBAL d.o.o.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GLOBAL d.o.o., OIB 64042953933, Mike Tripala 6, 21000 Split</izvorni_sadrzaj>
    <derivirana_varijabla naziv="DomainObject.Predmet.ProtustrankaIDrugiAdressOIB_1">GLOBAL d.o.o., OIB 64042953933, Mike Tripala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ožujka 2012.</izvorni_sadrzaj>
    <derivirana_varijabla naziv="DomainObject.Predmet.OdlukaRjesenje.DatumDonosenjaOdluke_1">19. ožujka 2012.</derivirana_varijabla>
  </DomainObject.Predmet.OdlukaRjesenje.DatumDonosenjaOdluke>
  <DomainObject.Predmet.OdlukaRjesenje.DatumPravomocnosti>
    <izvorni_sadrzaj>14. travnja 2012.</izvorni_sadrzaj>
    <derivirana_varijabla naziv="DomainObject.Predmet.OdlukaRjesenje.DatumPravomocnosti_1">14. travnja 2012.</derivirana_varijabla>
  </DomainObject.Predmet.OdlukaRjesenje.DatumPravomocnosti>
  <DomainObject.Predmet.OdlukaRjesenje.Oznaka>
    <izvorni_sadrzaj>St-51/2010-129</izvorni_sadrzaj>
    <derivirana_varijabla naziv="DomainObject.Predmet.OdlukaRjesenje.Oznaka_1">St-51/2010-129</derivirana_varijabla>
  </DomainObject.Predmet.OdlukaRjesenje.Oznaka>
  <DomainObject.Predmet.SudioniciListNaziv>
    <izvorni_sadrzaj>
      <item>GLOBAL d.o.o.</item>
    </izvorni_sadrzaj>
    <derivirana_varijabla naziv="DomainObject.Predmet.SudioniciListNaziv_1">
      <item>GLOBAL d.o.o.</item>
    </derivirana_varijabla>
  </DomainObject.Predmet.SudioniciListNaziv>
  <DomainObject.Predmet.SudioniciListAdressOIB>
    <izvorni_sadrzaj>
      <item>GLOBAL d.o.o., OIB 64042953933, Mike Tripala 6,21000 Split</item>
    </izvorni_sadrzaj>
    <derivirana_varijabla naziv="DomainObject.Predmet.SudioniciListAdressOIB_1">
      <item>GLOBAL d.o.o., OIB 64042953933, Mike Tripala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E5807C-146C-4F91-A839-AACD9EF6B3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311</properties:Words>
  <properties:Characters>1686</properties:Characters>
  <properties:Lines>42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2015-11-25T09:36:00Z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St-51/2010-155 / Odluka - Oglas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