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c2974" w14:paraId="06c2974" w:rsidRDefault="00AE649C" w:rsidP="00CB3936" w:rsidR="00AE649C" w:rsidRPr="00B76F3C">
      <w:pPr>
        <w:pStyle w:val="IzvornikNacrt"/>
        <w15:collapsed w:val="false"/>
      </w:pPr>
      <w:bookmarkStart w:name="_GoBack" w:id="0"/>
      <w:bookmarkEnd w:id="0"/>
    </w:p>
    <w:p w:rsidRDefault="00AB4602" w:rsidP="00CB3936" w:rsidR="00AE649C" w:rsidRPr="00B76F3C">
      <w:pPr>
        <w:pStyle w:val="IzvornikNacrt"/>
      </w:pPr>
      <w: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B3936" w:rsidP="00CB3936" w:rsidR="00CB3936">
      <w:pPr>
        <w:pStyle w:val="IzvornikNacrt"/>
        <w:rPr>
          <w:b/>
        </w:rPr>
      </w:pPr>
      <w:r>
        <w:rPr>
          <w:b/>
          <w:bCs/>
        </w:rPr>
        <w:t xml:space="preserve">    REPUBLIKA HRVATSKA                                             </w:t>
      </w:r>
      <w:r>
        <w:rPr>
          <w:b/>
        </w:rPr>
        <w:t>Broj: 14. St-292/2017.</w:t>
      </w:r>
    </w:p>
    <w:p w:rsidRDefault="00CB3936" w:rsidP="00CB3936" w:rsidR="00CB3936">
      <w:pPr>
        <w:pStyle w:val="IzvornikNacrt"/>
      </w:pPr>
      <w:r>
        <w:rPr>
          <w:b/>
          <w:bCs/>
        </w:rPr>
        <w:t xml:space="preserve"> TRGOVAČKI SUD U SPLITU</w:t>
      </w:r>
      <w:r>
        <w:rPr>
          <w:bCs/>
        </w:rPr>
        <w:t xml:space="preserve">                                            (Ex: St-2106/2015).</w:t>
      </w:r>
    </w:p>
    <w:p w:rsidRDefault="00CB3936" w:rsidP="00CB3936" w:rsidR="00CB3936">
      <w:pPr>
        <w:pStyle w:val="IzvornikNacrt"/>
      </w:pPr>
      <w:proofErr w:type="spellStart"/>
      <w:r>
        <w:t>Sukoišanska</w:t>
      </w:r>
      <w:proofErr w:type="spellEnd"/>
      <w:r>
        <w:t xml:space="preserve"> 6. – 21 000  S P L I T</w:t>
      </w:r>
    </w:p>
    <w:p w:rsidRDefault="00CB3936" w:rsidP="00CB3936" w:rsidR="00CB3936">
      <w:pPr>
        <w:pStyle w:val="IzvornikNacrt"/>
        <w:rPr>
          <w:b/>
        </w:rPr>
      </w:pP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R E P U B L I K A    H R V A T S K A</w:t>
      </w:r>
    </w:p>
    <w:p w:rsidRDefault="00CB3936" w:rsidP="00CB3936" w:rsidR="00CB3936">
      <w:pPr>
        <w:pStyle w:val="IzvornikNacrt"/>
        <w:jc w:val="center"/>
        <w:rPr>
          <w:rFonts w:eastAsia="Arial Unicode MS"/>
          <w:b/>
          <w:bCs/>
        </w:rPr>
      </w:pPr>
    </w:p>
    <w:p w:rsidRDefault="00CB3936" w:rsidP="00CB3936" w:rsidR="00CB3936">
      <w:pPr>
        <w:pStyle w:val="IzvornikNacrt"/>
        <w:jc w:val="center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Z A K L J U Č A K</w:t>
      </w:r>
    </w:p>
    <w:p w:rsidRDefault="00CB3936" w:rsidP="00CB3936" w:rsidR="00CB3936">
      <w:pPr>
        <w:pStyle w:val="IzvornikNacrt"/>
        <w:rPr>
          <w:rFonts w:eastAsia="Times New Roman"/>
        </w:rPr>
      </w:pP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both"/>
      </w:pPr>
      <w:r>
        <w:tab/>
        <w:t>Trgovački sud u Splitu, po sudcu Jozi Ćaleti, u stečajnom postupku nad Stečajnom masom iza TREĆI ELEMENT d.o.o., za trgovinu i usluge, u stečaju, Split, Ruđera Boškovića 7/125, OIB: 80220794641. (dalje: Dužnik), koju zastupa stečajni upravitelj Ante Gabelica, Split, Ruđera Boškovića 7/125, OIB: 68765596631, odlučujući o prijedlogu za odgodu Ispitnog i Izvještajnog ročišta, 11. svibnja 2017, izvan-raspravno,</w:t>
      </w: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center"/>
      </w:pPr>
      <w:r>
        <w:t>z a k l j u č i o     j e</w:t>
      </w: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both"/>
        <w:rPr>
          <w:szCs w:val="28"/>
        </w:rPr>
      </w:pPr>
      <w:r>
        <w:rPr>
          <w:b/>
        </w:rPr>
        <w:t xml:space="preserve">I/ </w:t>
      </w:r>
      <w:r>
        <w:t xml:space="preserve">Ispitno i Izvještajno ročište, koje je u stečajnom postupku nad uvodno navedenim Dužnikom bilo određeno za dan: </w:t>
      </w:r>
      <w:r>
        <w:rPr>
          <w:szCs w:val="28"/>
        </w:rPr>
        <w:t xml:space="preserve">ČETVRTAK – 18. svibnja 2017, u 09,00 sati, u sudnici broj: 5, soba broj: 121/ I kat, Trgovačkog suda u Splitu, </w:t>
      </w:r>
      <w:proofErr w:type="spellStart"/>
      <w:r>
        <w:rPr>
          <w:szCs w:val="28"/>
        </w:rPr>
        <w:t>Sukoišanska</w:t>
      </w:r>
      <w:proofErr w:type="spellEnd"/>
      <w:r>
        <w:rPr>
          <w:szCs w:val="28"/>
        </w:rPr>
        <w:t xml:space="preserve"> 6, Split, odgađa se za dan:</w:t>
      </w:r>
    </w:p>
    <w:p w:rsidRDefault="00CB3936" w:rsidP="00CB3936" w:rsidR="00CB3936">
      <w:pPr>
        <w:pStyle w:val="IzvornikNacrt"/>
        <w:jc w:val="both"/>
        <w:rPr>
          <w:b/>
          <w:bCs/>
        </w:rPr>
      </w:pPr>
    </w:p>
    <w:p w:rsidRDefault="00CB3936" w:rsidP="00CB3936" w:rsidR="00CB3936">
      <w:pPr>
        <w:pStyle w:val="IzvornikNacrt"/>
        <w:jc w:val="both"/>
        <w:rPr>
          <w:b/>
          <w:bCs/>
        </w:rPr>
      </w:pPr>
      <w:r>
        <w:rPr>
          <w:b/>
        </w:rPr>
        <w:t xml:space="preserve">UTORAK – 27. lipnja 2017, u 09,00 sati, u sudnici broj: 5, soba broj: 121/ I kat, Trgovačkog suda u Splitu,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6, Split.</w:t>
      </w:r>
    </w:p>
    <w:p w:rsidRDefault="00CB3936" w:rsidP="00CB3936" w:rsidR="00CB3936">
      <w:pPr>
        <w:pStyle w:val="IzvornikNacrt"/>
        <w:jc w:val="both"/>
        <w:rPr>
          <w:b/>
          <w:bCs/>
        </w:rPr>
      </w:pPr>
    </w:p>
    <w:p w:rsidRDefault="00CB3936" w:rsidP="00CB3936" w:rsidR="00CB3936">
      <w:pPr>
        <w:pStyle w:val="IzvornikNacrt"/>
        <w:jc w:val="both"/>
      </w:pPr>
      <w:r>
        <w:rPr>
          <w:b/>
          <w:bCs/>
        </w:rPr>
        <w:t>II/</w:t>
      </w:r>
      <w:r>
        <w:t xml:space="preserve"> Ovaj će se Zaključak objaviti na mrežnoj stranici e-Oglasna ploča sudova, što svim stečajnim i drugim vjerovnicima služi kao obavijest.</w:t>
      </w: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  <w:jc w:val="center"/>
      </w:pPr>
      <w:r>
        <w:t>Split, 11. svibnja 2017.</w:t>
      </w:r>
    </w:p>
    <w:p w:rsidRDefault="00CB3936" w:rsidP="00CB3936" w:rsidR="00CB3936">
      <w:pPr>
        <w:pStyle w:val="IzvornikNacrt"/>
        <w:jc w:val="both"/>
      </w:pPr>
    </w:p>
    <w:p w:rsidRDefault="00CB3936" w:rsidP="00CB3936" w:rsidR="00CB3936">
      <w:pPr>
        <w:pStyle w:val="IzvornikNacrt"/>
      </w:pPr>
      <w:r>
        <w:t xml:space="preserve">                                                                                                               S U D A C:</w:t>
      </w:r>
    </w:p>
    <w:p w:rsidRDefault="00CB3936" w:rsidP="00CB3936" w:rsidR="00CB3936">
      <w:pPr>
        <w:pStyle w:val="IzvornikNacrt"/>
      </w:pPr>
      <w:r>
        <w:t xml:space="preserve">                                                                                                           Jozo Ćaleta, v.r.,</w:t>
      </w: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  <w:r>
        <w:rPr>
          <w:u w:val="single"/>
        </w:rPr>
        <w:t>Pravna pouka:</w:t>
      </w:r>
      <w:r>
        <w:t xml:space="preserve">  Protiv ovog Zaključka nije dopušten pravni lijek.</w:t>
      </w: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  <w:r>
        <w:rPr>
          <w:u w:val="single"/>
        </w:rPr>
        <w:t>DNA:</w:t>
      </w:r>
      <w:r>
        <w:t xml:space="preserve">  1)    </w:t>
      </w:r>
      <w:proofErr w:type="spellStart"/>
      <w:r>
        <w:t>Steč</w:t>
      </w:r>
      <w:proofErr w:type="spellEnd"/>
      <w:r>
        <w:t>. upravitelj: Ante Gabelica, Split, Ruđera Boškovića 7/125, osobno,</w:t>
      </w:r>
    </w:p>
    <w:p w:rsidRDefault="00CB3936" w:rsidP="00CB3936" w:rsidR="00CB3936">
      <w:pPr>
        <w:pStyle w:val="IzvornikNacrt"/>
      </w:pPr>
      <w:r>
        <w:t xml:space="preserve">            2)    e-Oglasna ploča Suda-rok: do ročišta od 27. lipnja 2017,</w:t>
      </w:r>
    </w:p>
    <w:p w:rsidRDefault="00CB3936" w:rsidP="00CB3936" w:rsidR="00CB3936">
      <w:pPr>
        <w:pStyle w:val="IzvornikNacrt"/>
      </w:pPr>
      <w:r>
        <w:t xml:space="preserve">            3)    Spis,</w:t>
      </w: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</w:p>
    <w:p w:rsidRDefault="00CB3936" w:rsidP="00CB3936" w:rsidR="00CB3936">
      <w:pPr>
        <w:pStyle w:val="IzvornikNacrt"/>
      </w:pPr>
      <w:r>
        <w:t>Split, 11. svibnja 2017.                                           Sudac: Jozo Ćaleta,</w:t>
      </w:r>
    </w:p>
    <w:p w:rsidRDefault="00CB3936" w:rsidP="00CB3936" w:rsidR="00CB3936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936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197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2017.</izvorni_sadrzaj>
    <derivirana_varijabla naziv="DomainObject.DatumDonosenjaOdluke_1">11.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St-292/2017-7</izvorni_sadrzaj>
    <derivirana_varijabla naziv="DomainObject.Oznaka_1">St-292/2017-7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TREĆI ELEMENT d.o.o. za trgovinu i usluge</izvorni_sadrzaj>
    <derivirana_varijabla naziv="DomainObject.Predmet.ProtustrankaFormated_1">  Stečajna masa TREĆI ELEMENT d.o.o. za trgovinu i usluge</derivirana_varijabla>
  </DomainObject.Predmet.ProtustrankaFormated>
  <DomainObject.Predmet.ProtustrankaFormatedOIB>
    <izvorni_sadrzaj>  Stečajna masa TREĆI ELEMENT d.o.o. za trgovinu i usluge, OIB 20778760857</izvorni_sadrzaj>
    <derivirana_varijabla naziv="DomainObject.Predmet.ProtustrankaFormatedOIB_1">  Stečajna masa TREĆI ELEMENT d.o.o. za trgovinu i usluge, OIB 20778760857</derivirana_varijabla>
  </DomainObject.Predmet.ProtustrankaFormatedOIB>
  <DomainObject.Predmet.ProtustrankaFormatedWithAdress>
    <izvorni_sadrzaj> Stečajna masa TREĆI ELEMENT d.o.o. za trgovinu i usluge, Hrvatskih iseljenika 20, 21000 Split</izvorni_sadrzaj>
    <derivirana_varijabla naziv="DomainObject.Predmet.ProtustrankaFormatedWithAdress_1"> Stečajna masa TREĆI ELEMENT d.o.o. za trgovinu i usluge, Hrvatskih iseljenika 20, 21000 Split</derivirana_varijabla>
  </DomainObject.Predmet.ProtustrankaFormatedWithAdress>
  <DomainObject.Predmet.ProtustrankaFormatedWithAdressOIB>
    <izvorni_sadrzaj> Stečajna masa TREĆI ELEMENT d.o.o. za trgovinu i usluge, OIB 20778760857, Hrvatskih iseljenika 20, 21000 Split</izvorni_sadrzaj>
    <derivirana_varijabla naziv="DomainObject.Predmet.ProtustrankaFormatedWithAdressOIB_1"> Stečajna masa TREĆI ELEMENT d.o.o. za trgovinu i usluge, OIB 20778760857, Hrvatskih iseljenika 20, 21000 Split</derivirana_varijabla>
  </DomainObject.Predmet.ProtustrankaFormatedWithAdressOIB>
  <DomainObject.Predmet.ProtustrankaWithAdress>
    <izvorni_sadrzaj>Stečajna masa TREĆI ELEMENT d.o.o. za trgovinu i usluge Hrvatskih iseljenika 20, 21000 Split</izvorni_sadrzaj>
    <derivirana_varijabla naziv="DomainObject.Predmet.ProtustrankaWithAdress_1">Stečajna masa TREĆI ELEMENT d.o.o. za trgovinu i usluge Hrvatskih iseljenika 20, 21000 Split</derivirana_varijabla>
  </DomainObject.Predmet.ProtustrankaWithAdress>
  <DomainObject.Predmet.ProtustrankaWithAdressOIB>
    <izvorni_sadrzaj>Stečajna masa TREĆI ELEMENT d.o.o. za trgovinu i usluge, OIB 20778760857, Hrvatskih iseljenika 20, 21000 Split</izvorni_sadrzaj>
    <derivirana_varijabla naziv="DomainObject.Predmet.ProtustrankaWithAdressOIB_1">Stečajna masa TREĆI ELEMENT d.o.o. za trgovinu i usluge, OIB 20778760857, Hrvatskih iseljenika 20, 21000 Split</derivirana_varijabla>
  </DomainObject.Predmet.ProtustrankaWithAdressOIB>
  <DomainObject.Predmet.ProtustrankaNazivFormated>
    <izvorni_sadrzaj>Stečajna masa TREĆI ELEMENT d.o.o. za trgovinu i usluge</izvorni_sadrzaj>
    <derivirana_varijabla naziv="DomainObject.Predmet.ProtustrankaNazivFormated_1">Stečajna masa TREĆI ELEMENT d.o.o. za trgovinu i usluge</derivirana_varijabla>
  </DomainObject.Predmet.ProtustrankaNazivFormated>
  <DomainObject.Predmet.ProtustrankaNazivFormatedOIB>
    <izvorni_sadrzaj>Stečajna masa TREĆI ELEMENT d.o.o. za trgovinu i usluge, OIB 20778760857</izvorni_sadrzaj>
    <derivirana_varijabla naziv="DomainObject.Predmet.ProtustrankaNazivFormatedOIB_1">Stečajna masa TREĆI ELEMENT d.o.o. za trgovinu i usluge, OIB 20778760857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TREĆI ELEMENT d.o.o. za trgovinu i usluge</item>
    </izvorni_sadrzaj>
    <derivirana_varijabla naziv="DomainObject.Predmet.ProtuStrankaListFormated_1">
      <item>Stečajna masa TREĆI ELEMENT d.o.o. za trgovinu i usluge</item>
    </derivirana_varijabla>
  </DomainObject.Predmet.ProtuStrankaListFormated>
  <DomainObject.Predmet.ProtuStrankaListFormatedOIB>
    <izvorni_sadrzaj>
      <item>Stečajna masa TREĆI ELEMENT d.o.o. za trgovinu i usluge, OIB 20778760857</item>
    </izvorni_sadrzaj>
    <derivirana_varijabla naziv="DomainObject.Predmet.ProtuStrankaListFormatedOIB_1">
      <item>Stečajna masa TREĆI ELEMENT d.o.o. za trgovinu i usluge, OIB 20778760857</item>
    </derivirana_varijabla>
  </DomainObject.Predmet.ProtuStrankaListFormatedOIB>
  <DomainObject.Predmet.ProtuStrankaListFormatedWithAdress>
    <izvorni_sadrzaj>
      <item>Stečajna masa TREĆI ELEMENT d.o.o. za trgovinu i usluge, Hrvatskih iseljenika 20, 21000 Split</item>
    </izvorni_sadrzaj>
    <derivirana_varijabla naziv="DomainObject.Predmet.ProtuStrankaListFormatedWithAdress_1">
      <item>Stečajna masa TREĆI ELEMENT d.o.o. za trgovinu i usluge, Hrvatskih iseljenika 20, 21000 Split</item>
    </derivirana_varijabla>
  </DomainObject.Predmet.ProtuStrankaListFormatedWithAdress>
  <DomainObject.Predmet.ProtuStrankaListFormatedWithAdressOIB>
    <izvorni_sadrzaj>
      <item>Stečajna masa TREĆI ELEMENT d.o.o. za trgovinu i usluge, OIB 20778760857, Hrvatskih iseljenika 20, 21000 Split</item>
    </izvorni_sadrzaj>
    <derivirana_varijabla naziv="DomainObject.Predmet.ProtuStrankaListFormatedWithAdressOIB_1">
      <item>Stečajna masa TREĆI ELEMENT d.o.o. za trgovinu i usluge, OIB 20778760857, Hrvatskih iseljenika 20, 21000 Split</item>
    </derivirana_varijabla>
  </DomainObject.Predmet.ProtuStrankaListFormatedWithAdressOIB>
  <DomainObject.Predmet.ProtuStrankaListNazivFormated>
    <izvorni_sadrzaj>
      <item>Stečajna masa TREĆI ELEMENT d.o.o. za trgovinu i usluge</item>
    </izvorni_sadrzaj>
    <derivirana_varijabla naziv="DomainObject.Predmet.ProtuStrankaListNazivFormated_1">
      <item>Stečajna masa TREĆI ELEMENT d.o.o. za trgovinu i usluge</item>
    </derivirana_varijabla>
  </DomainObject.Predmet.ProtuStrankaListNazivFormated>
  <DomainObject.Predmet.ProtuStrankaListNazivFormatedOIB>
    <izvorni_sadrzaj>
      <item>Stečajna masa TREĆI ELEMENT d.o.o. za trgovinu i usluge, OIB 20778760857</item>
    </izvorni_sadrzaj>
    <derivirana_varijabla naziv="DomainObject.Predmet.ProtuStrankaListNazivFormatedOIB_1">
      <item>Stečajna masa TREĆI ELEMENT d.o.o. za trgovinu i usluge, OIB 20778760857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2017.</izvorni_sadrzaj>
    <derivirana_varijabla naziv="DomainObject.Datum_1">11. svibnja 2017.</derivirana_varijabla>
  </DomainObject.Datum>
  <DomainObject.PoslovniBrojDokumenta>
    <izvorni_sadrzaj>St-292/2017-7</izvorni_sadrzaj>
    <derivirana_varijabla naziv="DomainObject.PoslovniBrojDokumenta_1">St-292/2017-7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TREĆI ELEMENT d.o.o. za trgovinu i usluge</izvorni_sadrzaj>
    <derivirana_varijabla naziv="DomainObject.Predmet.ProtustrankaIDrugi_1">Stečajna masa TREĆI ELEMENT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TREĆI ELEMENT d.o.o. za trgovinu i usluge, OIB 20778760857, Hrvatskih iseljenika 20, 21000 Split</izvorni_sadrzaj>
    <derivirana_varijabla naziv="DomainObject.Predmet.ProtustrankaIDrugiAdressOIB_1">Stečajna masa TREĆI ELEMENT d.o.o. za trgovinu i usluge, OIB 20778760857, Hrvatskih iseljenika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TREĆI ELEMENT d.o.o. za trgovinu i usluge</item>
    </izvorni_sadrzaj>
    <derivirana_varijabla naziv="DomainObject.Predmet.SudioniciListNaziv_1">
      <item>FINANCIJSKA AGENCIJA, RC SPLIT</item>
      <item>Stečajna masa TREĆI ELEMENT d.o.o. za trgovinu i 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TREĆI ELEMENT d.o.o. za trgovinu i usluge, OIB 20778760857, Hrvatskih iseljenika 20,21000 Split</item>
    </izvorni_sadrzaj>
    <derivirana_varijabla naziv="DomainObject.Predmet.SudioniciListAdressOIB_1">
      <item>FINANCIJSKA AGENCIJA, RC SPLIT, OIB 85821130368, Mažuranićevo šetalište 24 b,21000 Split</item>
      <item>Stečajna masa TREĆI ELEMENT d.o.o. za trgovinu i usluge, OIB 20778760857, Hrvatskih iseljenika 20,21000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ED0FF4-4901-4EB9-97AC-AD217650EF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254</properties:Words>
  <properties:Characters>1196</properties:Characters>
  <properties:Lines>48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2017-05-11T08:27:00Z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St-292/2017-7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