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0b48" w14:paraId="8f20b48" w:rsidRDefault="00474969" w:rsidP="00B836EA" w:rsidR="00B836EA" w:rsidRPr="0091717C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91717C">
        <w:rPr>
          <w:rFonts w:hAnsi="Cambria" w:ascii="Cambria"/>
          <w:b/>
        </w:rPr>
        <w:t>20.</w:t>
      </w:r>
      <w:r w:rsidR="000605D8">
        <w:rPr>
          <w:rFonts w:hAnsi="Cambria" w:ascii="Cambria"/>
          <w:b/>
        </w:rPr>
        <w:t xml:space="preserve"> </w:t>
      </w:r>
      <w:r w:rsidR="00B836EA" w:rsidRPr="0091717C">
        <w:rPr>
          <w:rFonts w:hAnsi="Cambria" w:ascii="Cambria"/>
          <w:b/>
        </w:rPr>
        <w:t>St-</w:t>
      </w:r>
      <w:r w:rsidR="00DD23C0">
        <w:rPr>
          <w:rFonts w:hAnsi="Cambria" w:ascii="Cambria"/>
          <w:b/>
        </w:rPr>
        <w:t>718</w:t>
      </w:r>
      <w:r w:rsidR="003A388F" w:rsidRPr="0091717C">
        <w:rPr>
          <w:rFonts w:hAnsi="Cambria" w:ascii="Cambria"/>
          <w:b/>
        </w:rPr>
        <w:t>/1</w:t>
      </w:r>
      <w:r w:rsidR="00DD23C0">
        <w:rPr>
          <w:rFonts w:hAnsi="Cambria" w:ascii="Cambria"/>
          <w:b/>
        </w:rPr>
        <w:t>3</w:t>
      </w:r>
    </w:p>
    <w:p w:rsidRDefault="003A388F" w:rsidP="00500B51" w:rsidR="00B836EA" w:rsidRPr="0091717C">
      <w:pPr>
        <w:spacing w:lineRule="auto" w:line="276"/>
        <w:rPr>
          <w:rFonts w:hAnsi="Cambria" w:ascii="Cambria"/>
        </w:rPr>
      </w:pPr>
      <w:r w:rsidRPr="0091717C">
        <w:rPr>
          <w:rFonts w:hAnsi="Cambria" w:ascii="Cambria"/>
        </w:rPr>
        <w:t xml:space="preserve">Stečajna masa iza </w:t>
      </w:r>
      <w:r w:rsidR="00474969" w:rsidRPr="0091717C">
        <w:rPr>
          <w:rFonts w:hAnsi="Cambria" w:ascii="Cambria"/>
        </w:rPr>
        <w:t>ALPEN ADRIA</w:t>
      </w:r>
      <w:r w:rsidRPr="0091717C">
        <w:rPr>
          <w:rFonts w:hAnsi="Cambria" w:ascii="Cambria"/>
        </w:rPr>
        <w:t xml:space="preserve"> d.o.o. </w:t>
      </w:r>
      <w:r w:rsidR="00B836EA" w:rsidRPr="0091717C">
        <w:rPr>
          <w:rFonts w:hAnsi="Cambria" w:ascii="Cambria"/>
        </w:rPr>
        <w:t xml:space="preserve"> u stečaju</w:t>
      </w:r>
    </w:p>
    <w:p w:rsidRDefault="00DD23C0" w:rsidP="00500B51" w:rsidR="00960C7C">
      <w:pPr>
        <w:spacing w:lineRule="auto" w:line="276"/>
        <w:rPr>
          <w:rFonts w:hAnsi="Cambria" w:ascii="Cambria"/>
        </w:rPr>
      </w:pPr>
      <w:r>
        <w:rPr>
          <w:rFonts w:hAnsi="Cambria" w:ascii="Cambria"/>
        </w:rPr>
        <w:t>Donja Lomnica, II Deverićev odvojak 5</w:t>
      </w:r>
    </w:p>
    <w:p w:rsidRDefault="00DD23C0" w:rsidP="00500B51" w:rsidR="00DD23C0">
      <w:pPr>
        <w:spacing w:lineRule="auto" w:line="276"/>
        <w:rPr>
          <w:rFonts w:hAnsi="Cambria" w:ascii="Cambria"/>
        </w:rPr>
      </w:pPr>
      <w:r>
        <w:rPr>
          <w:rFonts w:hAnsi="Cambria" w:ascii="Cambria"/>
        </w:rPr>
        <w:t>OIB:04153857466</w:t>
      </w:r>
    </w:p>
    <w:p w:rsidRDefault="00DD23C0" w:rsidP="00500B51" w:rsidR="00DD23C0" w:rsidRPr="0091717C">
      <w:pPr>
        <w:spacing w:lineRule="auto" w:line="276"/>
        <w:rPr>
          <w:rFonts w:hAnsi="Cambria" w:ascii="Cambria"/>
        </w:rPr>
      </w:pPr>
    </w:p>
    <w:p w:rsidRDefault="00960C7C" w:rsidP="00500B51" w:rsidR="00B836EA" w:rsidRPr="0091717C">
      <w:pPr>
        <w:spacing w:lineRule="auto" w:line="276"/>
        <w:rPr>
          <w:rFonts w:hAnsi="Cambria" w:ascii="Cambria"/>
        </w:rPr>
      </w:pPr>
      <w:r w:rsidRPr="0091717C">
        <w:rPr>
          <w:rFonts w:hAnsi="Cambria" w:ascii="Cambria"/>
        </w:rPr>
        <w:t>Stečajni upravitelj</w:t>
      </w:r>
    </w:p>
    <w:p w:rsidRDefault="00474969" w:rsidP="005713AF" w:rsidR="00960C7C" w:rsidRPr="0091717C">
      <w:pPr>
        <w:spacing w:lineRule="auto" w:line="276"/>
        <w:rPr>
          <w:rFonts w:hAnsi="Cambria" w:ascii="Cambria"/>
        </w:rPr>
      </w:pPr>
      <w:r w:rsidRPr="0091717C">
        <w:rPr>
          <w:rFonts w:hAnsi="Cambria" w:ascii="Cambria"/>
        </w:rPr>
        <w:t>Mato Čičak, dipl.</w:t>
      </w:r>
      <w:r w:rsidR="003A388F" w:rsidRPr="0091717C">
        <w:rPr>
          <w:rFonts w:hAnsi="Cambria" w:ascii="Cambria"/>
        </w:rPr>
        <w:t xml:space="preserve"> </w:t>
      </w:r>
      <w:r w:rsidRPr="0091717C">
        <w:rPr>
          <w:rFonts w:hAnsi="Cambria" w:ascii="Cambria"/>
        </w:rPr>
        <w:t>oec.</w:t>
      </w:r>
    </w:p>
    <w:p w:rsidRDefault="00B836EA" w:rsidR="00B836EA" w:rsidRPr="0091717C">
      <w:pPr>
        <w:rPr>
          <w:rFonts w:hAnsi="Cambria" w:ascii="Cambria"/>
        </w:rPr>
      </w:pPr>
      <w:r w:rsidRPr="0091717C">
        <w:rPr>
          <w:rFonts w:hAnsi="Cambria" w:ascii="Cambria"/>
        </w:rPr>
        <w:t xml:space="preserve">Zagreb, </w:t>
      </w:r>
      <w:r w:rsidR="00BF789E">
        <w:rPr>
          <w:rFonts w:hAnsi="Cambria" w:ascii="Cambria"/>
        </w:rPr>
        <w:t>0</w:t>
      </w:r>
      <w:r w:rsidR="008B2336">
        <w:rPr>
          <w:rFonts w:hAnsi="Cambria" w:ascii="Cambria"/>
        </w:rPr>
        <w:t>5</w:t>
      </w:r>
      <w:r w:rsidR="003A388F" w:rsidRPr="0091717C">
        <w:rPr>
          <w:rFonts w:hAnsi="Cambria" w:ascii="Cambria"/>
        </w:rPr>
        <w:t>.0</w:t>
      </w:r>
      <w:r w:rsidR="00BF789E">
        <w:rPr>
          <w:rFonts w:hAnsi="Cambria" w:ascii="Cambria"/>
        </w:rPr>
        <w:t>4</w:t>
      </w:r>
      <w:r w:rsidR="003A388F" w:rsidRPr="0091717C">
        <w:rPr>
          <w:rFonts w:hAnsi="Cambria" w:ascii="Cambria"/>
        </w:rPr>
        <w:t>.2019</w:t>
      </w:r>
      <w:r w:rsidRPr="0091717C">
        <w:rPr>
          <w:rFonts w:hAnsi="Cambria" w:ascii="Cambria"/>
        </w:rPr>
        <w:t>.</w:t>
      </w:r>
    </w:p>
    <w:p w:rsidRDefault="00960C7C" w:rsidR="00960C7C" w:rsidRPr="0091717C">
      <w:pPr>
        <w:rPr>
          <w:rFonts w:hAnsi="Cambria" w:ascii="Cambria"/>
        </w:rPr>
      </w:pPr>
    </w:p>
    <w:p w:rsidRDefault="00066041" w:rsidP="00500B51" w:rsidR="00066041">
      <w:pPr>
        <w:spacing w:lineRule="auto" w:line="276"/>
        <w:jc w:val="right"/>
        <w:rPr>
          <w:rFonts w:hAnsi="Cambria" w:ascii="Cambria"/>
        </w:rPr>
      </w:pPr>
      <w:r>
        <w:rPr>
          <w:rFonts w:hAnsi="Cambria" w:ascii="Cambria"/>
        </w:rPr>
        <w:t>TRGOVAČKI SUD U ZAGREBU</w:t>
      </w:r>
    </w:p>
    <w:p w:rsidRDefault="00066041" w:rsidP="000605D8" w:rsidR="003A388F" w:rsidRPr="0091717C">
      <w:pPr>
        <w:spacing w:lineRule="auto" w:line="276"/>
        <w:jc w:val="right"/>
        <w:rPr>
          <w:rFonts w:hAnsi="Cambria" w:ascii="Cambria"/>
        </w:rPr>
      </w:pPr>
      <w:r>
        <w:rPr>
          <w:rFonts w:hAnsi="Cambria" w:ascii="Cambria"/>
        </w:rPr>
        <w:t>Stečajni sudac</w:t>
      </w:r>
    </w:p>
    <w:p w:rsidRDefault="00565C5E" w:rsidP="00565C5E" w:rsidR="00565C5E"/>
    <w:p w:rsidRDefault="00565C5E" w:rsidP="00565C5E" w:rsidR="00BF789E" w:rsidRPr="00565C5E">
      <w:pPr>
        <w:jc w:val="both"/>
        <w:rPr>
          <w:rFonts w:hAnsi="Cambria" w:ascii="Cambria"/>
        </w:rPr>
      </w:pPr>
      <w:r>
        <w:rPr>
          <w:rFonts w:hAnsi="Cambria" w:ascii="Cambria"/>
        </w:rPr>
        <w:t>Temeljem Rješenje o utvrđenim tražbinama po stečajnom sucu od 17.04.2012., te prov</w:t>
      </w:r>
      <w:r w:rsidR="00E91F98">
        <w:rPr>
          <w:rFonts w:hAnsi="Cambria" w:ascii="Cambria"/>
        </w:rPr>
        <w:t>e</w:t>
      </w:r>
      <w:r>
        <w:rPr>
          <w:rFonts w:hAnsi="Cambria" w:ascii="Cambria"/>
        </w:rPr>
        <w:t>dene završne diobe</w:t>
      </w:r>
      <w:r w:rsidR="00E91F98">
        <w:rPr>
          <w:rFonts w:hAnsi="Cambria" w:ascii="Cambria"/>
        </w:rPr>
        <w:t xml:space="preserve"> i prve naknadne diobe</w:t>
      </w:r>
      <w:r>
        <w:rPr>
          <w:rFonts w:hAnsi="Cambria" w:ascii="Cambria"/>
        </w:rPr>
        <w:t xml:space="preserve">, stečajni upravitelj dostavlja diobeni popis za </w:t>
      </w:r>
      <w:r w:rsidR="00E91F98">
        <w:rPr>
          <w:rFonts w:hAnsi="Cambria" w:ascii="Cambria"/>
        </w:rPr>
        <w:t xml:space="preserve">drugu </w:t>
      </w:r>
      <w:r>
        <w:rPr>
          <w:rFonts w:hAnsi="Cambria" w:ascii="Cambria"/>
        </w:rPr>
        <w:t xml:space="preserve">naknadnu diobu s izračunom namirenja pojedinih vjerovnika.  Raspoloživa </w:t>
      </w:r>
      <w:r w:rsidRPr="00CA4E17">
        <w:rPr>
          <w:rFonts w:hAnsi="Cambria" w:ascii="Cambria"/>
          <w:b/>
        </w:rPr>
        <w:t xml:space="preserve">novčana sredstva za </w:t>
      </w:r>
      <w:r w:rsidR="00590196">
        <w:rPr>
          <w:rFonts w:hAnsi="Cambria" w:ascii="Cambria"/>
          <w:b/>
        </w:rPr>
        <w:t xml:space="preserve">drugu </w:t>
      </w:r>
      <w:r w:rsidRPr="00CA4E17">
        <w:rPr>
          <w:rFonts w:hAnsi="Cambria" w:ascii="Cambria"/>
          <w:b/>
        </w:rPr>
        <w:t>naknadnu diobu</w:t>
      </w:r>
      <w:r>
        <w:rPr>
          <w:rFonts w:hAnsi="Cambria" w:ascii="Cambria"/>
        </w:rPr>
        <w:t xml:space="preserve"> u iznosu od </w:t>
      </w:r>
      <w:r w:rsidRPr="00CA4E17">
        <w:rPr>
          <w:rFonts w:hAnsi="Cambria" w:ascii="Cambria"/>
          <w:b/>
        </w:rPr>
        <w:t>17.311,49 kn</w:t>
      </w:r>
      <w:r>
        <w:rPr>
          <w:rFonts w:hAnsi="Cambria" w:ascii="Cambria"/>
        </w:rPr>
        <w:t>, dostatna su za djelomično namirenje tražbina stečajnih vjerovnika prvoga višega isplatnoga reda  u odnosu na preostale tražbine, nakon provedene završne diobe</w:t>
      </w:r>
      <w:r w:rsidR="00E91F98">
        <w:rPr>
          <w:rFonts w:hAnsi="Cambria" w:ascii="Cambria"/>
        </w:rPr>
        <w:t xml:space="preserve"> i prve naknadne diobe</w:t>
      </w:r>
      <w:r>
        <w:rPr>
          <w:rFonts w:hAnsi="Cambria" w:ascii="Cambria"/>
        </w:rPr>
        <w:t xml:space="preserve">, koje su preostale u iznosu od </w:t>
      </w:r>
      <w:r w:rsidR="00E91F98">
        <w:rPr>
          <w:rFonts w:hAnsi="Cambria" w:ascii="Cambria"/>
        </w:rPr>
        <w:t>84.269,84</w:t>
      </w:r>
      <w:r>
        <w:rPr>
          <w:rFonts w:hAnsi="Cambria" w:ascii="Cambria"/>
        </w:rPr>
        <w:t xml:space="preserve"> kn. Stečajni vjerovnici prvoga višega isplatnoga reda namiruju se kroz naknadnu diobu u </w:t>
      </w:r>
      <w:r w:rsidR="00E91F98">
        <w:rPr>
          <w:rFonts w:hAnsi="Cambria" w:ascii="Cambria"/>
          <w:b/>
        </w:rPr>
        <w:t xml:space="preserve">postotku namirenja od 20,54292 </w:t>
      </w:r>
      <w:r w:rsidRPr="00CA4E17">
        <w:rPr>
          <w:rFonts w:hAnsi="Cambria" w:ascii="Cambria"/>
          <w:b/>
        </w:rPr>
        <w:t>%</w:t>
      </w:r>
      <w:r>
        <w:rPr>
          <w:rFonts w:hAnsi="Cambria" w:ascii="Cambria"/>
        </w:rPr>
        <w:t xml:space="preserve"> u odnosu na preostale nenamirene tražbine stečajnih vjerovnika prvoga višega isplatnoga reda</w:t>
      </w:r>
      <w:r w:rsidR="00BF789E">
        <w:rPr>
          <w:rFonts w:hAnsi="Cambria" w:ascii="Cambria"/>
        </w:rPr>
        <w:t>, dok za namirenje stečajnih vjerovnika drugoga višega isplatnoga reda, nema raspoloživih novčanih sredstava, koji sukladno čl. 70. st. 2. SZ, ne sudjeluju u naknadnoj diobi.</w:t>
      </w:r>
    </w:p>
    <w:p w:rsidRDefault="00565C5E" w:rsidP="00565C5E" w:rsidR="00565C5E" w:rsidRPr="00BF789E">
      <w:pPr>
        <w:rPr>
          <w:rFonts w:hAnsi="Cambria" w:ascii="Cambria"/>
        </w:rPr>
      </w:pPr>
    </w:p>
    <w:p w:rsidRDefault="00BF789E" w:rsidP="00BF789E" w:rsidR="00BF789E" w:rsidRPr="00BF789E">
      <w:pPr>
        <w:jc w:val="center"/>
        <w:rPr>
          <w:rFonts w:cs="Tahoma" w:hAnsi="Cambria" w:ascii="Cambria"/>
        </w:rPr>
      </w:pPr>
      <w:r w:rsidRPr="00BF789E">
        <w:rPr>
          <w:rFonts w:cs="Tahoma" w:hAnsi="Cambria" w:ascii="Cambria"/>
        </w:rPr>
        <w:t>DIOBENI POPIS</w:t>
      </w:r>
    </w:p>
    <w:p w:rsidRDefault="00BF789E" w:rsidP="00BF789E" w:rsidR="00BF789E" w:rsidRPr="00BF789E">
      <w:pPr>
        <w:jc w:val="both"/>
        <w:rPr>
          <w:rFonts w:cs="Tahoma" w:hAnsi="Cambria" w:ascii="Cambria"/>
        </w:rPr>
      </w:pPr>
      <w:r w:rsidRPr="00BF789E">
        <w:rPr>
          <w:rFonts w:cs="Tahoma" w:hAnsi="Cambria" w:ascii="Cambria"/>
        </w:rPr>
        <w:t>za naknadnu diobu u  stečajnog postupka temeljem čl. 201. Stečajnog zakona</w:t>
      </w:r>
    </w:p>
    <w:p w:rsidRDefault="00BF789E" w:rsidP="00BF789E" w:rsidR="00BF789E" w:rsidRPr="00BF789E">
      <w:pPr>
        <w:jc w:val="both"/>
        <w:rPr>
          <w:rFonts w:cs="Tahoma" w:hAnsi="Cambria" w:ascii="Cambria"/>
        </w:rPr>
      </w:pPr>
    </w:p>
    <w:p w:rsidRDefault="00BF789E" w:rsidP="00BF789E" w:rsidR="00BF789E" w:rsidRPr="00422F27">
      <w:pPr>
        <w:numPr>
          <w:ilvl w:val="0"/>
          <w:numId w:val="3"/>
        </w:numPr>
        <w:jc w:val="both"/>
        <w:rPr>
          <w:rFonts w:cs="Tahoma" w:hAnsi="Cambria" w:ascii="Cambria"/>
        </w:rPr>
      </w:pPr>
      <w:r w:rsidRPr="00BF789E">
        <w:rPr>
          <w:rFonts w:cs="Tahoma" w:hAnsi="Cambria" w:ascii="Cambria"/>
        </w:rPr>
        <w:t>Stečajni vjerovnici prvog višeg isplatnog reda</w:t>
      </w:r>
    </w:p>
    <w:tbl>
      <w:tblPr>
        <w:tblW w:type="dxa" w:w="9445"/>
        <w:tblInd w:type="dxa" w:w="1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14"/>
        <w:gridCol w:w="568"/>
        <w:gridCol w:w="1763"/>
        <w:gridCol w:w="1184"/>
        <w:gridCol w:w="1159"/>
        <w:gridCol w:w="1352"/>
        <w:gridCol w:w="1459"/>
        <w:gridCol w:w="1346"/>
      </w:tblGrid>
      <w:tr w:rsidTr="00422F27" w:rsidR="00E91F98" w:rsidRPr="00550BDA">
        <w:trPr>
          <w:trHeight w:val="1125"/>
        </w:trPr>
        <w:tc>
          <w:tcPr>
            <w:tcW w:type="dxa" w:w="614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Red.</w:t>
            </w:r>
          </w:p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br.</w:t>
            </w:r>
          </w:p>
        </w:tc>
        <w:tc>
          <w:tcPr>
            <w:tcW w:type="dxa" w:w="568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Br.</w:t>
            </w:r>
          </w:p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pr.</w:t>
            </w:r>
          </w:p>
        </w:tc>
        <w:tc>
          <w:tcPr>
            <w:tcW w:type="dxa" w:w="1763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Naziv i adresa vjerovnika</w:t>
            </w:r>
          </w:p>
        </w:tc>
        <w:tc>
          <w:tcPr>
            <w:tcW w:type="dxa" w:w="1184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 xml:space="preserve">Utvrđeni </w:t>
            </w:r>
          </w:p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 xml:space="preserve">iznos </w:t>
            </w:r>
          </w:p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tražbine</w:t>
            </w:r>
          </w:p>
        </w:tc>
        <w:tc>
          <w:tcPr>
            <w:tcW w:type="dxa" w:w="1159"/>
          </w:tcPr>
          <w:p w:rsidRDefault="00E91F98" w:rsidP="00E91F98" w:rsidR="00BF789E" w:rsidRPr="00BF789E">
            <w:pPr>
              <w:rPr>
                <w:rFonts w:cs="Calibri" w:hAnsi="Cambria" w:ascii="Cambria"/>
                <w:sz w:val="20"/>
                <w:szCs w:val="20"/>
              </w:rPr>
            </w:pPr>
            <w:r>
              <w:rPr>
                <w:rFonts w:cs="Calibri" w:hAnsi="Cambria" w:ascii="Cambria"/>
                <w:sz w:val="20"/>
                <w:szCs w:val="20"/>
              </w:rPr>
              <w:t>N</w:t>
            </w:r>
            <w:r w:rsidR="00BF789E" w:rsidRPr="00BF789E">
              <w:rPr>
                <w:rFonts w:cs="Calibri" w:hAnsi="Cambria" w:ascii="Cambria"/>
                <w:sz w:val="20"/>
                <w:szCs w:val="20"/>
              </w:rPr>
              <w:t>amirenja tražbine</w:t>
            </w:r>
            <w:r>
              <w:rPr>
                <w:rFonts w:cs="Calibri" w:hAnsi="Cambria" w:ascii="Cambria"/>
                <w:sz w:val="20"/>
                <w:szCs w:val="20"/>
              </w:rPr>
              <w:t xml:space="preserve"> po   završ. i prvoj naknadnoj diobi</w:t>
            </w:r>
          </w:p>
        </w:tc>
        <w:tc>
          <w:tcPr>
            <w:tcW w:type="dxa" w:w="1352"/>
          </w:tcPr>
          <w:p w:rsidRDefault="00BF789E" w:rsidP="00E91F98" w:rsidR="00BF789E" w:rsidRPr="00BF789E">
            <w:pPr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Ostatak za namirenje po završnoj diobi</w:t>
            </w:r>
            <w:r w:rsidR="00422F27">
              <w:rPr>
                <w:rFonts w:cs="Calibri" w:hAnsi="Cambria" w:ascii="Cambria"/>
                <w:sz w:val="20"/>
                <w:szCs w:val="20"/>
              </w:rPr>
              <w:t xml:space="preserve"> i prvoj naknadnoj diobi</w:t>
            </w:r>
          </w:p>
        </w:tc>
        <w:tc>
          <w:tcPr>
            <w:tcW w:type="dxa" w:w="1459"/>
          </w:tcPr>
          <w:p w:rsidRDefault="00BF789E" w:rsidP="00E91F98" w:rsidR="00422F27">
            <w:pPr>
              <w:rPr>
                <w:rFonts w:cs="Calibri" w:hAnsi="Cambria" w:ascii="Cambria"/>
                <w:b/>
                <w:sz w:val="20"/>
                <w:szCs w:val="20"/>
              </w:rPr>
            </w:pPr>
            <w:r w:rsidRPr="00BF789E">
              <w:rPr>
                <w:rFonts w:cs="Calibri" w:hAnsi="Cambria" w:ascii="Cambria"/>
                <w:b/>
                <w:sz w:val="20"/>
                <w:szCs w:val="20"/>
              </w:rPr>
              <w:t xml:space="preserve">Namirenje po </w:t>
            </w:r>
            <w:r w:rsidR="00422F27">
              <w:rPr>
                <w:rFonts w:cs="Calibri" w:hAnsi="Cambria" w:ascii="Cambria"/>
                <w:b/>
                <w:sz w:val="20"/>
                <w:szCs w:val="20"/>
              </w:rPr>
              <w:t>drugoj</w:t>
            </w:r>
          </w:p>
          <w:p w:rsidRDefault="00BF789E" w:rsidP="00E91F98" w:rsidR="00BF789E" w:rsidRPr="00BF789E">
            <w:pPr>
              <w:rPr>
                <w:rFonts w:cs="Calibri" w:hAnsi="Cambria" w:ascii="Cambria"/>
                <w:b/>
                <w:sz w:val="20"/>
                <w:szCs w:val="20"/>
              </w:rPr>
            </w:pPr>
            <w:r w:rsidRPr="00BF789E">
              <w:rPr>
                <w:rFonts w:cs="Calibri" w:hAnsi="Cambria" w:ascii="Cambria"/>
                <w:b/>
                <w:sz w:val="20"/>
                <w:szCs w:val="20"/>
              </w:rPr>
              <w:t>naknadnoj diobi</w:t>
            </w:r>
          </w:p>
        </w:tc>
        <w:tc>
          <w:tcPr>
            <w:tcW w:type="dxa" w:w="1346"/>
          </w:tcPr>
          <w:p w:rsidRDefault="00BF789E" w:rsidP="00E91F98" w:rsidR="00DF1FD3">
            <w:pPr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 xml:space="preserve">Ostatak za namirenje po </w:t>
            </w:r>
            <w:r w:rsidR="00DF1FD3">
              <w:rPr>
                <w:rFonts w:cs="Calibri" w:hAnsi="Cambria" w:ascii="Cambria"/>
                <w:sz w:val="20"/>
                <w:szCs w:val="20"/>
              </w:rPr>
              <w:t>drugoj</w:t>
            </w:r>
          </w:p>
          <w:p w:rsidRDefault="00BF789E" w:rsidP="00E91F98" w:rsidR="00BF789E" w:rsidRPr="00BF789E">
            <w:pPr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naknadnoj diobi</w:t>
            </w:r>
          </w:p>
        </w:tc>
      </w:tr>
      <w:tr w:rsidTr="00422F27" w:rsidR="00E91F98" w:rsidRPr="00550BDA">
        <w:trPr>
          <w:trHeight w:val="267"/>
        </w:trPr>
        <w:tc>
          <w:tcPr>
            <w:tcW w:type="dxa" w:w="614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1.</w:t>
            </w:r>
          </w:p>
        </w:tc>
        <w:tc>
          <w:tcPr>
            <w:tcW w:type="dxa" w:w="568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2.</w:t>
            </w:r>
          </w:p>
        </w:tc>
        <w:tc>
          <w:tcPr>
            <w:tcW w:type="dxa" w:w="1763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3.</w:t>
            </w:r>
          </w:p>
        </w:tc>
        <w:tc>
          <w:tcPr>
            <w:tcW w:type="dxa" w:w="1184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4.</w:t>
            </w:r>
          </w:p>
        </w:tc>
        <w:tc>
          <w:tcPr>
            <w:tcW w:type="dxa" w:w="1159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5.</w:t>
            </w:r>
          </w:p>
        </w:tc>
        <w:tc>
          <w:tcPr>
            <w:tcW w:type="dxa" w:w="1352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6.</w:t>
            </w:r>
          </w:p>
        </w:tc>
        <w:tc>
          <w:tcPr>
            <w:tcW w:type="dxa" w:w="1459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b/>
                <w:sz w:val="20"/>
                <w:szCs w:val="20"/>
              </w:rPr>
            </w:pPr>
            <w:r w:rsidRPr="00BF789E">
              <w:rPr>
                <w:rFonts w:cs="Calibri" w:hAnsi="Cambria" w:ascii="Cambria"/>
                <w:b/>
                <w:sz w:val="20"/>
                <w:szCs w:val="20"/>
              </w:rPr>
              <w:t>7.</w:t>
            </w:r>
          </w:p>
        </w:tc>
        <w:tc>
          <w:tcPr>
            <w:tcW w:type="dxa" w:w="1346"/>
          </w:tcPr>
          <w:p w:rsidRDefault="00BF789E" w:rsidP="00FE37BB" w:rsidR="00BF789E" w:rsidRPr="00BF789E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BF789E">
              <w:rPr>
                <w:rFonts w:cs="Calibri" w:hAnsi="Cambria" w:ascii="Cambria"/>
                <w:sz w:val="20"/>
                <w:szCs w:val="20"/>
              </w:rPr>
              <w:t>8.</w:t>
            </w:r>
          </w:p>
        </w:tc>
      </w:tr>
      <w:tr w:rsidTr="002C3657" w:rsidR="008F262B" w:rsidRPr="00550BDA">
        <w:trPr>
          <w:trHeight w:val="769"/>
        </w:trPr>
        <w:tc>
          <w:tcPr>
            <w:tcW w:type="dxa" w:w="614"/>
          </w:tcPr>
          <w:p w:rsidRDefault="008F262B" w:rsidP="00FE37BB" w:rsidR="008F262B" w:rsidRPr="00E91F98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E91F98">
              <w:rPr>
                <w:rFonts w:cs="Calibri" w:hAnsi="Cambria" w:ascii="Cambria"/>
                <w:sz w:val="20"/>
                <w:szCs w:val="20"/>
              </w:rPr>
              <w:t>1.</w:t>
            </w:r>
          </w:p>
        </w:tc>
        <w:tc>
          <w:tcPr>
            <w:tcW w:type="dxa" w:w="568"/>
          </w:tcPr>
          <w:p w:rsidRDefault="008F262B" w:rsidP="00FE37BB" w:rsidR="008F262B" w:rsidRPr="00E91F98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E91F98">
              <w:rPr>
                <w:rFonts w:cs="Calibri" w:hAnsi="Cambria" w:ascii="Cambria"/>
                <w:sz w:val="20"/>
                <w:szCs w:val="20"/>
              </w:rPr>
              <w:t>0/1</w:t>
            </w:r>
          </w:p>
        </w:tc>
        <w:tc>
          <w:tcPr>
            <w:tcW w:type="dxa" w:w="176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Silvija Bungić, Zagreb, Svetoklarska 5c</w:t>
            </w:r>
          </w:p>
        </w:tc>
        <w:tc>
          <w:tcPr>
            <w:tcW w:type="dxa" w:w="1184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B90EC2" w:rsidR="008F262B" w:rsidRPr="00E91F98">
            <w:pPr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51.901,35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F262B" w:rsidP="00422F27" w:rsidR="008F262B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8F262B" w:rsidP="00422F27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>
              <w:rPr>
                <w:rFonts w:cs="Arial" w:hAnsi="Cambria" w:ascii="Cambria"/>
                <w:color w:val="000000"/>
                <w:sz w:val="20"/>
                <w:szCs w:val="20"/>
              </w:rPr>
              <w:t>16.757,00</w:t>
            </w:r>
          </w:p>
        </w:tc>
        <w:tc>
          <w:tcPr>
            <w:tcW w:type="dxa" w:w="135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35.144,35</w:t>
            </w:r>
          </w:p>
        </w:tc>
        <w:tc>
          <w:tcPr>
            <w:tcW w:type="dxa" w:w="1459"/>
          </w:tcPr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  <w:r w:rsidRPr="00E91F98">
              <w:rPr>
                <w:rFonts w:cs="Calibri" w:hAnsi="Cambria" w:ascii="Cambria"/>
                <w:b/>
                <w:sz w:val="20"/>
                <w:szCs w:val="20"/>
              </w:rPr>
              <w:t>7.219,65</w:t>
            </w:r>
          </w:p>
        </w:tc>
        <w:tc>
          <w:tcPr>
            <w:tcW w:type="dxa" w:w="1346"/>
          </w:tcPr>
          <w:p w:rsidRDefault="008F262B" w:rsidP="00FE37BB" w:rsidR="008F262B" w:rsidRPr="00E91F98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  <w:r>
              <w:rPr>
                <w:rFonts w:cs="Calibri" w:hAnsi="Cambria" w:ascii="Cambria"/>
                <w:sz w:val="20"/>
                <w:szCs w:val="20"/>
              </w:rPr>
              <w:t>27.924,70</w:t>
            </w:r>
          </w:p>
        </w:tc>
      </w:tr>
      <w:tr w:rsidTr="002C3657" w:rsidR="008F262B" w:rsidRPr="00550BDA">
        <w:trPr>
          <w:trHeight w:val="769"/>
        </w:trPr>
        <w:tc>
          <w:tcPr>
            <w:tcW w:type="dxa" w:w="614"/>
          </w:tcPr>
          <w:p w:rsidRDefault="008F262B" w:rsidP="00FE37BB" w:rsidR="008F262B" w:rsidRPr="00E91F98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E91F98">
              <w:rPr>
                <w:rFonts w:cs="Calibri" w:hAnsi="Cambria" w:ascii="Cambria"/>
                <w:sz w:val="20"/>
                <w:szCs w:val="20"/>
              </w:rPr>
              <w:t>2.</w:t>
            </w:r>
          </w:p>
        </w:tc>
        <w:tc>
          <w:tcPr>
            <w:tcW w:type="dxa" w:w="568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0/2</w:t>
            </w:r>
          </w:p>
        </w:tc>
        <w:tc>
          <w:tcPr>
            <w:tcW w:type="dxa" w:w="176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Vesna Bogović Muhek, Stubičke Toplice 82</w:t>
            </w:r>
          </w:p>
        </w:tc>
        <w:tc>
          <w:tcPr>
            <w:tcW w:type="dxa" w:w="1184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B90EC2" w:rsidR="008F262B" w:rsidRPr="00E91F98">
            <w:pPr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46.845,70</w:t>
            </w:r>
          </w:p>
        </w:tc>
        <w:tc>
          <w:tcPr>
            <w:tcW w:type="dxa" w:w="1159"/>
            <w:tcBorders>
              <w:top w:val="nil"/>
              <w:left w:val="nil"/>
              <w:right w:space="0" w:sz="4" w:color="auto" w:val="single"/>
            </w:tcBorders>
            <w:shd w:fill="auto" w:color="auto" w:val="clear"/>
          </w:tcPr>
          <w:p w:rsidRDefault="008F262B" w:rsidP="00422F27" w:rsidR="008F262B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8F262B" w:rsidP="00422F27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>
              <w:rPr>
                <w:rFonts w:cs="Arial" w:hAnsi="Cambria" w:ascii="Cambria"/>
                <w:color w:val="000000"/>
                <w:sz w:val="20"/>
                <w:szCs w:val="20"/>
              </w:rPr>
              <w:t>15.124,78</w:t>
            </w:r>
          </w:p>
        </w:tc>
        <w:tc>
          <w:tcPr>
            <w:tcW w:type="dxa" w:w="13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</w:tcPr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31.720,92</w:t>
            </w:r>
          </w:p>
        </w:tc>
        <w:tc>
          <w:tcPr>
            <w:tcW w:type="dxa" w:w="1459"/>
          </w:tcPr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  <w:r w:rsidRPr="00E91F98">
              <w:rPr>
                <w:rFonts w:cs="Calibri" w:hAnsi="Cambria" w:ascii="Cambria"/>
                <w:b/>
                <w:sz w:val="20"/>
                <w:szCs w:val="20"/>
              </w:rPr>
              <w:t>6.516,40</w:t>
            </w:r>
          </w:p>
        </w:tc>
        <w:tc>
          <w:tcPr>
            <w:tcW w:type="dxa" w:w="1346"/>
          </w:tcPr>
          <w:p w:rsidRDefault="008F262B" w:rsidP="00FE37BB" w:rsidR="008F262B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  <w:r>
              <w:rPr>
                <w:rFonts w:cs="Calibri" w:hAnsi="Cambria" w:ascii="Cambria"/>
                <w:sz w:val="20"/>
                <w:szCs w:val="20"/>
              </w:rPr>
              <w:t>25.204,52</w:t>
            </w:r>
          </w:p>
        </w:tc>
      </w:tr>
      <w:tr w:rsidTr="002C3657" w:rsidR="008F262B" w:rsidRPr="00550BDA">
        <w:trPr>
          <w:trHeight w:val="775"/>
        </w:trPr>
        <w:tc>
          <w:tcPr>
            <w:tcW w:type="dxa" w:w="614"/>
          </w:tcPr>
          <w:p w:rsidRDefault="008F262B" w:rsidP="00FE37BB" w:rsidR="008F262B" w:rsidRPr="00E91F98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E91F98">
              <w:rPr>
                <w:rFonts w:cs="Calibri" w:hAnsi="Cambria" w:ascii="Cambria"/>
                <w:sz w:val="20"/>
                <w:szCs w:val="20"/>
              </w:rPr>
              <w:t>3.</w:t>
            </w:r>
          </w:p>
        </w:tc>
        <w:tc>
          <w:tcPr>
            <w:tcW w:type="dxa" w:w="568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0/3</w:t>
            </w:r>
          </w:p>
        </w:tc>
        <w:tc>
          <w:tcPr>
            <w:tcW w:type="dxa" w:w="176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 xml:space="preserve">Sanja Kovačević, Lučko, </w:t>
            </w:r>
          </w:p>
          <w:p w:rsidRDefault="008F262B" w:rsidP="00FE37BB" w:rsidR="008F262B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Ivičeki 52</w:t>
            </w:r>
          </w:p>
        </w:tc>
        <w:tc>
          <w:tcPr>
            <w:tcW w:type="dxa" w:w="1184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B90EC2" w:rsidR="008F262B" w:rsidRPr="00E91F98">
            <w:pPr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9.727,60</w:t>
            </w:r>
          </w:p>
        </w:tc>
        <w:tc>
          <w:tcPr>
            <w:tcW w:type="dxa" w:w="1159"/>
            <w:tcBorders>
              <w:top w:val="nil"/>
              <w:left w:val="nil"/>
              <w:right w:space="0" w:sz="4" w:color="auto" w:val="single"/>
            </w:tcBorders>
            <w:shd w:fill="auto" w:color="auto" w:val="clear"/>
          </w:tcPr>
          <w:p w:rsidRDefault="008F262B" w:rsidP="00422F27" w:rsidR="008F262B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8F262B" w:rsidP="00422F27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>
              <w:rPr>
                <w:rFonts w:cs="Arial" w:hAnsi="Cambria" w:ascii="Cambria"/>
                <w:color w:val="000000"/>
                <w:sz w:val="20"/>
                <w:szCs w:val="20"/>
              </w:rPr>
              <w:t>3.140,62</w:t>
            </w:r>
          </w:p>
        </w:tc>
        <w:tc>
          <w:tcPr>
            <w:tcW w:type="dxa" w:w="1352"/>
            <w:tcBorders>
              <w:top w:val="nil"/>
              <w:left w:val="nil"/>
              <w:right w:space="0" w:sz="4" w:color="auto" w:val="single"/>
            </w:tcBorders>
            <w:shd w:fill="auto" w:color="auto" w:val="clear"/>
          </w:tcPr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6.586,98</w:t>
            </w:r>
          </w:p>
        </w:tc>
        <w:tc>
          <w:tcPr>
            <w:tcW w:type="dxa" w:w="1459"/>
          </w:tcPr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  <w:r w:rsidRPr="00E91F98">
              <w:rPr>
                <w:rFonts w:cs="Calibri" w:hAnsi="Cambria" w:ascii="Cambria"/>
                <w:b/>
                <w:sz w:val="20"/>
                <w:szCs w:val="20"/>
              </w:rPr>
              <w:t>1.353,15</w:t>
            </w:r>
          </w:p>
        </w:tc>
        <w:tc>
          <w:tcPr>
            <w:tcW w:type="dxa" w:w="1346"/>
          </w:tcPr>
          <w:p w:rsidRDefault="008F262B" w:rsidP="00FE37BB" w:rsidR="008F262B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  <w:r>
              <w:rPr>
                <w:rFonts w:cs="Calibri" w:hAnsi="Cambria" w:ascii="Cambria"/>
                <w:sz w:val="20"/>
                <w:szCs w:val="20"/>
              </w:rPr>
              <w:t>5.233,83</w:t>
            </w:r>
          </w:p>
        </w:tc>
      </w:tr>
      <w:tr w:rsidTr="002C3657" w:rsidR="008F262B" w:rsidRPr="00550BDA">
        <w:trPr>
          <w:trHeight w:val="769"/>
        </w:trPr>
        <w:tc>
          <w:tcPr>
            <w:tcW w:type="dxa" w:w="614"/>
          </w:tcPr>
          <w:p w:rsidRDefault="008F262B" w:rsidP="00FE37BB" w:rsidR="008F262B" w:rsidRPr="00E91F98">
            <w:pPr>
              <w:jc w:val="both"/>
              <w:rPr>
                <w:rFonts w:cs="Calibri" w:hAnsi="Cambria" w:ascii="Cambria"/>
                <w:sz w:val="20"/>
                <w:szCs w:val="20"/>
              </w:rPr>
            </w:pPr>
            <w:r w:rsidRPr="00E91F98">
              <w:rPr>
                <w:rFonts w:cs="Calibri" w:hAnsi="Cambria" w:ascii="Cambria"/>
                <w:sz w:val="20"/>
                <w:szCs w:val="20"/>
              </w:rPr>
              <w:t>4.</w:t>
            </w:r>
          </w:p>
        </w:tc>
        <w:tc>
          <w:tcPr>
            <w:tcW w:type="dxa" w:w="568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0/4</w:t>
            </w:r>
          </w:p>
        </w:tc>
        <w:tc>
          <w:tcPr>
            <w:tcW w:type="dxa" w:w="1763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FE37BB" w:rsidR="008F262B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Snježana Jovičić, Zagreb, Mandaličina 21</w:t>
            </w:r>
          </w:p>
        </w:tc>
        <w:tc>
          <w:tcPr>
            <w:tcW w:type="dxa" w:w="1184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8F262B" w:rsidP="00B90EC2" w:rsidR="008F262B" w:rsidRPr="00E91F98">
            <w:pPr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15.975,77</w:t>
            </w:r>
          </w:p>
        </w:tc>
        <w:tc>
          <w:tcPr>
            <w:tcW w:type="dxa" w:w="1159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F262B" w:rsidP="00422F27" w:rsidR="008F262B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8F262B" w:rsidP="00422F27" w:rsidR="008F262B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>
              <w:rPr>
                <w:rFonts w:cs="Arial" w:hAnsi="Cambria" w:ascii="Cambria"/>
                <w:color w:val="000000"/>
                <w:sz w:val="20"/>
                <w:szCs w:val="20"/>
              </w:rPr>
              <w:t>5.158,18</w:t>
            </w:r>
          </w:p>
        </w:tc>
        <w:tc>
          <w:tcPr>
            <w:tcW w:type="dxa" w:w="135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10.817,59</w:t>
            </w:r>
          </w:p>
        </w:tc>
        <w:tc>
          <w:tcPr>
            <w:tcW w:type="dxa" w:w="1459"/>
          </w:tcPr>
          <w:p w:rsidRDefault="008F262B" w:rsidP="00CA4E17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Calibri" w:hAnsi="Cambria" w:ascii="Cambria"/>
                <w:b/>
                <w:sz w:val="20"/>
                <w:szCs w:val="20"/>
              </w:rPr>
            </w:pPr>
            <w:r w:rsidRPr="00E91F98">
              <w:rPr>
                <w:rFonts w:cs="Calibri" w:hAnsi="Cambria" w:ascii="Cambria"/>
                <w:b/>
                <w:sz w:val="20"/>
                <w:szCs w:val="20"/>
              </w:rPr>
              <w:t>2.222,29</w:t>
            </w:r>
          </w:p>
        </w:tc>
        <w:tc>
          <w:tcPr>
            <w:tcW w:type="dxa" w:w="1346"/>
          </w:tcPr>
          <w:p w:rsidRDefault="008F262B" w:rsidP="00CA4E17" w:rsidR="008F262B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Calibri" w:hAnsi="Cambria" w:ascii="Cambria"/>
                <w:sz w:val="20"/>
                <w:szCs w:val="20"/>
              </w:rPr>
            </w:pPr>
            <w:r>
              <w:rPr>
                <w:rFonts w:cs="Calibri" w:hAnsi="Cambria" w:ascii="Cambria"/>
                <w:sz w:val="20"/>
                <w:szCs w:val="20"/>
              </w:rPr>
              <w:t>8.895,30</w:t>
            </w:r>
          </w:p>
        </w:tc>
      </w:tr>
      <w:tr w:rsidTr="002C3657" w:rsidR="008F262B" w:rsidRPr="00550BDA">
        <w:trPr>
          <w:trHeight w:val="514"/>
        </w:trPr>
        <w:tc>
          <w:tcPr>
            <w:tcW w:type="dxa" w:w="2945"/>
            <w:gridSpan w:val="3"/>
          </w:tcPr>
          <w:p w:rsidRDefault="008F262B" w:rsidP="00E91F98" w:rsidR="008F262B" w:rsidRPr="00E91F98">
            <w:pPr>
              <w:jc w:val="both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FE37BB" w:rsidR="008F262B" w:rsidRPr="00E91F98">
            <w:pPr>
              <w:jc w:val="both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Ukupno:</w:t>
            </w:r>
          </w:p>
        </w:tc>
        <w:tc>
          <w:tcPr>
            <w:tcW w:type="dxa" w:w="1184"/>
          </w:tcPr>
          <w:p w:rsidRDefault="008F262B" w:rsidP="00CA4E1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124.450,42</w:t>
            </w:r>
          </w:p>
        </w:tc>
        <w:tc>
          <w:tcPr>
            <w:tcW w:type="dxa" w:w="1159"/>
          </w:tcPr>
          <w:p w:rsidRDefault="008F262B" w:rsidP="00422F27" w:rsidR="008F262B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422F2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>
              <w:rPr>
                <w:rFonts w:cs="Tahoma" w:hAnsi="Cambria" w:ascii="Cambria"/>
                <w:sz w:val="20"/>
                <w:szCs w:val="20"/>
              </w:rPr>
              <w:t>40.180,58</w:t>
            </w:r>
          </w:p>
        </w:tc>
        <w:tc>
          <w:tcPr>
            <w:tcW w:type="dxa" w:w="1352"/>
          </w:tcPr>
          <w:p w:rsidRDefault="008F262B" w:rsidP="00CA4E1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84.269,84</w:t>
            </w:r>
          </w:p>
        </w:tc>
        <w:tc>
          <w:tcPr>
            <w:tcW w:type="dxa" w:w="1459"/>
          </w:tcPr>
          <w:p w:rsidRDefault="008F262B" w:rsidP="00CA4E17" w:rsidR="008F262B" w:rsidRPr="00E91F98">
            <w:pPr>
              <w:jc w:val="right"/>
              <w:rPr>
                <w:rFonts w:cs="Tahoma" w:hAnsi="Cambria" w:ascii="Cambria"/>
                <w:b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Tahoma" w:hAnsi="Cambria" w:ascii="Cambria"/>
                <w:b/>
                <w:sz w:val="20"/>
                <w:szCs w:val="20"/>
              </w:rPr>
            </w:pPr>
            <w:r w:rsidRPr="00E91F98">
              <w:rPr>
                <w:rFonts w:cs="Tahoma" w:hAnsi="Cambria" w:ascii="Cambria"/>
                <w:b/>
                <w:sz w:val="20"/>
                <w:szCs w:val="20"/>
              </w:rPr>
              <w:t>17.311,49</w:t>
            </w:r>
          </w:p>
        </w:tc>
        <w:tc>
          <w:tcPr>
            <w:tcW w:type="dxa" w:w="1346"/>
          </w:tcPr>
          <w:p w:rsidRDefault="008F262B" w:rsidP="00CA4E17" w:rsidR="008F262B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8F262B" w:rsidP="00CA4E17" w:rsidR="008F262B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>
              <w:rPr>
                <w:rFonts w:cs="Tahoma" w:hAnsi="Cambria" w:ascii="Cambria"/>
                <w:sz w:val="20"/>
                <w:szCs w:val="20"/>
              </w:rPr>
              <w:t>66.958,35</w:t>
            </w:r>
          </w:p>
        </w:tc>
      </w:tr>
    </w:tbl>
    <w:p w:rsidRDefault="00BF789E" w:rsidP="00CA4E17" w:rsidR="00BF789E" w:rsidRPr="00161312">
      <w:pPr>
        <w:numPr>
          <w:ilvl w:val="0"/>
          <w:numId w:val="3"/>
        </w:numPr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lastRenderedPageBreak/>
        <w:t xml:space="preserve">Stečajni </w:t>
      </w:r>
      <w:r w:rsidR="00E91F98">
        <w:rPr>
          <w:rFonts w:cs="Vrinda" w:hAnsi="Cambria" w:ascii="Cambria"/>
          <w:bCs/>
          <w:sz w:val="22"/>
          <w:szCs w:val="22"/>
        </w:rPr>
        <w:t>v</w:t>
      </w:r>
      <w:r w:rsidRPr="00161312">
        <w:rPr>
          <w:rFonts w:cs="Vrinda" w:hAnsi="Cambria" w:ascii="Cambria"/>
          <w:bCs/>
          <w:sz w:val="22"/>
          <w:szCs w:val="22"/>
        </w:rPr>
        <w:t>jerovnici drugog višeg isplatnog reda kojima su utvrđene tražbine</w:t>
      </w:r>
    </w:p>
    <w:p w:rsidRDefault="00BF789E" w:rsidP="00BF789E" w:rsidR="00BF789E" w:rsidRPr="00161312">
      <w:pPr>
        <w:ind w:left="-709"/>
        <w:rPr>
          <w:rFonts w:cs="Vrinda" w:hAnsi="Cambria" w:ascii="Cambria"/>
          <w:bCs/>
          <w:sz w:val="22"/>
          <w:szCs w:val="22"/>
        </w:rPr>
      </w:pPr>
    </w:p>
    <w:tbl>
      <w:tblPr>
        <w:tblW w:type="dxa" w:w="9522"/>
        <w:tblInd w:type="dxa" w:w="-612"/>
        <w:tblLayout w:type="fixed"/>
        <w:tblLook w:val="0000" w:noVBand="0" w:noHBand="0" w:lastColumn="0" w:firstColumn="0" w:lastRow="0" w:firstRow="0"/>
      </w:tblPr>
      <w:tblGrid>
        <w:gridCol w:w="669"/>
        <w:gridCol w:w="585"/>
        <w:gridCol w:w="3527"/>
        <w:gridCol w:w="1609"/>
        <w:gridCol w:w="1620"/>
        <w:gridCol w:w="1512"/>
      </w:tblGrid>
      <w:tr w:rsidTr="00DD23C0" w:rsidR="00BF789E" w:rsidRPr="00161312">
        <w:trPr>
          <w:trHeight w:val="261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Red br.</w:t>
            </w:r>
          </w:p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Br.</w:t>
            </w:r>
          </w:p>
          <w:p w:rsidRDefault="00BF789E" w:rsidP="00FE37BB" w:rsidR="00BF789E" w:rsidRPr="00E91F98">
            <w:pPr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pri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Utvrđeni iznos tražbine</w:t>
            </w:r>
          </w:p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Iznos namirenja tražbine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Ostaje za</w:t>
            </w:r>
          </w:p>
          <w:p w:rsidRDefault="00BF789E" w:rsidP="00FE37BB" w:rsidR="00BF789E" w:rsidRPr="00E91F98">
            <w:pPr>
              <w:jc w:val="center"/>
              <w:rPr>
                <w:rFonts w:cs="Tahoma" w:hAnsi="Cambria" w:ascii="Cambria"/>
                <w:bCs/>
                <w:sz w:val="20"/>
                <w:szCs w:val="20"/>
              </w:rPr>
            </w:pPr>
            <w:r w:rsidRPr="00E91F98">
              <w:rPr>
                <w:rFonts w:cs="Tahoma" w:hAnsi="Cambria" w:ascii="Cambria"/>
                <w:bCs/>
                <w:sz w:val="20"/>
                <w:szCs w:val="20"/>
              </w:rPr>
              <w:t>namirenje</w:t>
            </w:r>
          </w:p>
        </w:tc>
      </w:tr>
      <w:tr w:rsidTr="00FE37BB" w:rsidR="00BF789E" w:rsidRPr="00161312">
        <w:trPr>
          <w:trHeight w:val="278"/>
        </w:trPr>
        <w:tc>
          <w:tcPr>
            <w:tcW w:type="dxa" w:w="6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</w:t>
            </w:r>
          </w:p>
        </w:tc>
        <w:tc>
          <w:tcPr>
            <w:tcW w:type="dxa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Limes plus d.o.o., Zagreb, Kamenrka 29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1.664,48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1.664,48</w:t>
            </w:r>
          </w:p>
        </w:tc>
      </w:tr>
      <w:tr w:rsidTr="00FE37BB" w:rsidR="00BF789E" w:rsidRPr="00161312">
        <w:trPr>
          <w:trHeight w:val="278"/>
        </w:trPr>
        <w:tc>
          <w:tcPr>
            <w:tcW w:type="dxa" w:w="6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2</w:t>
            </w:r>
          </w:p>
        </w:tc>
        <w:tc>
          <w:tcPr>
            <w:tcW w:type="dxa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5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Hrvatski telekom d.d., Zagreb, Savska c. 32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1.719,57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1.719,57</w:t>
            </w:r>
          </w:p>
        </w:tc>
      </w:tr>
      <w:tr w:rsidTr="00FE37BB" w:rsidR="00BF789E" w:rsidRPr="00161312">
        <w:trPr>
          <w:trHeight w:val="350"/>
        </w:trPr>
        <w:tc>
          <w:tcPr>
            <w:tcW w:type="dxa" w:w="6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3</w:t>
            </w:r>
          </w:p>
        </w:tc>
        <w:tc>
          <w:tcPr>
            <w:tcW w:type="dxa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5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City ex d.o.o., Zagreb, Donje Svetice 40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303,47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303,47</w:t>
            </w:r>
          </w:p>
        </w:tc>
      </w:tr>
      <w:tr w:rsidTr="00FE37BB" w:rsidR="00BF789E" w:rsidRPr="00161312">
        <w:trPr>
          <w:trHeight w:val="93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Minotehnika d.o.o., Zagreb, Mandaličina 17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249.016,00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249.016,00</w:t>
            </w:r>
          </w:p>
        </w:tc>
      </w:tr>
      <w:tr w:rsidTr="00FE37BB" w:rsidR="00BF789E" w:rsidRPr="00161312">
        <w:trPr>
          <w:trHeight w:val="135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5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VIPNET d.o.o., Zagreb,</w:t>
            </w: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Vrtni put 1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12.583,73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12.583,73</w:t>
            </w:r>
          </w:p>
        </w:tc>
      </w:tr>
      <w:tr w:rsidTr="00FE37BB" w:rsidR="00BF789E" w:rsidRPr="00161312">
        <w:trPr>
          <w:trHeight w:val="93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6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Branka Muhek Dragičević, Zagreb, Gualdo Tadino 14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40.911,31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40.911,31</w:t>
            </w:r>
          </w:p>
        </w:tc>
      </w:tr>
      <w:tr w:rsidTr="00FE37BB" w:rsidR="00BF789E" w:rsidRPr="00161312">
        <w:trPr>
          <w:trHeight w:val="78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7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BC Group, b.v.b.a. Podružnica Hrvatska, Zagreb, Antunovac 10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806.437,03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806.437,03</w:t>
            </w:r>
          </w:p>
        </w:tc>
      </w:tr>
      <w:tr w:rsidTr="00FE37BB" w:rsidR="00BF789E" w:rsidRPr="00161312">
        <w:trPr>
          <w:trHeight w:val="93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8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RH, Ministarstvo financija, Porezna uprava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27.142,79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27.142,79</w:t>
            </w:r>
          </w:p>
        </w:tc>
      </w:tr>
      <w:tr w:rsidTr="00FE37BB" w:rsidR="00BF789E" w:rsidRPr="00161312">
        <w:trPr>
          <w:trHeight w:val="135"/>
        </w:trPr>
        <w:tc>
          <w:tcPr>
            <w:tcW w:type="dxa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center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9</w:t>
            </w:r>
          </w:p>
        </w:tc>
        <w:tc>
          <w:tcPr>
            <w:tcW w:type="dxa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center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5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H1 TELEKOM d.d., Split,</w:t>
            </w: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Put Tršćanice 10</w:t>
            </w:r>
          </w:p>
        </w:tc>
        <w:tc>
          <w:tcPr>
            <w:tcW w:type="dxa" w:w="16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4.405,14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4.405,14</w:t>
            </w:r>
          </w:p>
        </w:tc>
      </w:tr>
      <w:tr w:rsidTr="00FE37BB" w:rsidR="00BF789E" w:rsidRPr="00161312">
        <w:trPr>
          <w:trHeight w:val="350"/>
        </w:trPr>
        <w:tc>
          <w:tcPr>
            <w:tcW w:type="dxa" w:w="478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E17" w:rsidP="00FE37BB" w:rsidR="00CA4E17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  <w:u w:val="single"/>
              </w:rPr>
            </w:pPr>
          </w:p>
          <w:p w:rsidRDefault="00B90EC2" w:rsidP="00FE37BB" w:rsidR="00BF789E" w:rsidRPr="00E91F98">
            <w:pPr>
              <w:autoSpaceDE w:val="false"/>
              <w:autoSpaceDN w:val="false"/>
              <w:adjustRightInd w:val="false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U</w:t>
            </w:r>
            <w:r w:rsidR="00BF789E" w:rsidRPr="00E91F98">
              <w:rPr>
                <w:rFonts w:cs="Arial" w:hAnsi="Cambria" w:ascii="Cambria"/>
                <w:color w:val="000000"/>
                <w:sz w:val="20"/>
                <w:szCs w:val="20"/>
              </w:rPr>
              <w:t>kupno</w:t>
            </w:r>
          </w:p>
        </w:tc>
        <w:tc>
          <w:tcPr>
            <w:tcW w:type="dxa" w:w="16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4E17" w:rsidP="00FE37BB" w:rsidR="00CA4E17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1.144.183,52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4E17" w:rsidP="00FE37BB" w:rsidR="00CA4E17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</w:p>
          <w:p w:rsidRDefault="00BF789E" w:rsidP="00FE37BB" w:rsidR="00BF789E" w:rsidRPr="00E91F98">
            <w:pPr>
              <w:autoSpaceDE w:val="false"/>
              <w:autoSpaceDN w:val="false"/>
              <w:adjustRightInd w:val="false"/>
              <w:jc w:val="right"/>
              <w:rPr>
                <w:rFonts w:cs="Arial" w:hAnsi="Cambria" w:ascii="Cambria"/>
                <w:color w:val="000000"/>
                <w:sz w:val="20"/>
                <w:szCs w:val="20"/>
              </w:rPr>
            </w:pPr>
            <w:r w:rsidRPr="00E91F98">
              <w:rPr>
                <w:rFonts w:cs="Arial" w:hAnsi="Cambria" w:ascii="Cambri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4E17" w:rsidP="00FE37BB" w:rsidR="00CA4E17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</w:p>
          <w:p w:rsidRDefault="00BF789E" w:rsidP="00FE37BB" w:rsidR="00BF789E" w:rsidRPr="00E91F98">
            <w:pPr>
              <w:jc w:val="right"/>
              <w:rPr>
                <w:rFonts w:cs="Tahoma" w:hAnsi="Cambria" w:ascii="Cambria"/>
                <w:sz w:val="20"/>
                <w:szCs w:val="20"/>
              </w:rPr>
            </w:pPr>
            <w:r w:rsidRPr="00E91F98">
              <w:rPr>
                <w:rFonts w:cs="Tahoma" w:hAnsi="Cambria" w:ascii="Cambria"/>
                <w:sz w:val="20"/>
                <w:szCs w:val="20"/>
              </w:rPr>
              <w:t>1</w:t>
            </w:r>
            <w:r w:rsidR="00B90EC2" w:rsidRPr="00E91F98">
              <w:rPr>
                <w:rFonts w:cs="Tahoma" w:hAnsi="Cambria" w:ascii="Cambria"/>
                <w:sz w:val="20"/>
                <w:szCs w:val="20"/>
              </w:rPr>
              <w:t>.</w:t>
            </w:r>
            <w:r w:rsidRPr="00E91F98">
              <w:rPr>
                <w:rFonts w:cs="Tahoma" w:hAnsi="Cambria" w:ascii="Cambria"/>
                <w:sz w:val="20"/>
                <w:szCs w:val="20"/>
              </w:rPr>
              <w:t>144.183,52</w:t>
            </w:r>
          </w:p>
        </w:tc>
      </w:tr>
    </w:tbl>
    <w:p w:rsidRDefault="00CA4E17" w:rsidP="00CA4E17" w:rsidR="00CA4E17">
      <w:pPr>
        <w:jc w:val="right"/>
        <w:rPr>
          <w:rFonts w:cs="Vrinda" w:hAnsi="Cambria" w:ascii="Cambria"/>
          <w:bCs/>
          <w:sz w:val="22"/>
          <w:szCs w:val="22"/>
        </w:rPr>
      </w:pPr>
    </w:p>
    <w:p w:rsidRDefault="00CA4E17" w:rsidP="00CA4E17" w:rsidR="00CA4E17">
      <w:pPr>
        <w:jc w:val="center"/>
        <w:rPr>
          <w:rFonts w:cs="Vrinda" w:hAnsi="Cambria" w:ascii="Cambria"/>
          <w:bCs/>
          <w:sz w:val="22"/>
          <w:szCs w:val="22"/>
        </w:rPr>
      </w:pPr>
    </w:p>
    <w:p w:rsidRDefault="00CA4E17" w:rsidP="00CA4E17" w:rsidR="00CA4E17">
      <w:pPr>
        <w:spacing w:lineRule="auto" w:line="360"/>
        <w:jc w:val="center"/>
        <w:rPr>
          <w:rFonts w:cs="Vrinda" w:hAnsi="Cambria" w:ascii="Cambria"/>
          <w:bCs/>
          <w:sz w:val="22"/>
          <w:szCs w:val="22"/>
        </w:rPr>
      </w:pPr>
      <w:r>
        <w:rPr>
          <w:rFonts w:cs="Vrinda" w:hAnsi="Cambria" w:ascii="Cambria"/>
          <w:bCs/>
          <w:sz w:val="22"/>
          <w:szCs w:val="22"/>
        </w:rPr>
        <w:t xml:space="preserve">                                                                                                                                            Stečajni upravitelj</w:t>
      </w:r>
    </w:p>
    <w:p w:rsidRDefault="00CA4E17" w:rsidP="00CA4E17" w:rsidR="00CA4E17" w:rsidRPr="00565C5E">
      <w:pPr>
        <w:spacing w:lineRule="auto" w:line="360"/>
        <w:jc w:val="center"/>
        <w:rPr>
          <w:rFonts w:hAnsi="Cambria" w:ascii="Cambria"/>
        </w:rPr>
      </w:pPr>
      <w:r>
        <w:rPr>
          <w:rFonts w:cs="Vrinda" w:hAnsi="Cambria" w:ascii="Cambria"/>
          <w:bCs/>
          <w:sz w:val="22"/>
          <w:szCs w:val="22"/>
        </w:rPr>
        <w:t xml:space="preserve">                                                                                                                                        Mato Čičak, dipl. oec</w:t>
      </w:r>
    </w:p>
    <w:sectPr w:rsidR="00CA4E17" w:rsidRPr="00565C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3C2" w:rsidP="00692027" w:rsidR="00C673C2">
      <w:r>
        <w:separator/>
      </w:r>
    </w:p>
  </w:endnote>
  <w:endnote w:id="0" w:type="continuationSeparator">
    <w:p w:rsidRDefault="00C673C2" w:rsidP="00692027" w:rsidR="00C67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rinda">
    <w:panose1 w:val="020B0502040204020203"/>
    <w:charset w:val="01"/>
    <w:family w:val="roman"/>
    <w:notTrueType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527">
      <w:rPr>
        <w:noProof/>
      </w:rPr>
      <w:t>1</w:t>
    </w:r>
    <w:r>
      <w:rPr>
        <w:noProof/>
      </w:rPr>
      <w:fldChar w:fldCharType="end"/>
    </w:r>
  </w:p>
  <w:p w:rsidRDefault="00692027" w:rsidR="006920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3C2" w:rsidP="00692027" w:rsidR="00C673C2">
      <w:r>
        <w:separator/>
      </w:r>
    </w:p>
  </w:footnote>
  <w:footnote w:id="0" w:type="continuationSeparator">
    <w:p w:rsidRDefault="00C673C2" w:rsidP="00692027" w:rsidR="00C67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027" w:rsidR="006920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743DE5"/>
    <w:multiLevelType w:val="hybridMultilevel"/>
    <w:tmpl w:val="9BC2F3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93257C"/>
    <w:multiLevelType w:val="hybridMultilevel"/>
    <w:tmpl w:val="5E8C74AE"/>
    <w:lvl w:tplc="1E700A1E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A7406B"/>
    <w:multiLevelType w:val="hybridMultilevel"/>
    <w:tmpl w:val="1D2EDE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6EA"/>
    <w:rsid w:val="000158F0"/>
    <w:rsid w:val="000605D8"/>
    <w:rsid w:val="00066041"/>
    <w:rsid w:val="00275C97"/>
    <w:rsid w:val="002C3657"/>
    <w:rsid w:val="003849EE"/>
    <w:rsid w:val="003A388F"/>
    <w:rsid w:val="00422F27"/>
    <w:rsid w:val="00474969"/>
    <w:rsid w:val="004B4972"/>
    <w:rsid w:val="00500B51"/>
    <w:rsid w:val="00524B77"/>
    <w:rsid w:val="00565C5E"/>
    <w:rsid w:val="005713AF"/>
    <w:rsid w:val="00590196"/>
    <w:rsid w:val="00692027"/>
    <w:rsid w:val="007E3283"/>
    <w:rsid w:val="008B2336"/>
    <w:rsid w:val="008F262B"/>
    <w:rsid w:val="0091717C"/>
    <w:rsid w:val="00960C7C"/>
    <w:rsid w:val="009D4FAF"/>
    <w:rsid w:val="00AA07CF"/>
    <w:rsid w:val="00B65FB9"/>
    <w:rsid w:val="00B836EA"/>
    <w:rsid w:val="00B90EC2"/>
    <w:rsid w:val="00BF789E"/>
    <w:rsid w:val="00C1078F"/>
    <w:rsid w:val="00C673C2"/>
    <w:rsid w:val="00CA4E17"/>
    <w:rsid w:val="00D83527"/>
    <w:rsid w:val="00DD23C0"/>
    <w:rsid w:val="00DF1FD3"/>
    <w:rsid w:val="00E91F98"/>
    <w:rsid w:val="00F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565C5E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920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9202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920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920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5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527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527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527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565C5E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920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9202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920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920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5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527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527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527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EB044-3A49-43CC-A74A-CC8F36CE2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2</properties:Pages>
  <properties:Words>427</properties:Words>
  <properties:Characters>2497</properties:Characters>
  <properties:Lines>253</properties:Lines>
  <properties:Paragraphs>145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2019-04-09T11:53:00Z</dcterms:created>
  <dc:creator>zabcic</dc:creator>
  <cp:lastModifiedBy>Monika Grbac</cp:lastModifiedBy>
  <cp:lastPrinted>2019-04-04T07:55:00Z</cp:lastPrinted>
  <dcterms:modified xmlns:xsi="http://www.w3.org/2001/XMLSchema-instance" xsi:type="dcterms:W3CDTF">2019-05-14T06:51:00Z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St-1088/2019-102 / Podnesak - Diobeni popis (St-718-13-alpen adria-diobeni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