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bce4" w14:paraId="fabbce4" w:rsidRDefault="00F234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F23468" w:rsidP="00F23468" w:rsidR="00F23468">
      <w:pPr>
        <w:spacing w:after="0"/>
        <w:jc w:val="both"/>
      </w:pPr>
      <w:r>
        <w:t xml:space="preserve">            </w:t>
      </w:r>
      <w:r>
        <w:t>Republika Hrvatska</w:t>
      </w:r>
    </w:p>
    <w:p w:rsidRDefault="00F23468" w:rsidP="00F23468" w:rsidR="00F23468">
      <w:pPr>
        <w:tabs>
          <w:tab w:pos="3338" w:val="left"/>
        </w:tabs>
        <w:spacing w:after="0"/>
        <w:jc w:val="both"/>
      </w:pPr>
      <w:r>
        <w:t xml:space="preserve">     Trgovački sud u Bjelovaru</w:t>
      </w:r>
      <w:r>
        <w:tab/>
      </w:r>
    </w:p>
    <w:p w:rsidRDefault="00F23468" w:rsidP="00F23468" w:rsidR="00F23468" w:rsidRPr="00F23468">
      <w:pPr>
        <w:spacing w:after="0"/>
        <w:jc w:val="both"/>
      </w:pPr>
      <w:r>
        <w:t xml:space="preserve">Bjelovar, Šetalište dr. I. </w:t>
      </w:r>
      <w:proofErr w:type="spellStart"/>
      <w:r>
        <w:t>Lebovića</w:t>
      </w:r>
      <w:proofErr w:type="spellEnd"/>
      <w:r>
        <w:t xml:space="preserve"> 42</w:t>
      </w:r>
    </w:p>
    <w:p w:rsidRDefault="00F23468" w:rsidP="00F23468" w:rsidR="00F23468" w:rsidRPr="00F23468">
      <w:pPr>
        <w:overflowPunct w:val="false"/>
        <w:autoSpaceDE w:val="false"/>
        <w:autoSpaceDN w:val="false"/>
        <w:adjustRightInd w:val="false"/>
        <w:spacing w:after="0"/>
        <w:jc w:val="right"/>
        <w:rPr>
          <w:rFonts w:cs="Times New Roman" w:eastAsia="Times New Roman"/>
          <w:lang w:eastAsia="hr-HR"/>
        </w:rPr>
      </w:pPr>
      <w:r w:rsidRPr="00F23468">
        <w:rPr>
          <w:rFonts w:cs="Times New Roman" w:eastAsia="Times New Roman"/>
          <w:lang w:eastAsia="hr-HR"/>
        </w:rPr>
        <w:t xml:space="preserve">    Poslovni broj: 5 St-72/2016-122</w:t>
      </w:r>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 xml:space="preserve">Trgovački sud u Bjelovaru, po sutkinji Mariji Petrina Kubica, u stečajnom postupku nad dužnikom </w:t>
      </w:r>
      <w:r w:rsidRPr="00F23468">
        <w:rPr>
          <w:rFonts w:cs="Times New Roman" w:eastAsia="Times New Roman"/>
          <w:szCs w:val="20"/>
          <w:lang w:eastAsia="hr-HR"/>
        </w:rPr>
        <w:t xml:space="preserve">FINAG d.d. Industrija građevnog materijala, u stečaju, Garešnica, Petra Svačića </w:t>
      </w:r>
      <w:proofErr w:type="spellStart"/>
      <w:r w:rsidRPr="00F23468">
        <w:rPr>
          <w:rFonts w:cs="Times New Roman" w:eastAsia="Times New Roman"/>
          <w:szCs w:val="20"/>
          <w:lang w:eastAsia="hr-HR"/>
        </w:rPr>
        <w:t>bb</w:t>
      </w:r>
      <w:proofErr w:type="spellEnd"/>
      <w:r w:rsidRPr="00F23468">
        <w:rPr>
          <w:rFonts w:cs="Times New Roman" w:eastAsia="Times New Roman"/>
          <w:szCs w:val="20"/>
          <w:lang w:eastAsia="hr-HR"/>
        </w:rPr>
        <w:t>, OIB: 97667432680</w:t>
      </w:r>
      <w:r w:rsidRPr="00F23468">
        <w:rPr>
          <w:rFonts w:cs="Times New Roman" w:eastAsia="Times New Roman"/>
          <w:lang w:eastAsia="hr-HR"/>
        </w:rPr>
        <w:t>, 11. prosinca 2018. donio je</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r w:rsidRPr="00F23468">
        <w:rPr>
          <w:rFonts w:cs="Times New Roman" w:eastAsia="Times New Roman"/>
          <w:lang w:eastAsia="hr-HR"/>
        </w:rPr>
        <w:t>Z A K L J U Č A K</w:t>
      </w: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 xml:space="preserve">1. Određuje se brisanje zabilježbe svih tereta upisanih na pokretninama stečajnog dužnika </w:t>
      </w:r>
      <w:r w:rsidRPr="00F23468">
        <w:rPr>
          <w:rFonts w:cs="Times New Roman" w:eastAsia="Times New Roman"/>
          <w:szCs w:val="20"/>
          <w:lang w:eastAsia="hr-HR"/>
        </w:rPr>
        <w:t xml:space="preserve">FINAG d.d. Industrija građevnog materijala, Garešnica, Petra Svačića </w:t>
      </w:r>
      <w:proofErr w:type="spellStart"/>
      <w:r w:rsidRPr="00F23468">
        <w:rPr>
          <w:rFonts w:cs="Times New Roman" w:eastAsia="Times New Roman"/>
          <w:szCs w:val="20"/>
          <w:lang w:eastAsia="hr-HR"/>
        </w:rPr>
        <w:t>bb</w:t>
      </w:r>
      <w:proofErr w:type="spellEnd"/>
      <w:r w:rsidRPr="00F23468">
        <w:rPr>
          <w:rFonts w:cs="Times New Roman" w:eastAsia="Times New Roman"/>
          <w:szCs w:val="20"/>
          <w:lang w:eastAsia="hr-HR"/>
        </w:rPr>
        <w:t>, OIB: 97667432680:</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-Vrsta vozila: Motorna teretna vozila; Vrsta/Opis: TRAKTOR BELORUS MTZ 82; PU BJELOVARSKO-BILOGORSKA; God. proizvodnje: 1995; Marka: BELORUS; Tip: MTZ 82; Registarski broj: BJ249AJ; broj šasije: 419584;</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-Vrsta vozila: Motorna teretna vozila; Vrsta/Opis: TRAKTOR JOHN DEERE 2200 4 WD; PU BJELOVARSKO-BILOGORSKA; God. proizvodnje: 1995; Marka: JOHN DEERE; Tip: 2200 4 WD; Registarski broj: BJ474BE; broj šasije: ZT2200D003146;</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-Vrsta vozila: Motorna teretna vozila; Vrsta/Opis: N3-TERETNI AUTOMOBIL; PU BJELOVARSKO-BILOGORSKA; God. proizvodnje: 2007; Marka: IVECO; Tip: TRAKKER C-209881 AT380T44; Registarski broj: BJ744EB; broj šasije: WJME3TST20C192258;</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-Vrsta vozila: Motorna teretna vozila; Vrsta/Opis: 04-PRIKLJUČNO VOZILO; PU BJELOVARSKO-BILOGORSKA; God. proizvodnje: 2007; Marka: ZORZI; Tip: 22R065AP; Registarski broj: BJ774DT; broj šasije:ZAX22R065AP013965;</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 xml:space="preserve">-Vrsta vozila: Osobni automobili i druga motorna vozila; Vrsta/opis: M1-OSOBNI AUTOMOBIL, PU BJELOVARSKO-BILOGORSKA, God. proizvodnje: 2008., Marka: LADA NIVA; Tip: C-227860 1.7 I, Registarski broj: BJ470EF; broj šasije: XTA21214081896232. </w:t>
      </w:r>
    </w:p>
    <w:p w:rsidRDefault="00F23468" w:rsidP="00F23468" w:rsidR="00F23468" w:rsidRPr="00F23468">
      <w:pPr>
        <w:overflowPunct w:val="false"/>
        <w:autoSpaceDE w:val="false"/>
        <w:autoSpaceDN w:val="false"/>
        <w:adjustRightInd w:val="false"/>
        <w:spacing w:after="0"/>
        <w:jc w:val="both"/>
        <w:rPr>
          <w:rFonts w:cs="Times New Roman" w:eastAsia="Times New Roman"/>
          <w:bCs/>
          <w:lang w:eastAsia="hr-HR"/>
        </w:rPr>
      </w:pPr>
    </w:p>
    <w:p w:rsidRDefault="00F23468" w:rsidP="00F23468" w:rsidR="00F23468" w:rsidRPr="00F23468">
      <w:pPr>
        <w:spacing w:after="0"/>
        <w:ind w:firstLine="851"/>
        <w:contextualSpacing/>
        <w:jc w:val="both"/>
        <w:rPr>
          <w:rFonts w:cs="Times New Roman" w:eastAsia="Calibri"/>
        </w:rPr>
      </w:pPr>
      <w:r w:rsidRPr="00F23468">
        <w:rPr>
          <w:rFonts w:cs="Times New Roman" w:eastAsia="Calibri"/>
        </w:rPr>
        <w:t>2. Ovo rješenje provesti će Policijska uprava Bjelovarsko-bilogorska, Policijska postaja Garešnica.</w:t>
      </w:r>
    </w:p>
    <w:p w:rsidRDefault="00F23468" w:rsidP="00F23468" w:rsidR="00F23468" w:rsidRPr="00F23468">
      <w:pPr>
        <w:spacing w:after="0"/>
        <w:ind w:firstLine="851"/>
        <w:contextualSpacing/>
        <w:jc w:val="both"/>
        <w:rPr>
          <w:rFonts w:cs="Times New Roman" w:eastAsia="Calibri"/>
        </w:rPr>
      </w:pPr>
    </w:p>
    <w:p w:rsidRDefault="00F23468" w:rsidP="00F23468" w:rsidR="00F23468" w:rsidRPr="00F23468">
      <w:pPr>
        <w:spacing w:after="0"/>
        <w:ind w:firstLine="851"/>
        <w:contextualSpacing/>
        <w:jc w:val="both"/>
        <w:rPr>
          <w:rFonts w:cs="Times New Roman" w:eastAsia="Calibri"/>
        </w:rPr>
      </w:pP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r w:rsidRPr="00F23468">
        <w:rPr>
          <w:rFonts w:cs="Times New Roman" w:eastAsia="Times New Roman"/>
          <w:lang w:eastAsia="hr-HR"/>
        </w:rPr>
        <w:t>Obrazloženje</w:t>
      </w: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U stečajnom postupku koji se vodi nad stečajnim dužnikom FINAG d.d. Garešnica navedene pokretnine je unovčio stečajni upravitelj.</w:t>
      </w: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851"/>
        <w:jc w:val="both"/>
        <w:rPr>
          <w:rFonts w:cs="Times New Roman" w:eastAsia="Times New Roman"/>
          <w:lang w:eastAsia="hr-HR"/>
        </w:rPr>
      </w:pPr>
      <w:r w:rsidRPr="00F23468">
        <w:rPr>
          <w:rFonts w:cs="Times New Roman" w:eastAsia="Times New Roman"/>
          <w:lang w:eastAsia="hr-HR"/>
        </w:rPr>
        <w:t xml:space="preserve">Na pokretninama su upisani tereti (zabrana otuđenja i zabilježba ovrhe) koje je potrebno brisati te je temeljem odredbe čl.126. i 168. Ovršnog zakona (Narodne novine br. 112/12, </w:t>
      </w:r>
      <w:r w:rsidRPr="00F23468">
        <w:rPr>
          <w:rFonts w:cs="Times New Roman" w:eastAsia="Times New Roman"/>
          <w:noProof/>
          <w:szCs w:val="20"/>
          <w:lang w:eastAsia="hr-HR"/>
        </w:rPr>
        <w:t>25/13., 93/14., 55/16 i 73/17</w:t>
      </w:r>
      <w:r w:rsidRPr="00F23468">
        <w:rPr>
          <w:rFonts w:cs="Times New Roman" w:eastAsia="Times New Roman"/>
          <w:lang w:eastAsia="hr-HR"/>
        </w:rPr>
        <w:t xml:space="preserve">, dalje: OZ) sud donio ovaj zaključak. </w:t>
      </w: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r w:rsidRPr="00F23468">
        <w:rPr>
          <w:rFonts w:cs="Times New Roman" w:eastAsia="Times New Roman"/>
          <w:lang w:eastAsia="hr-HR"/>
        </w:rPr>
        <w:t>U Bjelovaru 11. prosinca 2018.</w:t>
      </w:r>
    </w:p>
    <w:p w:rsidRDefault="00F23468" w:rsidP="00F23468" w:rsidR="00F23468" w:rsidRPr="00F23468">
      <w:pPr>
        <w:overflowPunct w:val="false"/>
        <w:autoSpaceDE w:val="false"/>
        <w:autoSpaceDN w:val="false"/>
        <w:adjustRightInd w:val="false"/>
        <w:spacing w:after="0"/>
        <w:jc w:val="center"/>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ind w:firstLine="4962"/>
        <w:rPr>
          <w:rFonts w:cs="Times New Roman" w:eastAsia="Times New Roman"/>
          <w:lang w:eastAsia="hr-HR"/>
        </w:rPr>
      </w:pPr>
      <w:r w:rsidRPr="00F23468">
        <w:rPr>
          <w:rFonts w:cs="Times New Roman" w:eastAsia="Times New Roman"/>
          <w:lang w:eastAsia="hr-HR"/>
        </w:rPr>
        <w:t xml:space="preserve">                      </w:t>
      </w:r>
    </w:p>
    <w:p w:rsidRDefault="00F23468" w:rsidP="00F23468" w:rsidR="00F23468" w:rsidRPr="00F23468">
      <w:pPr>
        <w:overflowPunct w:val="false"/>
        <w:autoSpaceDE w:val="false"/>
        <w:autoSpaceDN w:val="false"/>
        <w:adjustRightInd w:val="false"/>
        <w:spacing w:after="0"/>
        <w:ind w:firstLine="4962"/>
        <w:rPr>
          <w:rFonts w:cs="Times New Roman" w:eastAsia="Times New Roman"/>
          <w:lang w:eastAsia="hr-HR"/>
        </w:rPr>
      </w:pPr>
      <w:r w:rsidRPr="00F23468">
        <w:rPr>
          <w:rFonts w:cs="Times New Roman" w:eastAsia="Times New Roman"/>
          <w:lang w:eastAsia="hr-HR"/>
        </w:rPr>
        <w:t xml:space="preserve">                       Sutkinja</w:t>
      </w:r>
    </w:p>
    <w:p w:rsidRDefault="00F23468" w:rsidP="00F23468" w:rsidR="00F23468" w:rsidRPr="00F23468">
      <w:pPr>
        <w:overflowPunct w:val="false"/>
        <w:autoSpaceDE w:val="false"/>
        <w:autoSpaceDN w:val="false"/>
        <w:adjustRightInd w:val="false"/>
        <w:spacing w:after="0"/>
        <w:ind w:firstLine="4820"/>
        <w:rPr>
          <w:rFonts w:cs="Times New Roman" w:eastAsia="Times New Roman"/>
          <w:lang w:eastAsia="hr-HR"/>
        </w:rPr>
      </w:pPr>
      <w:r w:rsidRPr="00F23468">
        <w:rPr>
          <w:rFonts w:cs="Times New Roman" w:eastAsia="Times New Roman"/>
          <w:lang w:eastAsia="hr-HR"/>
        </w:rPr>
        <w:t xml:space="preserve">               Marija Petrina Kubica v.r.</w:t>
      </w:r>
    </w:p>
    <w:p w:rsidRDefault="00F23468" w:rsidP="00F23468" w:rsidR="00F23468" w:rsidRPr="00F23468">
      <w:pPr>
        <w:overflowPunct w:val="false"/>
        <w:autoSpaceDE w:val="false"/>
        <w:autoSpaceDN w:val="false"/>
        <w:adjustRightInd w:val="false"/>
        <w:spacing w:after="0"/>
        <w:ind w:firstLine="4820"/>
        <w:rPr>
          <w:rFonts w:cs="Times New Roman" w:eastAsia="Times New Roman"/>
          <w:lang w:eastAsia="hr-HR"/>
        </w:rPr>
      </w:pPr>
    </w:p>
    <w:p w:rsidRDefault="00F23468" w:rsidP="00F23468" w:rsidR="00F23468" w:rsidRPr="00F2346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23468">
        <w:rPr>
          <w:rFonts w:cs="Times New Roman" w:eastAsia="Times New Roman"/>
          <w:noProof/>
          <w:szCs w:val="20"/>
          <w:lang w:eastAsia="hr-HR"/>
        </w:rPr>
        <w:t xml:space="preserve">     Za točnost otpravka - ovlašteni službenik</w:t>
      </w:r>
    </w:p>
    <w:p w:rsidRDefault="00F23468" w:rsidP="00F23468" w:rsidR="00F23468" w:rsidRPr="00F2346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23468">
        <w:rPr>
          <w:rFonts w:cs="Times New Roman" w:eastAsia="Times New Roman"/>
          <w:noProof/>
          <w:szCs w:val="20"/>
          <w:lang w:eastAsia="hr-HR"/>
        </w:rPr>
        <w:t xml:space="preserve">                       Željka Vitez</w:t>
      </w:r>
    </w:p>
    <w:p w:rsidRDefault="00F23468" w:rsidP="00F23468" w:rsidR="00F23468" w:rsidRPr="00F23468">
      <w:pPr>
        <w:overflowPunct w:val="false"/>
        <w:autoSpaceDE w:val="false"/>
        <w:autoSpaceDN w:val="false"/>
        <w:adjustRightInd w:val="false"/>
        <w:spacing w:after="0"/>
        <w:ind w:firstLine="482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p>
    <w:p w:rsidRDefault="00F23468" w:rsidP="00F23468" w:rsidR="00F23468" w:rsidRPr="00F23468">
      <w:pPr>
        <w:overflowPunct w:val="false"/>
        <w:autoSpaceDE w:val="false"/>
        <w:autoSpaceDN w:val="false"/>
        <w:adjustRightInd w:val="false"/>
        <w:spacing w:after="0"/>
        <w:rPr>
          <w:rFonts w:cs="Times New Roman" w:eastAsia="Times New Roman"/>
          <w:lang w:eastAsia="hr-HR"/>
        </w:rPr>
      </w:pPr>
      <w:r w:rsidRPr="00F23468">
        <w:rPr>
          <w:rFonts w:cs="Times New Roman" w:eastAsia="Times New Roman"/>
          <w:lang w:eastAsia="hr-HR"/>
        </w:rPr>
        <w:t>Uputa o pravnom lijeku: Protiv zaključka nije dopušten pravni lijek (čl.11. st.4. OZ).</w:t>
      </w:r>
    </w:p>
    <w:p w:rsidRDefault="00AE649C" w:rsidP="004F27AE" w:rsidR="00AE649C" w:rsidRPr="00B76F3C">
      <w:pPr>
        <w:pStyle w:val="NormaleSPIS"/>
      </w:pPr>
    </w:p>
    <w:sectPr w:rsidSect="00F2346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1739885"/>
      <w:docPartObj>
        <w:docPartGallery w:val="Page Numbers (Top of Page)"/>
        <w:docPartUnique/>
      </w:docPartObj>
    </w:sdtPr>
    <w:sdtContent>
      <w:p w:rsidRDefault="00F23468" w:rsidP="00F23468" w:rsidR="00F23468">
        <w:pPr>
          <w:pStyle w:val="Zaglavlje"/>
          <w:spacing w:after="0"/>
          <w:jc w:val="center"/>
        </w:pPr>
        <w:r>
          <w:fldChar w:fldCharType="begin"/>
        </w:r>
        <w:r>
          <w:instrText>PAGE   \* MERGEFORMAT</w:instrText>
        </w:r>
        <w:r>
          <w:fldChar w:fldCharType="separate"/>
        </w:r>
        <w:r>
          <w:t>2</w:t>
        </w:r>
        <w:r>
          <w:fldChar w:fldCharType="end"/>
        </w:r>
      </w:p>
    </w:sdtContent>
  </w:sdt>
  <w:p w:rsidRDefault="00F23468" w:rsidP="00F23468" w:rsidR="00F23468" w:rsidRPr="00F23468">
    <w:pPr>
      <w:overflowPunct w:val="false"/>
      <w:autoSpaceDE w:val="false"/>
      <w:autoSpaceDN w:val="false"/>
      <w:adjustRightInd w:val="false"/>
      <w:spacing w:after="0"/>
      <w:jc w:val="right"/>
      <w:rPr>
        <w:rFonts w:cs="Times New Roman" w:eastAsia="Times New Roman"/>
        <w:lang w:eastAsia="hr-HR"/>
      </w:rPr>
    </w:pPr>
    <w:r w:rsidRPr="00F23468">
      <w:rPr>
        <w:rFonts w:cs="Times New Roman" w:eastAsia="Times New Roman"/>
        <w:lang w:eastAsia="hr-HR"/>
      </w:rPr>
      <w:t>Poslovni broj: 5 St-72/2016-122</w:t>
    </w:r>
  </w:p>
  <w:p w:rsidRDefault="008333A9" w:rsidP="00F23468"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3468"/>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7316939">
      <w:bodyDiv w:val="true"/>
      <w:marLeft w:val="0"/>
      <w:marRight w:val="0"/>
      <w:marTop w:val="0"/>
      <w:marBottom w:val="0"/>
      <w:divBdr>
        <w:top w:space="0" w:sz="0" w:color="auto" w:val="none"/>
        <w:left w:space="0" w:sz="0" w:color="auto" w:val="none"/>
        <w:bottom w:space="0" w:sz="0" w:color="auto" w:val="none"/>
        <w:right w:space="0" w:sz="0" w:color="auto" w:val="none"/>
      </w:divBdr>
    </w:div>
    <w:div w:id="2120560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St-72/2016-122</izvorni_sadrzaj>
    <derivirana_varijabla naziv="DomainObject.Oznaka_1">St-72/2016-122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St-72/2016-122</izvorni_sadrzaj>
    <derivirana_varijabla naziv="DomainObject.PoslovniBrojDokumenta_1">St-72/2016-122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B91B3-9E3E-4DAC-9773-987238D14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311</properties:Words>
  <properties:Characters>2033</properties:Characters>
  <properties:Lines>68</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2018-12-11T11:58:00Z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St-72/2016-122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