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6bf6" w14:paraId="1596bf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95873" w:rsidP="00795873" w:rsidR="00795873" w:rsidRPr="00795873">
      <w:pPr>
        <w:keepNext/>
        <w:spacing w:after="0"/>
        <w:jc w:val="both"/>
        <w:outlineLvl w:val="0"/>
        <w:rPr>
          <w:rFonts w:cs="Times New Roman" w:eastAsia="Arial Unicode MS"/>
          <w:b/>
          <w:bCs/>
          <w:lang w:eastAsia="hr-HR"/>
        </w:rPr>
      </w:pPr>
      <w:r w:rsidRPr="00795873">
        <w:rPr>
          <w:rFonts w:cs="Times New Roman" w:eastAsia="Arial Unicode MS"/>
          <w:b/>
          <w:bCs/>
          <w:lang w:eastAsia="hr-HR"/>
        </w:rPr>
        <w:t xml:space="preserve">  REPUBLIKA HRVATSKA</w:t>
      </w:r>
    </w:p>
    <w:p w:rsidRDefault="00795873" w:rsidP="00795873" w:rsidR="00795873" w:rsidRPr="00795873">
      <w:pPr>
        <w:spacing w:after="0"/>
        <w:jc w:val="both"/>
        <w:rPr>
          <w:rFonts w:cs="Times New Roman" w:eastAsia="Times New Roman"/>
          <w:b/>
          <w:szCs w:val="20"/>
          <w:lang w:eastAsia="hr-HR"/>
        </w:rPr>
      </w:pPr>
      <w:r w:rsidRPr="00795873">
        <w:rPr>
          <w:rFonts w:cs="Times New Roman" w:eastAsia="Times New Roman"/>
          <w:b/>
          <w:lang w:eastAsia="hr-HR" w:val="en-AU"/>
        </w:rPr>
        <w:t xml:space="preserve">TRGOVAČKI SUD U SPLITU </w:t>
      </w:r>
      <w:r w:rsidRPr="00795873">
        <w:rPr>
          <w:rFonts w:cs="Times New Roman" w:eastAsia="Times New Roman"/>
          <w:lang w:eastAsia="hr-HR" w:val="en-AU"/>
        </w:rPr>
        <w:t xml:space="preserve">            </w:t>
      </w:r>
      <w:r w:rsidRPr="00795873">
        <w:rPr>
          <w:rFonts w:cs="Times New Roman" w:eastAsia="Times New Roman"/>
          <w:lang w:eastAsia="hr-HR" w:val="en-AU"/>
        </w:rPr>
        <w:tab/>
      </w:r>
      <w:r w:rsidRPr="00795873">
        <w:rPr>
          <w:rFonts w:cs="Times New Roman" w:eastAsia="Times New Roman"/>
          <w:lang w:eastAsia="hr-HR" w:val="en-AU"/>
        </w:rPr>
        <w:tab/>
      </w:r>
      <w:r w:rsidRPr="00795873">
        <w:rPr>
          <w:rFonts w:cs="Times New Roman" w:eastAsia="Times New Roman"/>
          <w:lang w:eastAsia="hr-HR" w:val="en-AU"/>
        </w:rPr>
        <w:tab/>
        <w:t xml:space="preserve">      </w:t>
      </w:r>
      <w:proofErr w:type="spellStart"/>
      <w:r w:rsidRPr="00795873">
        <w:rPr>
          <w:rFonts w:cs="Times New Roman" w:eastAsia="Times New Roman"/>
          <w:b/>
          <w:lang w:eastAsia="hr-HR" w:val="en-AU"/>
        </w:rPr>
        <w:t>Broj</w:t>
      </w:r>
      <w:proofErr w:type="spellEnd"/>
      <w:r w:rsidRPr="00795873">
        <w:rPr>
          <w:rFonts w:cs="Times New Roman" w:eastAsia="Times New Roman"/>
          <w:b/>
          <w:lang w:eastAsia="hr-HR" w:val="en-AU"/>
        </w:rPr>
        <w:t xml:space="preserve">: 14. </w:t>
      </w:r>
      <w:r w:rsidRPr="00795873">
        <w:rPr>
          <w:rFonts w:cs="Times New Roman" w:eastAsia="Times New Roman"/>
          <w:b/>
          <w:lang w:eastAsia="hr-HR"/>
        </w:rPr>
        <w:t>St-292/2017.</w:t>
      </w:r>
    </w:p>
    <w:p w:rsidRDefault="00795873" w:rsidP="00795873" w:rsidR="00795873" w:rsidRPr="00795873">
      <w:pPr>
        <w:spacing w:after="0"/>
        <w:rPr>
          <w:rFonts w:cs="Times New Roman" w:eastAsia="Times New Roman"/>
          <w:b/>
          <w:szCs w:val="20"/>
          <w:lang w:eastAsia="hr-HR"/>
        </w:rPr>
      </w:pPr>
      <w:r w:rsidRPr="00795873">
        <w:rPr>
          <w:rFonts w:cs="Times New Roman" w:eastAsia="Times New Roman"/>
          <w:b/>
          <w:szCs w:val="20"/>
          <w:lang w:eastAsia="hr-HR"/>
        </w:rPr>
        <w:t xml:space="preserve">    </w:t>
      </w:r>
      <w:proofErr w:type="spellStart"/>
      <w:r w:rsidRPr="00795873">
        <w:rPr>
          <w:rFonts w:cs="Times New Roman" w:eastAsia="Times New Roman"/>
          <w:b/>
          <w:szCs w:val="20"/>
          <w:lang w:eastAsia="hr-HR"/>
        </w:rPr>
        <w:t>Sukoišanska</w:t>
      </w:r>
      <w:proofErr w:type="spellEnd"/>
      <w:r w:rsidRPr="00795873">
        <w:rPr>
          <w:rFonts w:cs="Times New Roman" w:eastAsia="Times New Roman"/>
          <w:b/>
          <w:szCs w:val="20"/>
          <w:lang w:eastAsia="hr-HR"/>
        </w:rPr>
        <w:t xml:space="preserve"> 6. – S P L I T</w:t>
      </w:r>
    </w:p>
    <w:p w:rsidRDefault="00795873" w:rsidP="00795873" w:rsidR="00795873" w:rsidRPr="00795873">
      <w:pPr>
        <w:spacing w:after="0"/>
        <w:rPr>
          <w:rFonts w:cs="Times New Roman" w:eastAsia="Times New Roman"/>
          <w:b/>
          <w:szCs w:val="20"/>
          <w:lang w:eastAsia="hr-HR"/>
        </w:rPr>
      </w:pPr>
    </w:p>
    <w:p w:rsidRDefault="00795873" w:rsidP="00795873" w:rsidR="00795873" w:rsidRPr="00795873">
      <w:pPr>
        <w:spacing w:after="0"/>
        <w:rPr>
          <w:rFonts w:cs="Times New Roman" w:eastAsia="Times New Roman"/>
          <w:szCs w:val="20"/>
          <w:lang w:eastAsia="hr-HR"/>
        </w:rPr>
      </w:pPr>
    </w:p>
    <w:p w:rsidRDefault="00795873" w:rsidP="00795873" w:rsidR="00795873" w:rsidRPr="00795873">
      <w:pPr>
        <w:spacing w:after="0"/>
        <w:jc w:val="center"/>
        <w:rPr>
          <w:rFonts w:cs="Times New Roman" w:eastAsia="Times New Roman"/>
          <w:b/>
          <w:lang w:eastAsia="hr-HR"/>
        </w:rPr>
      </w:pPr>
      <w:r w:rsidRPr="00795873">
        <w:rPr>
          <w:rFonts w:cs="Times New Roman" w:eastAsia="Times New Roman"/>
          <w:b/>
          <w:lang w:eastAsia="hr-HR"/>
        </w:rPr>
        <w:t>R E P U B L I K A   H R V A T S K A</w:t>
      </w:r>
    </w:p>
    <w:p w:rsidRDefault="00795873" w:rsidP="00795873" w:rsidR="00795873" w:rsidRPr="00795873">
      <w:pPr>
        <w:keepNext/>
        <w:spacing w:after="0"/>
        <w:jc w:val="center"/>
        <w:outlineLvl w:val="1"/>
        <w:rPr>
          <w:rFonts w:cs="Times New Roman" w:eastAsia="Arial Unicode MS"/>
          <w:b/>
          <w:bCs/>
          <w:szCs w:val="20"/>
        </w:rPr>
      </w:pPr>
    </w:p>
    <w:p w:rsidRDefault="00795873" w:rsidP="00795873" w:rsidR="00795873" w:rsidRPr="00795873">
      <w:pPr>
        <w:keepNext/>
        <w:spacing w:after="0"/>
        <w:jc w:val="center"/>
        <w:outlineLvl w:val="1"/>
        <w:rPr>
          <w:rFonts w:cs="Times New Roman" w:eastAsia="Arial Unicode MS"/>
          <w:b/>
          <w:bCs/>
          <w:szCs w:val="20"/>
        </w:rPr>
      </w:pPr>
      <w:r w:rsidRPr="00795873">
        <w:rPr>
          <w:rFonts w:cs="Times New Roman" w:eastAsia="Arial Unicode MS"/>
          <w:b/>
          <w:bCs/>
          <w:szCs w:val="20"/>
        </w:rPr>
        <w:t>Z A K L J U Č A K</w:t>
      </w:r>
    </w:p>
    <w:p w:rsidRDefault="00795873" w:rsidP="00795873" w:rsidR="00795873" w:rsidRPr="00795873">
      <w:pPr>
        <w:spacing w:after="0"/>
        <w:rPr>
          <w:rFonts w:cs="Times New Roman" w:eastAsia="Times New Roman"/>
          <w:szCs w:val="20"/>
          <w:lang w:eastAsia="hr-HR" w:val="de-DE"/>
        </w:rPr>
      </w:pPr>
    </w:p>
    <w:p w:rsidRDefault="00795873" w:rsidP="00795873" w:rsidR="00795873" w:rsidRPr="00795873">
      <w:pPr>
        <w:spacing w:after="0"/>
        <w:rPr>
          <w:rFonts w:cs="Times New Roman" w:eastAsia="Times New Roman"/>
          <w:szCs w:val="20"/>
          <w:lang w:eastAsia="hr-HR" w:val="de-DE"/>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ab/>
        <w:t>Trgovački sud u Splitu, po sudcu Jozi Ćaleti, u stečajnom postupku nad Stečajnom masom iza TREĆI ELEMENT, d.o.o. u stečaju, Split (Grad Split), Ruđera Boškovića 7/125,  OIB: 80220794641. (Dužnik, stečajni Dužnik), koju zastupa stečajni upravitelj Ante Gabelica, iz Splita, Ruđera Boškovića 7/125, 16. svibnja 2018, izvan-raspravno,</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center"/>
        <w:rPr>
          <w:rFonts w:cs="Times New Roman" w:eastAsia="Times New Roman"/>
          <w:szCs w:val="20"/>
          <w:lang w:eastAsia="hr-HR"/>
        </w:rPr>
      </w:pPr>
      <w:r w:rsidRPr="00795873">
        <w:rPr>
          <w:rFonts w:cs="Times New Roman" w:eastAsia="Times New Roman"/>
          <w:lang w:eastAsia="hr-HR"/>
        </w:rPr>
        <w:t xml:space="preserve">z a k </w:t>
      </w:r>
      <w:proofErr w:type="spellStart"/>
      <w:r w:rsidRPr="00795873">
        <w:rPr>
          <w:rFonts w:cs="Times New Roman" w:eastAsia="Times New Roman"/>
          <w:lang w:eastAsia="hr-HR"/>
        </w:rPr>
        <w:t>lj</w:t>
      </w:r>
      <w:proofErr w:type="spellEnd"/>
      <w:r w:rsidRPr="00795873">
        <w:rPr>
          <w:rFonts w:cs="Times New Roman" w:eastAsia="Times New Roman"/>
          <w:lang w:eastAsia="hr-HR"/>
        </w:rPr>
        <w:t xml:space="preserve"> u č i o    j e                                               </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ab/>
        <w:t xml:space="preserve">  </w:t>
      </w:r>
      <w:r w:rsidRPr="00795873">
        <w:rPr>
          <w:rFonts w:cs="Times New Roman" w:eastAsia="Times New Roman"/>
          <w:b/>
          <w:bCs/>
          <w:lang w:eastAsia="hr-HR"/>
        </w:rPr>
        <w:t>I/</w:t>
      </w:r>
      <w:r w:rsidRPr="00795873">
        <w:rPr>
          <w:rFonts w:cs="Times New Roman" w:eastAsia="Times New Roman"/>
          <w:lang w:eastAsia="hr-HR"/>
        </w:rPr>
        <w:t xml:space="preserve">   U stečajnom postupku nad uvodno navedenim Dužnikom, saziva se nastavljanje Skupštine vjerovnika a koja je bila odgođena 08. svibnja 2018. Nastavljanje Skupštine vjerovnika održati će se u Trgovačkom sudu u Splitu, Split, </w:t>
      </w:r>
      <w:proofErr w:type="spellStart"/>
      <w:r w:rsidRPr="00795873">
        <w:rPr>
          <w:rFonts w:cs="Times New Roman" w:eastAsia="Times New Roman"/>
          <w:lang w:eastAsia="hr-HR"/>
        </w:rPr>
        <w:t>Sukoišanska</w:t>
      </w:r>
      <w:proofErr w:type="spellEnd"/>
      <w:r w:rsidRPr="00795873">
        <w:rPr>
          <w:rFonts w:cs="Times New Roman" w:eastAsia="Times New Roman"/>
          <w:lang w:eastAsia="hr-HR"/>
        </w:rPr>
        <w:t xml:space="preserve"> broj: 6, u sobi broj 121/I. kat, sudnica broj 5, dana: UTORAK – 29. svibnja 2018, početkom u 12,00 sati, sa sljedećim</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center"/>
        <w:rPr>
          <w:rFonts w:cs="Times New Roman" w:eastAsia="Times New Roman"/>
          <w:lang w:eastAsia="hr-HR"/>
        </w:rPr>
      </w:pPr>
      <w:r w:rsidRPr="00795873">
        <w:rPr>
          <w:rFonts w:cs="Times New Roman" w:eastAsia="Times New Roman"/>
          <w:lang w:eastAsia="hr-HR"/>
        </w:rPr>
        <w:t>Dnevnim redom</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b/>
          <w:lang w:eastAsia="hr-HR"/>
        </w:rPr>
        <w:t>1.</w:t>
      </w:r>
      <w:r w:rsidRPr="00795873">
        <w:rPr>
          <w:rFonts w:cs="Times New Roman" w:eastAsia="Times New Roman"/>
          <w:lang w:eastAsia="hr-HR"/>
        </w:rPr>
        <w:t xml:space="preserve"> Donošenje odluke o pobijanju pravnih radnja stečajnog Dužnika radi prikupljanja imovine koja ulazi u stečajnu masu, o kojima se je pod točkom „Razno“ razmatralo na Skupštini vjerovnika od 08. svibnja 2018. te s tim u vezi predujmljivanje novčanih sredstava radi osiguranja troškova tih parničnih postupaka kako Dužnika tako i troškova protivnika pobijanja pravnih radnja te i troškova ovoga stečajnog postupka. Pravne radnje koje bi trebalo pobijati navedene su i opisane u Izvješću stečajnog upravitelja zaprimljenog u Sudu 28. rujna 2017. i koje je 29. rujna 2917. objavljeno na mrežnoj stranici e-Oglasna ploča sudova (sigurnija tražilica po broju ovoga stečajnog spisa: </w:t>
      </w:r>
      <w:r w:rsidRPr="00795873">
        <w:rPr>
          <w:rFonts w:cs="Times New Roman" w:eastAsia="Times New Roman"/>
          <w:u w:val="single"/>
          <w:lang w:eastAsia="hr-HR"/>
        </w:rPr>
        <w:t>St-292/2017</w:t>
      </w:r>
      <w:r w:rsidRPr="00795873">
        <w:rPr>
          <w:rFonts w:cs="Times New Roman" w:eastAsia="Times New Roman"/>
          <w:lang w:eastAsia="hr-HR"/>
        </w:rPr>
        <w:t>).</w:t>
      </w:r>
    </w:p>
    <w:p w:rsidRDefault="00795873" w:rsidP="00795873" w:rsidR="00795873" w:rsidRPr="00795873">
      <w:pPr>
        <w:spacing w:after="0"/>
        <w:jc w:val="both"/>
        <w:rPr>
          <w:rFonts w:cs="Times New Roman" w:eastAsia="Times New Roman"/>
          <w:b/>
          <w:bCs/>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b/>
          <w:bCs/>
          <w:lang w:eastAsia="hr-HR"/>
        </w:rPr>
        <w:t>2.</w:t>
      </w:r>
      <w:r w:rsidRPr="00795873">
        <w:rPr>
          <w:rFonts w:cs="Times New Roman" w:eastAsia="Times New Roman"/>
          <w:lang w:eastAsia="hr-HR"/>
        </w:rPr>
        <w:t xml:space="preserve">  Upućuje se Stečajni upravitelj, u roku od osam dana dostaviti ovom Sudu predvidivi iznos troškova parničnih postupaka radi pobijanja pravnih radnja Dužnika o kojima se je pod točkom „Razno“ razmatralo na Skupštini vjerovnika od 08. svibnja 2018. Predvidivi iznos troškova parničnih postupaka treba biti sačinjen za svaku parnicu koju bi trebalo pokrenuti radi pobijanja pravnih radnja. Predvidivi iznos troškova parničnih postupaka treba biti sačinjen za svaku parničnu stranku odvojeno: za Dužnika kao tužitelja u slučaju uspjeha u parnici i za protivne stranke kao tuženike, u slučaju ako bi tuženici bili zastupan po odvjetniku (svaki po vlastitome odvjetniku) i ako bi tuženici kao protivnici pobijanja uspjeli u </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szCs w:val="20"/>
          <w:lang w:eastAsia="hr-HR" w:val="en-AU"/>
        </w:rPr>
      </w:pPr>
      <w:r w:rsidRPr="00795873">
        <w:rPr>
          <w:rFonts w:cs="Times New Roman" w:eastAsia="Times New Roman"/>
          <w:szCs w:val="20"/>
          <w:lang w:eastAsia="hr-HR" w:val="en-AU"/>
        </w:rPr>
        <w:lastRenderedPageBreak/>
        <w:t xml:space="preserve">                                                                    </w:t>
      </w:r>
      <w:r w:rsidRPr="00795873">
        <w:rPr>
          <w:rFonts w:cs="Times New Roman" w:eastAsia="Times New Roman"/>
          <w:b/>
          <w:szCs w:val="20"/>
          <w:lang w:eastAsia="hr-HR" w:val="en-AU"/>
        </w:rPr>
        <w:t>- 2-</w:t>
      </w:r>
      <w:r w:rsidRPr="00795873">
        <w:rPr>
          <w:rFonts w:cs="Times New Roman" w:eastAsia="Times New Roman"/>
          <w:szCs w:val="20"/>
          <w:lang w:eastAsia="hr-HR" w:val="en-AU"/>
        </w:rPr>
        <w:t xml:space="preserve">                                    </w:t>
      </w:r>
      <w:proofErr w:type="spellStart"/>
      <w:r w:rsidRPr="00795873">
        <w:rPr>
          <w:rFonts w:cs="Times New Roman" w:eastAsia="Times New Roman"/>
          <w:b/>
          <w:szCs w:val="20"/>
          <w:lang w:eastAsia="hr-HR" w:val="en-AU"/>
        </w:rPr>
        <w:t>Broj</w:t>
      </w:r>
      <w:proofErr w:type="spellEnd"/>
      <w:r w:rsidRPr="00795873">
        <w:rPr>
          <w:rFonts w:cs="Times New Roman" w:eastAsia="Times New Roman"/>
          <w:b/>
          <w:szCs w:val="20"/>
          <w:lang w:eastAsia="hr-HR" w:val="en-AU"/>
        </w:rPr>
        <w:t xml:space="preserve">: 14.  </w:t>
      </w:r>
      <w:proofErr w:type="gramStart"/>
      <w:r w:rsidRPr="00795873">
        <w:rPr>
          <w:rFonts w:cs="Times New Roman" w:eastAsia="Times New Roman"/>
          <w:b/>
          <w:szCs w:val="20"/>
          <w:lang w:eastAsia="hr-HR" w:val="en-AU"/>
        </w:rPr>
        <w:t>St-292/2017.</w:t>
      </w:r>
      <w:proofErr w:type="gramEnd"/>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 xml:space="preserve">parnicama te iz kojih bi se sredstava namirili troškovi protivnika pobijanja u tim slučajevima. Stečajni se upravitelj, također, poziva dostaviti Sudu i predvidivi iznos troškova ovoga stečajnog postupka radi naknadne diobe i to odvojeno od navedenih predvidivih troškova parničnih postupaka. Isti se, nadalje, poziva izjasniti i o tome da li bi trebalo pozivati stečajne vjerovnike na predujam svih tih predvidivih troškova. </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 xml:space="preserve">            </w:t>
      </w:r>
      <w:r w:rsidRPr="00795873">
        <w:rPr>
          <w:rFonts w:cs="Times New Roman" w:eastAsia="Times New Roman"/>
          <w:b/>
          <w:bCs/>
          <w:lang w:eastAsia="hr-HR"/>
        </w:rPr>
        <w:t xml:space="preserve">II/   </w:t>
      </w:r>
      <w:r w:rsidRPr="00795873">
        <w:rPr>
          <w:rFonts w:cs="Times New Roman" w:eastAsia="Times New Roman"/>
          <w:lang w:eastAsia="hr-HR"/>
        </w:rPr>
        <w:t xml:space="preserve"> Na nastavljanje Skupštinu vjerovnika pozivaju se svi stečajni i drugi vjerovnici Dužnika.</w:t>
      </w: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ab/>
      </w:r>
      <w:r w:rsidRPr="00795873">
        <w:rPr>
          <w:rFonts w:cs="Times New Roman" w:eastAsia="Times New Roman"/>
          <w:b/>
          <w:bCs/>
          <w:lang w:eastAsia="hr-HR"/>
        </w:rPr>
        <w:t>III/</w:t>
      </w:r>
      <w:r w:rsidRPr="00795873">
        <w:rPr>
          <w:rFonts w:cs="Times New Roman" w:eastAsia="Times New Roman"/>
          <w:lang w:eastAsia="hr-HR"/>
        </w:rPr>
        <w:t xml:space="preserve">  Ovaj se Zaključak objavljuje na mrežnoj stranici e-Oglasna ploča sudova a što svim stečajnim i drugim vjerovnicima služi kao poziv na zakazanu Skupštinu.</w:t>
      </w:r>
    </w:p>
    <w:p w:rsidRDefault="00795873" w:rsidP="00795873" w:rsidR="00795873" w:rsidRPr="00795873">
      <w:pPr>
        <w:spacing w:after="0"/>
        <w:jc w:val="both"/>
        <w:rPr>
          <w:rFonts w:cs="Times New Roman" w:eastAsia="Times New Roman"/>
          <w:szCs w:val="20"/>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center"/>
        <w:rPr>
          <w:rFonts w:cs="Times New Roman" w:eastAsia="Times New Roman"/>
          <w:lang w:eastAsia="hr-HR"/>
        </w:rPr>
      </w:pPr>
      <w:r w:rsidRPr="00795873">
        <w:rPr>
          <w:rFonts w:cs="Times New Roman" w:eastAsia="Times New Roman"/>
          <w:lang w:eastAsia="hr-HR"/>
        </w:rPr>
        <w:t>Split, 16. svibnja 2018.</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 xml:space="preserve">   </w:t>
      </w: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ab/>
      </w:r>
      <w:r w:rsidRPr="00795873">
        <w:rPr>
          <w:rFonts w:cs="Times New Roman" w:eastAsia="Times New Roman"/>
          <w:lang w:eastAsia="hr-HR"/>
        </w:rPr>
        <w:tab/>
      </w:r>
      <w:r w:rsidRPr="00795873">
        <w:rPr>
          <w:rFonts w:cs="Times New Roman" w:eastAsia="Times New Roman"/>
          <w:lang w:eastAsia="hr-HR"/>
        </w:rPr>
        <w:tab/>
      </w:r>
      <w:r w:rsidRPr="00795873">
        <w:rPr>
          <w:rFonts w:cs="Times New Roman" w:eastAsia="Times New Roman"/>
          <w:lang w:eastAsia="hr-HR"/>
        </w:rPr>
        <w:tab/>
      </w:r>
      <w:r w:rsidRPr="00795873">
        <w:rPr>
          <w:rFonts w:cs="Times New Roman" w:eastAsia="Times New Roman"/>
          <w:lang w:eastAsia="hr-HR"/>
        </w:rPr>
        <w:tab/>
      </w:r>
      <w:r w:rsidRPr="00795873">
        <w:rPr>
          <w:rFonts w:cs="Times New Roman" w:eastAsia="Times New Roman"/>
          <w:lang w:eastAsia="hr-HR"/>
        </w:rPr>
        <w:tab/>
      </w:r>
      <w:r w:rsidRPr="00795873">
        <w:rPr>
          <w:rFonts w:cs="Times New Roman" w:eastAsia="Times New Roman"/>
          <w:lang w:eastAsia="hr-HR"/>
        </w:rPr>
        <w:tab/>
      </w:r>
      <w:r w:rsidRPr="00795873">
        <w:rPr>
          <w:rFonts w:cs="Times New Roman" w:eastAsia="Times New Roman"/>
          <w:lang w:eastAsia="hr-HR"/>
        </w:rPr>
        <w:tab/>
        <w:t xml:space="preserve">       S U D A C:</w:t>
      </w: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 xml:space="preserve">                                                                                                     Jozo Ćaleta,</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Pravna pouka: Protiv ovog Zaključka nije dopušten pravni lijek.</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Dna:</w:t>
      </w: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1. Stečajni upravitelj: Ante Gabelica, Split, Ruđera Boškovića 7/125,</w:t>
      </w: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2. Mrežna stranica e-Oglasna ploča sudova – rok do: 30. dana,</w:t>
      </w: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3.  Spis.</w:t>
      </w: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p>
    <w:p w:rsidRDefault="00795873" w:rsidP="00795873" w:rsidR="00795873" w:rsidRPr="00795873">
      <w:pPr>
        <w:spacing w:after="0"/>
        <w:jc w:val="both"/>
        <w:rPr>
          <w:rFonts w:cs="Times New Roman" w:eastAsia="Times New Roman"/>
          <w:lang w:eastAsia="hr-HR"/>
        </w:rPr>
      </w:pPr>
      <w:r w:rsidRPr="00795873">
        <w:rPr>
          <w:rFonts w:cs="Times New Roman" w:eastAsia="Times New Roman"/>
          <w:lang w:eastAsia="hr-HR"/>
        </w:rPr>
        <w:t>Split, 16. svibnja 2018.                                               S U D A C:</w:t>
      </w:r>
    </w:p>
    <w:p w:rsidRDefault="00795873" w:rsidP="00795873" w:rsidR="00AE649C" w:rsidRPr="00B76F3C">
      <w:pPr>
        <w:spacing w:after="0"/>
        <w:jc w:val="both"/>
      </w:pPr>
      <w:r w:rsidRPr="00795873">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873"/>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60185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St-292/2017-34</izvorni_sadrzaj>
    <derivirana_varijabla naziv="DomainObject.Oznaka_1">St-292/2017-34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St-292/2017</izvorni_sadrzaj>
    <derivirana_varijabla naziv="DomainObject.Predmet.OznakaBroj_1">St-292/2017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TREĆI ELEMENT d.o.o. za trgovinu i usluge u stečaju</izvorni_sadrzaj>
    <derivirana_varijabla naziv="DomainObject.Predmet.ProtustrankaFormated_1">  Stečajna masa iza TREĆI ELEMENT d.o.o. za trgovinu i usluge u stečaju</derivirana_varijabla>
  </DomainObject.Predmet.ProtustrankaFormated>
  <DomainObject.Predmet.ProtustrankaFormatedOIB>
    <izvorni_sadrzaj>  Stečajna masa iza TREĆI ELEMENT d.o.o. za trgovinu i usluge u stečaju, OIB 80220794641</izvorni_sadrzaj>
    <derivirana_varijabla naziv="DomainObject.Predmet.ProtustrankaFormatedOIB_1">  Stečajna masa iza TREĆI ELEMENT d.o.o. za trgovinu i usluge u stečaju, OIB 80220794641</derivirana_varijabla>
  </DomainObject.Predmet.ProtustrankaFormatedOIB>
  <DomainObject.Predmet.ProtustrankaFormatedWithAdress>
    <izvorni_sadrzaj> Stečajna masa iza TREĆI ELEMENT d.o.o. za trgovinu i usluge u stečaju, Ruđera Boškovića 7/125, 21000 Split</izvorni_sadrzaj>
    <derivirana_varijabla naziv="DomainObject.Predmet.ProtustrankaFormatedWithAdress_1"> Stečajna masa iza TREĆI ELEMENT d.o.o. za trgovinu i usluge u stečaju, Ruđera Boškovića 7/125, 21000 Split</derivirana_varijabla>
  </DomainObject.Predmet.ProtustrankaFormatedWithAdress>
  <DomainObject.Predmet.ProtustrankaFormatedWithAdressOIB>
    <izvorni_sadrzaj> Stečajna masa iza TREĆI ELEMENT d.o.o. za trgovinu i usluge u stečaju, OIB 80220794641, Ruđera Boškovića 7/125, 21000 Split</izvorni_sadrzaj>
    <derivirana_varijabla naziv="DomainObject.Predmet.ProtustrankaFormatedWithAdressOIB_1"> Stečajna masa iza TREĆI ELEMENT d.o.o. za trgovinu i usluge u stečaju, OIB 80220794641, Ruđera Boškovića 7/125, 21000 Split</derivirana_varijabla>
  </DomainObject.Predmet.ProtustrankaFormatedWithAdressOIB>
  <DomainObject.Predmet.ProtustrankaWithAdress>
    <izvorni_sadrzaj>Stečajna masa iza TREĆI ELEMENT d.o.o. za trgovinu i usluge u stečaju Ruđera Boškovića 7/125, 21000 Split</izvorni_sadrzaj>
    <derivirana_varijabla naziv="DomainObject.Predmet.ProtustrankaWithAdress_1">Stečajna masa iza TREĆI ELEMENT d.o.o. za trgovinu i usluge u stečaju Ruđera Boškovića 7/125, 21000 Split</derivirana_varijabla>
  </DomainObject.Predmet.ProtustrankaWithAdress>
  <DomainObject.Predmet.ProtustrankaWithAdressOIB>
    <izvorni_sadrzaj>Stečajna masa iza TREĆI ELEMENT d.o.o. za trgovinu i usluge u stečaju, OIB 80220794641, Ruđera Boškovića 7/125, 21000 Split</izvorni_sadrzaj>
    <derivirana_varijabla naziv="DomainObject.Predmet.ProtustrankaWithAdressOIB_1">Stečajna masa iza TREĆI ELEMENT d.o.o. za trgovinu i usluge u stečaju, OIB 80220794641, Ruđera Boškovića 7/125, 21000 Split</derivirana_varijabla>
  </DomainObject.Predmet.ProtustrankaWithAdressOIB>
  <DomainObject.Predmet.ProtustrankaNazivFormated>
    <izvorni_sadrzaj>Stečajna masa iza TREĆI ELEMENT d.o.o. za trgovinu i usluge u stečaju</izvorni_sadrzaj>
    <derivirana_varijabla naziv="DomainObject.Predmet.ProtustrankaNazivFormated_1">Stečajna masa iza TREĆI ELEMENT d.o.o. za trgovinu i usluge u stečaju</derivirana_varijabla>
  </DomainObject.Predmet.ProtustrankaNazivFormated>
  <DomainObject.Predmet.ProtustrankaNazivFormatedOIB>
    <izvorni_sadrzaj>Stečajna masa iza TREĆI ELEMENT d.o.o. za trgovinu i usluge u stečaju, OIB 80220794641</izvorni_sadrzaj>
    <derivirana_varijabla naziv="DomainObject.Predmet.ProtustrankaNazivFormatedOIB_1">Stečajna masa iza TREĆI ELEMENT d.o.o. za trgovinu i usluge u stečaju, OIB 80220794641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TREĆI ELEMENT d.o.o. za trgovinu i usluge u stečaju</item>
    </izvorni_sadrzaj>
    <derivirana_varijabla naziv="DomainObject.Predmet.ProtuStrankaListFormated_1">
      <item>Stečajna masa iza TREĆI ELEMENT d.o.o. za trgovinu i usluge u stečaju</item>
    </derivirana_varijabla>
  </DomainObject.Predmet.ProtuStrankaListFormated>
  <DomainObject.Predmet.ProtuStrankaListFormatedOIB>
    <izvorni_sadrzaj>
      <item>Stečajna masa iza TREĆI ELEMENT d.o.o. za trgovinu i usluge u stečaju, OIB 80220794641</item>
    </izvorni_sadrzaj>
    <derivirana_varijabla naziv="DomainObject.Predmet.ProtuStrankaListFormatedOIB_1">
      <item>Stečajna masa iza TREĆI ELEMENT d.o.o. za trgovinu i usluge u stečaju, OIB 80220794641</item>
    </derivirana_varijabla>
  </DomainObject.Predmet.ProtuStrankaListFormatedOIB>
  <DomainObject.Predmet.ProtuStrankaListFormatedWithAdress>
    <izvorni_sadrzaj>
      <item>Stečajna masa iza TREĆI ELEMENT d.o.o. za trgovinu i usluge u stečaju, Ruđera Boškovića 7/125, 21000 Split</item>
    </izvorni_sadrzaj>
    <derivirana_varijabla naziv="DomainObject.Predmet.ProtuStrankaListFormatedWithAdress_1">
      <item>Stečajna masa iza TREĆI ELEMENT d.o.o. za trgovinu i usluge u stečaju, Ruđera Boškovića 7/125, 21000 Split</item>
    </derivirana_varijabla>
  </DomainObject.Predmet.ProtuStrankaListFormatedWithAdress>
  <DomainObject.Predmet.ProtuStrankaListFormatedWithAdressOIB>
    <izvorni_sadrzaj>
      <item>Stečajna masa iza TREĆI ELEMENT d.o.o. za trgovinu i usluge u stečaju, OIB 80220794641, Ruđera Boškovića 7/125, 21000 Split</item>
    </izvorni_sadrzaj>
    <derivirana_varijabla naziv="DomainObject.Predmet.ProtuStrankaListFormatedWithAdressOIB_1">
      <item>Stečajna masa iza TREĆI ELEMENT d.o.o. za trgovinu i usluge u stečaju, OIB 80220794641, Ruđera Boškovića 7/125, 21000 Split</item>
    </derivirana_varijabla>
  </DomainObject.Predmet.ProtuStrankaListFormatedWithAdressOIB>
  <DomainObject.Predmet.ProtuStrankaListNazivFormated>
    <izvorni_sadrzaj>
      <item>Stečajna masa iza TREĆI ELEMENT d.o.o. za trgovinu i usluge u stečaju</item>
    </izvorni_sadrzaj>
    <derivirana_varijabla naziv="DomainObject.Predmet.ProtuStrankaListNazivFormated_1">
      <item>Stečajna masa iza TREĆI ELEMENT d.o.o. za trgovinu i usluge u stečaju</item>
    </derivirana_varijabla>
  </DomainObject.Predmet.ProtuStrankaListNazivFormated>
  <DomainObject.Predmet.ProtuStrankaListNazivFormatedOIB>
    <izvorni_sadrzaj>
      <item>Stečajna masa iza TREĆI ELEMENT d.o.o. za trgovinu i usluge u stečaju, OIB 80220794641</item>
    </izvorni_sadrzaj>
    <derivirana_varijabla naziv="DomainObject.Predmet.ProtuStrankaListNazivFormatedOIB_1">
      <item>Stečajna masa iza TREĆI ELEMENT d.o.o. za trgovinu i usluge u stečaju, OIB 80220794641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St-292/2017-34</izvorni_sadrzaj>
    <derivirana_varijabla naziv="DomainObject.PoslovniBrojDokumenta_1">St-292/2017-34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TREĆI ELEMENT d.o.o. za trgovinu i usluge u stečaju</izvorni_sadrzaj>
    <derivirana_varijabla naziv="DomainObject.Predmet.ProtustrankaIDrugi_1">Stečajna masa iza TREĆI ELEMENT d.o.o. za trgovinu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TREĆI ELEMENT d.o.o. za trgovinu i usluge u stečaju, OIB 80220794641, Ruđera Boškovića 7/125, 21000 Split</izvorni_sadrzaj>
    <derivirana_varijabla naziv="DomainObject.Predmet.ProtustrankaIDrugiAdressOIB_1">Stečajna masa iza TREĆI ELEMENT d.o.o. za trgovinu i usluge u stečaju, OIB 80220794641, Ruđera Boškovića 7/125,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iza TREĆI ELEMENT d.o.o. za trgovinu i usluge u stečaju</item>
    </izvorni_sadrzaj>
    <derivirana_varijabla naziv="DomainObject.Predmet.SudioniciListNaziv_1">
      <item>FINANCIJSKA AGENCIJA, RC SPLIT</item>
      <item>Stečajna masa iza TREĆI ELEMENT d.o.o. za trgovinu i usluge u stečaju</item>
    </derivirana_varijabla>
  </DomainObject.Predmet.SudioniciListNaziv>
  <DomainObject.Predmet.SudioniciListAdressOIB>
    <izvorni_sadrzaj>
      <item>FINANCIJSKA AGENCIJA, RC SPLIT, OIB 85821130368, Mažuranićevo šetalište 24 b,21000 Split</item>
      <item>Stečajna masa iza TREĆI ELEMENT d.o.o. za trgovinu i usluge u stečaju, OIB 80220794641, Ruđera Boškovića 7/125,21000 Split</item>
    </izvorni_sadrzaj>
    <derivirana_varijabla naziv="DomainObject.Predmet.SudioniciListAdressOIB_1">
      <item>FINANCIJSKA AGENCIJA, RC SPLIT, OIB 85821130368, Mažuranićevo šetalište 24 b,21000 Split</item>
      <item>Stečajna masa iza TREĆI ELEMENT d.o.o. za trgovinu i usluge u stečaju, OIB 80220794641, Ruđera Boškovića 7/125,21000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A8D108-E359-4516-B004-776717565C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520</properties:Words>
  <properties:Characters>2767</properties:Characters>
  <properties:Lines>83</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2018-05-16T11:41:00Z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St-292/2017-34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