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6b7b9" w14:paraId="556b7b9" w:rsidRDefault="0039688E" w:rsidP="0039688E" w:rsidR="0039688E">
      <w:pPr>
        <w15:collapsed w:val="false"/>
        <w:rPr>
          <w:lang w:val="hr-HR"/>
        </w:rPr>
      </w:pPr>
      <w:bookmarkStart w:name="_GoBack" w:id="0"/>
      <w:bookmarkEnd w:id="0"/>
      <w:r>
        <w:rPr>
          <w:lang w:val="hr-HR"/>
        </w:rPr>
        <w:t xml:space="preserve">      </w:t>
      </w:r>
    </w:p>
    <w:p w:rsidRDefault="0039688E" w:rsidP="0039688E" w:rsidR="0039688E">
      <w:pPr>
        <w:rPr>
          <w:lang w:val="hr-HR"/>
        </w:rPr>
      </w:pPr>
      <w:r>
        <w:rPr>
          <w:lang w:val="hr-HR"/>
        </w:rPr>
        <w:t xml:space="preserve"> </w:t>
      </w:r>
    </w:p>
    <w:p w:rsidRDefault="0039688E" w:rsidP="0039688E" w:rsidR="0039688E">
      <w:pPr>
        <w:rPr>
          <w:rFonts w:eastAsia="Calibri"/>
          <w:sz w:val="24"/>
          <w:szCs w:val="24"/>
          <w:lang w:eastAsia="en-US" w:val="hr-HR"/>
        </w:rPr>
      </w:pPr>
      <w:r>
        <w:rPr>
          <w:rFonts w:eastAsia="Calibri"/>
          <w:sz w:val="24"/>
          <w:szCs w:val="24"/>
          <w:lang w:eastAsia="en-US" w:val="hr-HR"/>
        </w:rPr>
        <w:t xml:space="preserve">              </w:t>
      </w:r>
      <w:r>
        <w:rPr>
          <w:rFonts w:eastAsia="Calibri"/>
          <w:noProof/>
          <w:sz w:val="24"/>
          <w:szCs w:val="24"/>
          <w:lang w:val="hr-HR"/>
        </w:rPr>
        <w:drawing>
          <wp:inline distR="0" distL="0" distB="0" distT="0">
            <wp:extent cy="609600" cx="466725"/>
            <wp:effectExtent b="0" r="9525" t="0" l="0"/>
            <wp:docPr descr="GRB-RH-png" name="Slika 2" id="2"/>
            <wp:cNvGraphicFramePr>
              <a:graphicFrameLocks noChangeAspect="true"/>
            </wp:cNvGraphicFramePr>
            <a:graphic>
              <a:graphicData uri="http://schemas.openxmlformats.org/drawingml/2006/picture">
                <pic:pic>
                  <pic:nvPicPr>
                    <pic:cNvPr descr="GRB-RH-png"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466725"/>
                    </a:xfrm>
                    <a:prstGeom prst="rect">
                      <a:avLst/>
                    </a:prstGeom>
                    <a:noFill/>
                    <a:ln>
                      <a:noFill/>
                    </a:ln>
                  </pic:spPr>
                </pic:pic>
              </a:graphicData>
            </a:graphic>
          </wp:inline>
        </w:drawing>
      </w:r>
    </w:p>
    <w:p w:rsidRDefault="0039688E" w:rsidP="0039688E" w:rsidR="0039688E">
      <w:pPr>
        <w:spacing w:before="120"/>
        <w:rPr>
          <w:rFonts w:eastAsia="Calibri"/>
          <w:sz w:val="24"/>
          <w:szCs w:val="24"/>
          <w:lang w:eastAsia="en-US" w:val="hr-HR"/>
        </w:rPr>
      </w:pPr>
      <w:r>
        <w:rPr>
          <w:rFonts w:eastAsia="Calibri"/>
          <w:sz w:val="24"/>
          <w:szCs w:val="24"/>
          <w:lang w:eastAsia="en-US" w:val="hr-HR"/>
        </w:rPr>
        <w:t xml:space="preserve">      Republika Hrvatska</w:t>
      </w:r>
    </w:p>
    <w:p w:rsidRDefault="0039688E" w:rsidP="0039688E" w:rsidR="0039688E">
      <w:pPr>
        <w:rPr>
          <w:rFonts w:eastAsia="Calibri"/>
          <w:sz w:val="24"/>
          <w:szCs w:val="24"/>
          <w:lang w:eastAsia="en-US" w:val="hr-HR"/>
        </w:rPr>
      </w:pPr>
      <w:r>
        <w:rPr>
          <w:rFonts w:eastAsia="Calibri"/>
          <w:sz w:val="24"/>
          <w:szCs w:val="24"/>
          <w:lang w:eastAsia="en-US" w:val="hr-HR"/>
        </w:rPr>
        <w:t>Trgovački sud u Varaždinu</w:t>
      </w:r>
    </w:p>
    <w:p w:rsidRDefault="0039688E" w:rsidP="0039688E" w:rsidR="0039688E">
      <w:pPr>
        <w:rPr>
          <w:lang w:val="hr-HR"/>
        </w:rPr>
      </w:pPr>
      <w:r>
        <w:rPr>
          <w:rFonts w:eastAsia="Calibri"/>
          <w:sz w:val="24"/>
          <w:szCs w:val="24"/>
          <w:lang w:eastAsia="en-US" w:val="hr-HR"/>
        </w:rPr>
        <w:t xml:space="preserve">   Varaždin, Braće Radić 2</w:t>
      </w:r>
      <w:r>
        <w:rPr>
          <w:lang w:val="hr-HR"/>
        </w:rPr>
        <w:tab/>
        <w:t xml:space="preserve">  </w:t>
      </w:r>
    </w:p>
    <w:p w:rsidRDefault="0039688E" w:rsidP="0039688E" w:rsidR="0039688E">
      <w:pPr>
        <w:rPr>
          <w:sz w:val="24"/>
          <w:szCs w:val="24"/>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sz w:val="24"/>
          <w:szCs w:val="24"/>
          <w:lang w:val="hr-HR"/>
        </w:rPr>
        <w:t xml:space="preserve">      Poslovni broj. 7 St-253/2018-14</w:t>
      </w:r>
    </w:p>
    <w:p w:rsidRDefault="0039688E" w:rsidP="0039688E" w:rsidR="0039688E">
      <w:pPr>
        <w:jc w:val="center"/>
        <w:rPr>
          <w:lang w:val="hr-HR"/>
        </w:rPr>
      </w:pPr>
    </w:p>
    <w:p w:rsidRDefault="0039688E" w:rsidP="0039688E" w:rsidR="0039688E">
      <w:pPr>
        <w:jc w:val="center"/>
        <w:rPr>
          <w:lang w:val="hr-HR"/>
        </w:rPr>
      </w:pPr>
    </w:p>
    <w:p w:rsidRDefault="0039688E" w:rsidP="0039688E" w:rsidR="0039688E">
      <w:pPr>
        <w:jc w:val="center"/>
        <w:rPr>
          <w:sz w:val="24"/>
          <w:szCs w:val="24"/>
          <w:lang w:val="hr-HR"/>
        </w:rPr>
      </w:pPr>
      <w:r>
        <w:rPr>
          <w:sz w:val="24"/>
          <w:szCs w:val="24"/>
          <w:lang w:val="hr-HR"/>
        </w:rPr>
        <w:t>U    I M E    R E P U B L I K E    H R V A T S K E</w:t>
      </w:r>
    </w:p>
    <w:p w:rsidRDefault="0039688E" w:rsidP="0039688E" w:rsidR="0039688E">
      <w:pPr>
        <w:jc w:val="center"/>
        <w:rPr>
          <w:sz w:val="24"/>
          <w:szCs w:val="24"/>
          <w:lang w:val="hr-HR"/>
        </w:rPr>
      </w:pPr>
    </w:p>
    <w:p w:rsidRDefault="0039688E" w:rsidP="0039688E" w:rsidR="0039688E">
      <w:pPr>
        <w:jc w:val="center"/>
        <w:rPr>
          <w:sz w:val="24"/>
          <w:szCs w:val="24"/>
          <w:lang w:val="hr-HR"/>
        </w:rPr>
      </w:pPr>
      <w:r>
        <w:rPr>
          <w:sz w:val="24"/>
          <w:szCs w:val="24"/>
          <w:lang w:val="hr-HR"/>
        </w:rPr>
        <w:t>R J E Š E NJ E</w:t>
      </w:r>
    </w:p>
    <w:p w:rsidRDefault="0039688E" w:rsidP="0039688E" w:rsidR="0039688E">
      <w:pPr>
        <w:rPr>
          <w:sz w:val="24"/>
          <w:szCs w:val="24"/>
          <w:lang w:val="hr-HR"/>
        </w:rPr>
      </w:pPr>
    </w:p>
    <w:p w:rsidRDefault="0039688E" w:rsidP="0039688E" w:rsidR="0039688E">
      <w:pPr>
        <w:jc w:val="both"/>
        <w:rPr>
          <w:sz w:val="24"/>
          <w:szCs w:val="24"/>
          <w:lang w:val="hr-HR"/>
        </w:rPr>
      </w:pPr>
      <w:r>
        <w:rPr>
          <w:sz w:val="24"/>
          <w:szCs w:val="24"/>
          <w:lang w:val="hr-HR"/>
        </w:rPr>
        <w:tab/>
        <w:t xml:space="preserve">Trgovački sud u Varaždinu, po sucu toga suda Mariji Levanić-Škerbić, kao stečajnom sucu, u stečajnom predmetu povodom prijedloga predlagatelja RH, Ministarstvo financija, Porezna uprava, Područni ured sjeverna Hrvatska, OIB: 18683136487, za pokretanje stečajnog postupka nad dužnikom ŽEŽELJ d.o.o. </w:t>
      </w:r>
      <w:proofErr w:type="spellStart"/>
      <w:r>
        <w:rPr>
          <w:sz w:val="24"/>
          <w:szCs w:val="24"/>
          <w:lang w:val="hr-HR"/>
        </w:rPr>
        <w:t>Butkovec</w:t>
      </w:r>
      <w:proofErr w:type="spellEnd"/>
      <w:r>
        <w:rPr>
          <w:sz w:val="24"/>
          <w:szCs w:val="24"/>
          <w:lang w:val="hr-HR"/>
        </w:rPr>
        <w:t xml:space="preserve"> (Općina Breznički Hum), </w:t>
      </w:r>
      <w:proofErr w:type="spellStart"/>
      <w:r>
        <w:rPr>
          <w:sz w:val="24"/>
          <w:szCs w:val="24"/>
          <w:lang w:val="hr-HR"/>
        </w:rPr>
        <w:t>Butkovec</w:t>
      </w:r>
      <w:proofErr w:type="spellEnd"/>
      <w:r>
        <w:rPr>
          <w:sz w:val="24"/>
          <w:szCs w:val="24"/>
          <w:lang w:val="hr-HR"/>
        </w:rPr>
        <w:t xml:space="preserve"> 71, OIB: 95334926718, 17. prosinca 2018.,</w:t>
      </w:r>
    </w:p>
    <w:p w:rsidRDefault="0039688E" w:rsidP="0039688E" w:rsidR="0039688E">
      <w:pPr>
        <w:rPr>
          <w:sz w:val="24"/>
          <w:szCs w:val="24"/>
          <w:lang w:val="hr-HR"/>
        </w:rPr>
      </w:pPr>
    </w:p>
    <w:p w:rsidRDefault="0039688E" w:rsidP="0039688E" w:rsidR="0039688E">
      <w:pPr>
        <w:jc w:val="center"/>
        <w:rPr>
          <w:sz w:val="24"/>
          <w:szCs w:val="24"/>
          <w:lang w:val="hr-HR"/>
        </w:rPr>
      </w:pPr>
      <w:r>
        <w:rPr>
          <w:sz w:val="24"/>
          <w:szCs w:val="24"/>
          <w:lang w:val="hr-HR"/>
        </w:rPr>
        <w:t>r i j e š i o    j e</w:t>
      </w:r>
    </w:p>
    <w:p w:rsidRDefault="0039688E" w:rsidP="0039688E" w:rsidR="0039688E">
      <w:pPr>
        <w:rPr>
          <w:sz w:val="24"/>
          <w:szCs w:val="24"/>
          <w:lang w:val="hr-HR"/>
        </w:rPr>
      </w:pPr>
    </w:p>
    <w:p w:rsidRDefault="0039688E" w:rsidP="0039688E" w:rsidR="0039688E">
      <w:pPr>
        <w:ind w:hanging="720" w:left="720"/>
        <w:jc w:val="both"/>
        <w:rPr>
          <w:sz w:val="24"/>
          <w:szCs w:val="24"/>
          <w:lang w:val="hr-HR"/>
        </w:rPr>
      </w:pPr>
      <w:r>
        <w:rPr>
          <w:sz w:val="24"/>
          <w:szCs w:val="24"/>
          <w:lang w:val="hr-HR"/>
        </w:rPr>
        <w:t>1)</w:t>
      </w:r>
      <w:r>
        <w:rPr>
          <w:sz w:val="24"/>
          <w:szCs w:val="24"/>
          <w:lang w:val="hr-HR"/>
        </w:rPr>
        <w:tab/>
        <w:t xml:space="preserve">Otvara se stečajni postupak nad stečajnim dužnikom ŽEŽELJ d.o.o. </w:t>
      </w:r>
      <w:proofErr w:type="spellStart"/>
      <w:r>
        <w:rPr>
          <w:sz w:val="24"/>
          <w:szCs w:val="24"/>
          <w:lang w:val="hr-HR"/>
        </w:rPr>
        <w:t>Butkovec</w:t>
      </w:r>
      <w:proofErr w:type="spellEnd"/>
      <w:r>
        <w:rPr>
          <w:sz w:val="24"/>
          <w:szCs w:val="24"/>
          <w:lang w:val="hr-HR"/>
        </w:rPr>
        <w:t xml:space="preserve"> (Općina Breznički Hum), </w:t>
      </w:r>
      <w:proofErr w:type="spellStart"/>
      <w:r>
        <w:rPr>
          <w:sz w:val="24"/>
          <w:szCs w:val="24"/>
          <w:lang w:val="hr-HR"/>
        </w:rPr>
        <w:t>Butkovec</w:t>
      </w:r>
      <w:proofErr w:type="spellEnd"/>
      <w:r>
        <w:rPr>
          <w:sz w:val="24"/>
          <w:szCs w:val="24"/>
          <w:lang w:val="hr-HR"/>
        </w:rPr>
        <w:t xml:space="preserve"> 71, OIB: 95334926718, s danom 17. prosinca 2018. u 13,45 sati.</w:t>
      </w:r>
    </w:p>
    <w:p w:rsidRDefault="0039688E" w:rsidP="0039688E" w:rsidR="0039688E">
      <w:pPr>
        <w:rPr>
          <w:sz w:val="24"/>
          <w:szCs w:val="24"/>
          <w:lang w:val="hr-HR"/>
        </w:rPr>
      </w:pPr>
    </w:p>
    <w:p w:rsidRDefault="0039688E" w:rsidP="0039688E" w:rsidR="0039688E">
      <w:pPr>
        <w:ind w:hanging="720" w:left="720"/>
        <w:rPr>
          <w:sz w:val="24"/>
          <w:szCs w:val="24"/>
          <w:lang w:val="hr-HR"/>
        </w:rPr>
      </w:pPr>
      <w:r>
        <w:rPr>
          <w:sz w:val="24"/>
          <w:szCs w:val="24"/>
          <w:lang w:val="hr-HR"/>
        </w:rPr>
        <w:t>2)</w:t>
      </w:r>
      <w:r>
        <w:rPr>
          <w:sz w:val="24"/>
          <w:szCs w:val="24"/>
          <w:lang w:val="hr-HR"/>
        </w:rPr>
        <w:tab/>
        <w:t xml:space="preserve">Za stečajnog upravitelja imenuje se Melita Vrkić </w:t>
      </w:r>
      <w:proofErr w:type="spellStart"/>
      <w:r>
        <w:rPr>
          <w:sz w:val="24"/>
          <w:szCs w:val="24"/>
          <w:lang w:val="hr-HR"/>
        </w:rPr>
        <w:t>Hajsok</w:t>
      </w:r>
      <w:proofErr w:type="spellEnd"/>
      <w:r>
        <w:rPr>
          <w:sz w:val="24"/>
          <w:szCs w:val="24"/>
          <w:lang w:val="hr-HR"/>
        </w:rPr>
        <w:t>, Tužno, Ivanečka 19, Tužno, 42 242 Radovan, OIB: 08357613396.</w:t>
      </w:r>
    </w:p>
    <w:p w:rsidRDefault="0039688E" w:rsidP="0039688E" w:rsidR="0039688E">
      <w:pPr>
        <w:ind w:hanging="720" w:left="720"/>
        <w:rPr>
          <w:sz w:val="24"/>
          <w:szCs w:val="24"/>
          <w:lang w:val="hr-HR"/>
        </w:rPr>
      </w:pPr>
    </w:p>
    <w:p w:rsidRDefault="0039688E" w:rsidP="0039688E" w:rsidR="0039688E">
      <w:pPr>
        <w:ind w:hanging="720" w:left="720"/>
        <w:jc w:val="both"/>
        <w:rPr>
          <w:sz w:val="24"/>
          <w:szCs w:val="24"/>
          <w:lang w:val="hr-HR"/>
        </w:rPr>
      </w:pPr>
      <w:r>
        <w:rPr>
          <w:sz w:val="24"/>
          <w:szCs w:val="24"/>
          <w:lang w:val="hr-HR"/>
        </w:rPr>
        <w:t>3)</w:t>
      </w:r>
      <w:r>
        <w:rPr>
          <w:sz w:val="24"/>
          <w:szCs w:val="24"/>
          <w:lang w:val="hr-HR"/>
        </w:rPr>
        <w:tab/>
        <w:t xml:space="preserve">Zaključuje se stečajni postupak nad stečajnim dužnikom ŽEŽELJ d.o.o. </w:t>
      </w:r>
      <w:proofErr w:type="spellStart"/>
      <w:r>
        <w:rPr>
          <w:sz w:val="24"/>
          <w:szCs w:val="24"/>
          <w:lang w:val="hr-HR"/>
        </w:rPr>
        <w:t>Butkovec</w:t>
      </w:r>
      <w:proofErr w:type="spellEnd"/>
      <w:r>
        <w:rPr>
          <w:sz w:val="24"/>
          <w:szCs w:val="24"/>
          <w:lang w:val="hr-HR"/>
        </w:rPr>
        <w:t xml:space="preserve"> (Općina Breznički Hum), </w:t>
      </w:r>
      <w:proofErr w:type="spellStart"/>
      <w:r>
        <w:rPr>
          <w:sz w:val="24"/>
          <w:szCs w:val="24"/>
          <w:lang w:val="hr-HR"/>
        </w:rPr>
        <w:t>Butkovec</w:t>
      </w:r>
      <w:proofErr w:type="spellEnd"/>
      <w:r>
        <w:rPr>
          <w:sz w:val="24"/>
          <w:szCs w:val="24"/>
          <w:lang w:val="hr-HR"/>
        </w:rPr>
        <w:t xml:space="preserve"> 71, OIB: 95334926718 .</w:t>
      </w:r>
    </w:p>
    <w:p w:rsidRDefault="0039688E" w:rsidP="0039688E" w:rsidR="0039688E">
      <w:pPr>
        <w:rPr>
          <w:sz w:val="24"/>
          <w:szCs w:val="24"/>
          <w:lang w:val="hr-HR"/>
        </w:rPr>
      </w:pPr>
    </w:p>
    <w:p w:rsidRDefault="0039688E" w:rsidP="0039688E" w:rsidR="0039688E">
      <w:pPr>
        <w:rPr>
          <w:sz w:val="24"/>
          <w:szCs w:val="24"/>
          <w:lang w:val="hr-HR"/>
        </w:rPr>
      </w:pPr>
      <w:r>
        <w:rPr>
          <w:sz w:val="24"/>
          <w:szCs w:val="24"/>
          <w:lang w:val="hr-HR"/>
        </w:rPr>
        <w:t>4)</w:t>
      </w:r>
      <w:r>
        <w:rPr>
          <w:sz w:val="24"/>
          <w:szCs w:val="24"/>
          <w:lang w:val="hr-HR"/>
        </w:rPr>
        <w:tab/>
        <w:t>Ovo rješenje objavit će se na e-Oglasnoj ploči suda.</w:t>
      </w:r>
    </w:p>
    <w:p w:rsidRDefault="0039688E" w:rsidP="0039688E" w:rsidR="0039688E">
      <w:pPr>
        <w:rPr>
          <w:sz w:val="24"/>
          <w:szCs w:val="24"/>
          <w:lang w:val="hr-HR"/>
        </w:rPr>
      </w:pPr>
    </w:p>
    <w:p w:rsidRDefault="0039688E" w:rsidP="0039688E" w:rsidR="0039688E">
      <w:pPr>
        <w:ind w:hanging="720" w:left="720"/>
        <w:jc w:val="both"/>
        <w:rPr>
          <w:sz w:val="24"/>
          <w:szCs w:val="24"/>
          <w:lang w:val="hr-HR"/>
        </w:rPr>
      </w:pPr>
      <w:r>
        <w:rPr>
          <w:sz w:val="24"/>
          <w:szCs w:val="24"/>
          <w:lang w:val="hr-HR"/>
        </w:rPr>
        <w:t>5)</w:t>
      </w:r>
      <w:r>
        <w:rPr>
          <w:sz w:val="24"/>
          <w:szCs w:val="24"/>
          <w:lang w:val="hr-HR"/>
        </w:rPr>
        <w:tab/>
        <w:t xml:space="preserve">Po pravomoćnosti ovoga rješenja stečajni dužnik ŽEŽELJ d.o.o. </w:t>
      </w:r>
      <w:proofErr w:type="spellStart"/>
      <w:r>
        <w:rPr>
          <w:sz w:val="24"/>
          <w:szCs w:val="24"/>
          <w:lang w:val="hr-HR"/>
        </w:rPr>
        <w:t>Butkovec</w:t>
      </w:r>
      <w:proofErr w:type="spellEnd"/>
      <w:r>
        <w:rPr>
          <w:sz w:val="24"/>
          <w:szCs w:val="24"/>
          <w:lang w:val="hr-HR"/>
        </w:rPr>
        <w:t xml:space="preserve"> (Općina Breznički Hum), </w:t>
      </w:r>
      <w:proofErr w:type="spellStart"/>
      <w:r>
        <w:rPr>
          <w:sz w:val="24"/>
          <w:szCs w:val="24"/>
          <w:lang w:val="hr-HR"/>
        </w:rPr>
        <w:t>Butkovec</w:t>
      </w:r>
      <w:proofErr w:type="spellEnd"/>
      <w:r>
        <w:rPr>
          <w:sz w:val="24"/>
          <w:szCs w:val="24"/>
          <w:lang w:val="hr-HR"/>
        </w:rPr>
        <w:t xml:space="preserve"> 71, OIB: 95334926718, biti će brisan iz sudskog registra.</w:t>
      </w:r>
      <w:r>
        <w:rPr>
          <w:sz w:val="24"/>
          <w:szCs w:val="24"/>
          <w:lang w:val="hr-HR"/>
        </w:rPr>
        <w:tab/>
      </w:r>
    </w:p>
    <w:p w:rsidRDefault="0039688E" w:rsidP="0039688E" w:rsidR="0039688E">
      <w:pPr>
        <w:jc w:val="center"/>
        <w:rPr>
          <w:sz w:val="24"/>
          <w:szCs w:val="24"/>
          <w:lang w:val="hr-HR"/>
        </w:rPr>
      </w:pPr>
      <w:r>
        <w:rPr>
          <w:sz w:val="24"/>
          <w:szCs w:val="24"/>
          <w:lang w:val="hr-HR"/>
        </w:rPr>
        <w:t>Obrazloženje</w:t>
      </w:r>
    </w:p>
    <w:p w:rsidRDefault="0039688E" w:rsidP="0039688E" w:rsidR="0039688E">
      <w:pPr>
        <w:rPr>
          <w:sz w:val="24"/>
          <w:szCs w:val="24"/>
          <w:lang w:val="hr-HR"/>
        </w:rPr>
      </w:pPr>
    </w:p>
    <w:p w:rsidRDefault="0039688E" w:rsidP="0039688E" w:rsidR="0039688E">
      <w:pPr>
        <w:ind w:firstLine="720"/>
        <w:jc w:val="both"/>
        <w:rPr>
          <w:sz w:val="24"/>
          <w:szCs w:val="24"/>
          <w:lang w:val="hr-HR"/>
        </w:rPr>
      </w:pPr>
      <w:r>
        <w:rPr>
          <w:sz w:val="24"/>
          <w:szCs w:val="24"/>
          <w:lang w:val="hr-HR"/>
        </w:rPr>
        <w:t xml:space="preserve">Predlagatelj Financijska agencija, Podružnica Varaždin podnio je ovome sudu 18.4.2018. prijedlog za pokretanje skraćenog stečajnog postupka nad dužnikom u kojem je navedeno da na dan 16.4.2018. dužnik u očevidniku redoslijeda osnova za plaćanje ima evidentirane neizvršene osnove za plaćanje u neprekidnom razdoblju od 120 dana u ukupnom iznosu od 32.423,28 kuna. </w:t>
      </w:r>
    </w:p>
    <w:p w:rsidRDefault="0039688E" w:rsidP="0039688E" w:rsidR="0039688E">
      <w:pPr>
        <w:jc w:val="both"/>
        <w:rPr>
          <w:sz w:val="24"/>
          <w:szCs w:val="24"/>
          <w:lang w:val="hr-HR"/>
        </w:rPr>
      </w:pPr>
    </w:p>
    <w:p w:rsidRDefault="0039688E" w:rsidP="0039688E" w:rsidR="0039688E">
      <w:pPr>
        <w:jc w:val="both"/>
        <w:rPr>
          <w:sz w:val="24"/>
          <w:szCs w:val="24"/>
          <w:lang w:val="hr-HR"/>
        </w:rPr>
      </w:pPr>
      <w:r>
        <w:rPr>
          <w:sz w:val="24"/>
          <w:szCs w:val="24"/>
          <w:lang w:val="hr-HR"/>
        </w:rPr>
        <w:tab/>
        <w:t xml:space="preserve">Budući da je vjerovnik Republika Hrvatska, Ministarstvo financija-Porezna uprava, Područni ured Sjeverna Hrvatska u određenom roku predložio otvaranje stečajnoga postupka, </w:t>
      </w:r>
      <w:r>
        <w:rPr>
          <w:sz w:val="24"/>
          <w:szCs w:val="24"/>
          <w:lang w:val="hr-HR"/>
        </w:rPr>
        <w:lastRenderedPageBreak/>
        <w:t>sud je primjenom čl. 433. Stečajnog zakona (NN 71/15, dalje u tekstu: SZ-a) rješenjem ovog suda poslovni broj St-133/18-5 od 16. lipnja 2018. obustavio skraćeni stečajni postupak.</w:t>
      </w:r>
    </w:p>
    <w:p w:rsidRDefault="0039688E" w:rsidP="0039688E" w:rsidR="0039688E">
      <w:pPr>
        <w:jc w:val="both"/>
        <w:rPr>
          <w:sz w:val="24"/>
          <w:szCs w:val="24"/>
          <w:lang w:val="hr-HR"/>
        </w:rPr>
      </w:pPr>
    </w:p>
    <w:p w:rsidRDefault="0039688E" w:rsidP="0039688E" w:rsidR="0039688E">
      <w:pPr>
        <w:ind w:firstLine="720"/>
        <w:jc w:val="both"/>
        <w:rPr>
          <w:sz w:val="24"/>
          <w:szCs w:val="24"/>
          <w:lang w:val="hr-HR"/>
        </w:rPr>
      </w:pPr>
      <w:r>
        <w:rPr>
          <w:sz w:val="24"/>
          <w:szCs w:val="24"/>
          <w:lang w:val="hr-HR"/>
        </w:rPr>
        <w:t xml:space="preserve">Nakon toga je rješenjem od 26. rujna 2018. temeljem čl. 115. st. 1. SZ-a sud pokrenuo prethodni postupak radi utvrđivanja pretpostavki za otvaranje stečajnog postupka, te je dana 30. listopada 2018. održano ročište radi očitovanja o prijedlogu za otvaranje stečajnog postupka te radi rasprave i odlučivanja o otvaranju stečajnog postupka (čl. 123. i 128. SZ-a). </w:t>
      </w:r>
    </w:p>
    <w:p w:rsidRDefault="0039688E" w:rsidP="0039688E" w:rsidR="0039688E">
      <w:pPr>
        <w:rPr>
          <w:sz w:val="24"/>
          <w:szCs w:val="24"/>
          <w:lang w:val="hr-HR"/>
        </w:rPr>
      </w:pPr>
    </w:p>
    <w:p w:rsidRDefault="0039688E" w:rsidP="0039688E" w:rsidR="0039688E">
      <w:pPr>
        <w:ind w:firstLine="720"/>
        <w:jc w:val="both"/>
        <w:rPr>
          <w:sz w:val="24"/>
          <w:szCs w:val="24"/>
          <w:lang w:val="hr-HR"/>
        </w:rPr>
      </w:pPr>
      <w:r>
        <w:rPr>
          <w:sz w:val="24"/>
          <w:szCs w:val="24"/>
          <w:lang w:val="hr-HR"/>
        </w:rPr>
        <w:t xml:space="preserve">Na ročište od 30. listopada 2018. pristupila je supruga direktora dužnika Martina Žeželj, koja je u spis predala </w:t>
      </w:r>
      <w:proofErr w:type="spellStart"/>
      <w:r>
        <w:rPr>
          <w:sz w:val="24"/>
          <w:szCs w:val="24"/>
          <w:lang w:val="hr-HR"/>
        </w:rPr>
        <w:t>prokazni</w:t>
      </w:r>
      <w:proofErr w:type="spellEnd"/>
      <w:r>
        <w:rPr>
          <w:sz w:val="24"/>
          <w:szCs w:val="24"/>
          <w:lang w:val="hr-HR"/>
        </w:rPr>
        <w:t xml:space="preserve"> popis imovine za dužnika potpisan od strane direktora Kazimira Žeželja. Izjavila je da kako je bila upoznata s poslovanjem dužnika, te navela da se društvo bavilo automehaničarskim poslovima u iznajmljenom prostoru s iznajmljenim alatom, te da dužnik nema u vlasništvu nikakve imovine, kako je to njezin suprug naveo u </w:t>
      </w:r>
      <w:proofErr w:type="spellStart"/>
      <w:r>
        <w:rPr>
          <w:sz w:val="24"/>
          <w:szCs w:val="24"/>
          <w:lang w:val="hr-HR"/>
        </w:rPr>
        <w:t>prokaznom</w:t>
      </w:r>
      <w:proofErr w:type="spellEnd"/>
      <w:r>
        <w:rPr>
          <w:sz w:val="24"/>
          <w:szCs w:val="24"/>
          <w:lang w:val="hr-HR"/>
        </w:rPr>
        <w:t xml:space="preserve"> popisu imovine.</w:t>
      </w:r>
    </w:p>
    <w:p w:rsidRDefault="0039688E" w:rsidP="0039688E" w:rsidR="0039688E">
      <w:pPr>
        <w:ind w:firstLine="720"/>
        <w:jc w:val="both"/>
        <w:rPr>
          <w:sz w:val="24"/>
          <w:szCs w:val="24"/>
          <w:lang w:val="hr-HR"/>
        </w:rPr>
      </w:pPr>
    </w:p>
    <w:p w:rsidRDefault="0039688E" w:rsidP="0039688E" w:rsidR="0039688E">
      <w:pPr>
        <w:ind w:firstLine="720"/>
        <w:jc w:val="both"/>
        <w:rPr>
          <w:sz w:val="24"/>
          <w:szCs w:val="24"/>
          <w:lang w:val="hr-HR"/>
        </w:rPr>
      </w:pPr>
      <w:r>
        <w:rPr>
          <w:sz w:val="24"/>
          <w:szCs w:val="24"/>
          <w:lang w:val="hr-HR"/>
        </w:rPr>
        <w:t xml:space="preserve">Izvršen je uvid u dokumentaciju i to: potvrdu Financijske agencije od 2.10.2018. (list 20 spisa), uvjerenje MUP-a od 9. listopada 2018. da dužnik nema u vlasništvu motorno vozilo (list 23 spisa), potvrdu Općinskog suda u Varaždinu, Zemljišnoknjižni odjel Novi Marof od 9. listopada 2018., da dužnik nije upisan kao vlasnik nekretnina (list 21 spisa), te </w:t>
      </w:r>
      <w:proofErr w:type="spellStart"/>
      <w:r>
        <w:rPr>
          <w:sz w:val="24"/>
          <w:szCs w:val="24"/>
          <w:lang w:val="hr-HR"/>
        </w:rPr>
        <w:t>prokazni</w:t>
      </w:r>
      <w:proofErr w:type="spellEnd"/>
      <w:r>
        <w:rPr>
          <w:sz w:val="24"/>
          <w:szCs w:val="24"/>
          <w:lang w:val="hr-HR"/>
        </w:rPr>
        <w:t xml:space="preserve"> popis imovine.</w:t>
      </w:r>
    </w:p>
    <w:p w:rsidRDefault="0039688E" w:rsidP="0039688E" w:rsidR="0039688E">
      <w:pPr>
        <w:rPr>
          <w:sz w:val="24"/>
          <w:szCs w:val="24"/>
          <w:lang w:val="hr-HR"/>
        </w:rPr>
      </w:pPr>
    </w:p>
    <w:p w:rsidRDefault="0039688E" w:rsidP="0039688E" w:rsidR="0039688E">
      <w:pPr>
        <w:ind w:firstLine="720"/>
        <w:rPr>
          <w:sz w:val="24"/>
          <w:szCs w:val="24"/>
          <w:lang w:val="hr-HR"/>
        </w:rPr>
      </w:pPr>
      <w:r>
        <w:rPr>
          <w:sz w:val="24"/>
          <w:szCs w:val="24"/>
          <w:lang w:val="hr-HR"/>
        </w:rPr>
        <w:t xml:space="preserve">Prema odredbi članka 5. SZ-a stečaj se može otvoriti ako sud utvrdi postojanje stečajnog razloga, odnosno ako se utvrdi da je stečajni dužnik nesposoban za plaćanje ili je prezadužen. </w:t>
      </w:r>
    </w:p>
    <w:p w:rsidRDefault="0039688E" w:rsidP="0039688E" w:rsidR="0039688E">
      <w:pPr>
        <w:rPr>
          <w:sz w:val="24"/>
          <w:szCs w:val="24"/>
          <w:lang w:val="hr-HR"/>
        </w:rPr>
      </w:pPr>
    </w:p>
    <w:p w:rsidRDefault="0039688E" w:rsidP="0039688E" w:rsidR="0039688E">
      <w:pPr>
        <w:jc w:val="both"/>
        <w:rPr>
          <w:sz w:val="24"/>
          <w:szCs w:val="24"/>
          <w:lang w:val="hr-HR"/>
        </w:rPr>
      </w:pPr>
      <w:r>
        <w:rPr>
          <w:sz w:val="24"/>
          <w:szCs w:val="24"/>
          <w:lang w:val="hr-HR"/>
        </w:rPr>
        <w:tab/>
        <w:t>U smislu čl.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w:t>
      </w:r>
    </w:p>
    <w:p w:rsidRDefault="0039688E" w:rsidP="0039688E" w:rsidR="0039688E">
      <w:pPr>
        <w:rPr>
          <w:sz w:val="24"/>
          <w:szCs w:val="24"/>
          <w:lang w:val="hr-HR"/>
        </w:rPr>
      </w:pPr>
    </w:p>
    <w:p w:rsidRDefault="0039688E" w:rsidP="0039688E" w:rsidR="0039688E">
      <w:pPr>
        <w:ind w:firstLine="720"/>
        <w:jc w:val="both"/>
        <w:rPr>
          <w:sz w:val="24"/>
          <w:szCs w:val="24"/>
          <w:lang w:val="hr-HR"/>
        </w:rPr>
      </w:pPr>
      <w:r>
        <w:rPr>
          <w:sz w:val="24"/>
          <w:szCs w:val="24"/>
          <w:lang w:val="hr-HR"/>
        </w:rPr>
        <w:t xml:space="preserve">Tijekom prethodnog postupka nesporno je utvrđeno da je dužnik nesposoban za plaćanje s obzirom iz Potvrde o blokadi računa i novčanih sredstava </w:t>
      </w:r>
      <w:proofErr w:type="spellStart"/>
      <w:r>
        <w:rPr>
          <w:sz w:val="24"/>
          <w:szCs w:val="24"/>
          <w:lang w:val="hr-HR"/>
        </w:rPr>
        <w:t>ovršenika</w:t>
      </w:r>
      <w:proofErr w:type="spellEnd"/>
      <w:r>
        <w:rPr>
          <w:sz w:val="24"/>
          <w:szCs w:val="24"/>
          <w:lang w:val="hr-HR"/>
        </w:rPr>
        <w:t xml:space="preserve"> na dan 27. rujna 2018. proizlazi da dužnik ima evidentirane neizvršene osnove za plaćanje  u iznosu od 32.952,57 kn, u neprekinutom razdoblju od 288 dana, iz čega proizlazi da je ispunjen stečajni razlog iz čl. 6. st. 2. SZ-a.</w:t>
      </w:r>
    </w:p>
    <w:p w:rsidRDefault="0039688E" w:rsidP="0039688E" w:rsidR="0039688E">
      <w:pPr>
        <w:rPr>
          <w:sz w:val="24"/>
          <w:szCs w:val="24"/>
          <w:lang w:val="hr-HR"/>
        </w:rPr>
      </w:pPr>
    </w:p>
    <w:p w:rsidRDefault="0039688E" w:rsidP="0039688E" w:rsidR="0039688E">
      <w:pPr>
        <w:ind w:firstLine="720"/>
        <w:jc w:val="both"/>
        <w:rPr>
          <w:sz w:val="24"/>
          <w:szCs w:val="24"/>
          <w:lang w:val="hr-HR"/>
        </w:rPr>
      </w:pPr>
      <w:r>
        <w:rPr>
          <w:sz w:val="24"/>
          <w:szCs w:val="24"/>
          <w:lang w:val="hr-HR"/>
        </w:rPr>
        <w:t>Kako je prije otvaranja stečajnog postupka utvrđeno da dužnik nema imovinu, tako da imovina dužnika koja bi ušla u stečajnu masu nije dovoljna ni za namirenje troškova stečajnog postupka, sud je temeljem članka 132. stavak 1. SZ donio rješenje od 30. listopada 2018. kojim je pozvao osobe koje imaju pravni interes za provedbom stečajnog postupka da u roku od 15 dana od dana objave oglasa u na e-oglasnoj ploči suda uplate predujam u iznosu od 11.300,00 kn za pokriće troškova prethodnog i otvorenog stečajnog postupka (a koji predujam se odnosi na trošak otvaranja stečajnog postupka, trošak izrade štambilja i otvaranja računa, trošak stečajnog upravitelja, trošak utvrđivanja stanja imovine stečajnog dužnika, trošak utvrđivanja tražbina, nagrada stečajnog upravitelja), uz upozorenje da će se donijeti rješenje o otvaranju i zaključenju stečajnog postupka nad dužnikom ako predujam ne bude plaćen u zadanom roku.</w:t>
      </w:r>
    </w:p>
    <w:p w:rsidRDefault="0039688E" w:rsidP="0039688E" w:rsidR="0039688E">
      <w:pPr>
        <w:ind w:firstLine="720"/>
        <w:jc w:val="both"/>
        <w:rPr>
          <w:sz w:val="24"/>
          <w:szCs w:val="24"/>
          <w:lang w:val="hr-HR"/>
        </w:rPr>
      </w:pPr>
    </w:p>
    <w:p w:rsidRDefault="0039688E" w:rsidP="0039688E" w:rsidR="0039688E">
      <w:pPr>
        <w:ind w:firstLine="720"/>
        <w:jc w:val="both"/>
        <w:rPr>
          <w:sz w:val="24"/>
          <w:szCs w:val="24"/>
          <w:lang w:val="hr-HR"/>
        </w:rPr>
      </w:pPr>
      <w:r>
        <w:rPr>
          <w:sz w:val="24"/>
          <w:szCs w:val="24"/>
          <w:lang w:val="hr-HR"/>
        </w:rPr>
        <w:t>Budući nitko u ostavljenom roku nije uplatio predujam za pokriće troškova prethodnog i otvorenog stečajnog postupka, sud je temeljem čl. 132. st. 2. SZ donio rješenje o otvaranju i zaključenju stečajnog postupka.</w:t>
      </w:r>
    </w:p>
    <w:p w:rsidRDefault="0039688E" w:rsidP="0039688E" w:rsidR="0039688E">
      <w:pPr>
        <w:ind w:firstLine="720"/>
        <w:jc w:val="both"/>
        <w:rPr>
          <w:sz w:val="24"/>
          <w:szCs w:val="24"/>
          <w:lang w:val="hr-HR"/>
        </w:rPr>
      </w:pPr>
    </w:p>
    <w:p w:rsidRDefault="0039688E" w:rsidP="0039688E" w:rsidR="0039688E">
      <w:pPr>
        <w:ind w:firstLine="720"/>
        <w:jc w:val="both"/>
        <w:rPr>
          <w:sz w:val="24"/>
          <w:szCs w:val="24"/>
          <w:lang w:val="hr-HR"/>
        </w:rPr>
      </w:pPr>
    </w:p>
    <w:p w:rsidRDefault="0039688E" w:rsidP="0039688E" w:rsidR="0039688E">
      <w:pPr>
        <w:jc w:val="center"/>
        <w:rPr>
          <w:sz w:val="24"/>
          <w:szCs w:val="24"/>
          <w:lang w:val="hr-HR"/>
        </w:rPr>
      </w:pPr>
      <w:r>
        <w:rPr>
          <w:sz w:val="24"/>
          <w:szCs w:val="24"/>
          <w:lang w:val="hr-HR"/>
        </w:rPr>
        <w:t>U Varaždinu 17. prosinca 2018.</w:t>
      </w:r>
    </w:p>
    <w:p w:rsidRDefault="0039688E" w:rsidP="0039688E" w:rsidR="0039688E">
      <w:pPr>
        <w:jc w:val="center"/>
        <w:rPr>
          <w:sz w:val="24"/>
          <w:szCs w:val="24"/>
          <w:lang w:val="hr-HR"/>
        </w:rPr>
      </w:pPr>
    </w:p>
    <w:p w:rsidRDefault="0039688E" w:rsidP="0039688E" w:rsidR="0039688E">
      <w:pPr>
        <w:jc w:val="center"/>
        <w:rPr>
          <w:sz w:val="24"/>
          <w:szCs w:val="24"/>
          <w:lang w:val="hr-HR"/>
        </w:rPr>
      </w:pPr>
    </w:p>
    <w:p w:rsidRDefault="0039688E" w:rsidP="0039688E" w:rsidR="0039688E">
      <w:pPr>
        <w:jc w:val="center"/>
        <w:rPr>
          <w:sz w:val="24"/>
          <w:szCs w:val="24"/>
          <w:lang w:val="hr-HR"/>
        </w:rPr>
      </w:pP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r>
      <w:r>
        <w:rPr>
          <w:sz w:val="24"/>
          <w:szCs w:val="24"/>
          <w:lang w:val="hr-HR"/>
        </w:rPr>
        <w:tab/>
        <w:t xml:space="preserve">             Sudac:</w:t>
      </w:r>
    </w:p>
    <w:p w:rsidRDefault="0039688E" w:rsidP="0039688E" w:rsidR="0039688E">
      <w:pPr>
        <w:jc w:val="right"/>
        <w:rPr>
          <w:sz w:val="24"/>
          <w:szCs w:val="24"/>
          <w:lang w:val="hr-HR"/>
        </w:rPr>
      </w:pPr>
    </w:p>
    <w:p w:rsidRDefault="0039688E" w:rsidP="0039688E" w:rsidR="0039688E">
      <w:pPr>
        <w:ind w:firstLine="720" w:left="4320"/>
        <w:jc w:val="center"/>
        <w:rPr>
          <w:sz w:val="24"/>
          <w:szCs w:val="24"/>
          <w:lang w:val="hr-HR"/>
        </w:rPr>
      </w:pPr>
      <w:r>
        <w:rPr>
          <w:sz w:val="24"/>
          <w:szCs w:val="24"/>
          <w:lang w:val="hr-HR"/>
        </w:rPr>
        <w:t xml:space="preserve">        Marija Levanić-Škerbić,v. r. </w:t>
      </w:r>
    </w:p>
    <w:p w:rsidRDefault="0039688E" w:rsidP="0039688E" w:rsidR="0039688E">
      <w:pPr>
        <w:jc w:val="right"/>
        <w:rPr>
          <w:sz w:val="24"/>
          <w:szCs w:val="24"/>
          <w:lang w:val="hr-HR"/>
        </w:rPr>
      </w:pPr>
    </w:p>
    <w:p w:rsidRDefault="0039688E" w:rsidP="0039688E" w:rsidR="0039688E">
      <w:pPr>
        <w:jc w:val="right"/>
        <w:rPr>
          <w:sz w:val="24"/>
          <w:szCs w:val="24"/>
          <w:lang w:val="hr-HR"/>
        </w:rPr>
      </w:pPr>
    </w:p>
    <w:p w:rsidRDefault="0039688E" w:rsidP="0039688E" w:rsidR="0039688E">
      <w:pPr>
        <w:jc w:val="right"/>
        <w:rPr>
          <w:sz w:val="24"/>
          <w:szCs w:val="24"/>
          <w:lang w:val="hr-HR"/>
        </w:rPr>
      </w:pPr>
      <w:r>
        <w:rPr>
          <w:sz w:val="24"/>
          <w:szCs w:val="24"/>
          <w:lang w:val="hr-HR"/>
        </w:rPr>
        <w:t xml:space="preserve">Za točnost </w:t>
      </w:r>
      <w:proofErr w:type="spellStart"/>
      <w:r>
        <w:rPr>
          <w:sz w:val="24"/>
          <w:szCs w:val="24"/>
          <w:lang w:val="hr-HR"/>
        </w:rPr>
        <w:t>otpravka</w:t>
      </w:r>
      <w:proofErr w:type="spellEnd"/>
      <w:r>
        <w:rPr>
          <w:sz w:val="24"/>
          <w:szCs w:val="24"/>
          <w:lang w:val="hr-HR"/>
        </w:rPr>
        <w:t>-ovlašteni službenik:</w:t>
      </w:r>
    </w:p>
    <w:p w:rsidRDefault="0039688E" w:rsidP="0039688E" w:rsidR="0039688E">
      <w:pPr>
        <w:jc w:val="right"/>
        <w:rPr>
          <w:sz w:val="24"/>
          <w:szCs w:val="24"/>
          <w:lang w:val="hr-HR"/>
        </w:rPr>
      </w:pPr>
    </w:p>
    <w:p w:rsidRDefault="0039688E" w:rsidP="0039688E" w:rsidR="0039688E">
      <w:pPr>
        <w:jc w:val="right"/>
        <w:rPr>
          <w:sz w:val="24"/>
          <w:szCs w:val="24"/>
          <w:lang w:val="hr-HR"/>
        </w:rPr>
      </w:pPr>
    </w:p>
    <w:p w:rsidRDefault="0039688E" w:rsidP="0039688E" w:rsidR="0039688E">
      <w:pPr>
        <w:rPr>
          <w:sz w:val="24"/>
          <w:szCs w:val="24"/>
          <w:lang w:val="hr-HR"/>
        </w:rPr>
      </w:pPr>
    </w:p>
    <w:p w:rsidRDefault="0039688E" w:rsidP="0039688E" w:rsidR="0039688E">
      <w:pPr>
        <w:rPr>
          <w:sz w:val="24"/>
          <w:szCs w:val="24"/>
          <w:lang w:val="hr-HR"/>
        </w:rPr>
      </w:pPr>
      <w:r>
        <w:rPr>
          <w:sz w:val="24"/>
          <w:szCs w:val="24"/>
          <w:lang w:val="hr-HR"/>
        </w:rPr>
        <w:t>Uputa o pravnom lijeku:</w:t>
      </w:r>
    </w:p>
    <w:p w:rsidRDefault="0039688E" w:rsidP="0039688E" w:rsidR="0039688E">
      <w:pPr>
        <w:rPr>
          <w:sz w:val="24"/>
          <w:szCs w:val="24"/>
          <w:lang w:val="hr-HR"/>
        </w:rPr>
      </w:pPr>
      <w:r>
        <w:rPr>
          <w:sz w:val="24"/>
          <w:szCs w:val="24"/>
          <w:lang w:val="hr-HR"/>
        </w:rPr>
        <w:t xml:space="preserve">Protiv ovoga rješenja može se podnijeti žalba u roku od osam dana od proteka osmog dana od njegovog javnog priopćenja na e-oglasnoj ploči suda, pismeno u tri primjerka, putem ovoga suda, Visokom trgovačkom sudu RH. </w:t>
      </w:r>
    </w:p>
    <w:p w:rsidRDefault="0039688E" w:rsidP="0039688E" w:rsidR="0039688E">
      <w:pPr>
        <w:rPr>
          <w:sz w:val="24"/>
          <w:szCs w:val="24"/>
          <w:lang w:val="hr-HR"/>
        </w:rPr>
      </w:pPr>
    </w:p>
    <w:p w:rsidRDefault="0039688E" w:rsidP="0039688E" w:rsidR="0039688E">
      <w:pPr>
        <w:rPr>
          <w:sz w:val="24"/>
          <w:szCs w:val="24"/>
          <w:lang w:val="hr-HR"/>
        </w:rPr>
      </w:pPr>
      <w:r>
        <w:rPr>
          <w:sz w:val="24"/>
          <w:szCs w:val="24"/>
          <w:lang w:val="hr-HR"/>
        </w:rPr>
        <w:t xml:space="preserve">DNA:  </w:t>
      </w:r>
    </w:p>
    <w:p w:rsidRDefault="0039688E" w:rsidP="0039688E" w:rsidR="0039688E">
      <w:pPr>
        <w:rPr>
          <w:sz w:val="24"/>
          <w:szCs w:val="24"/>
          <w:lang w:val="hr-HR"/>
        </w:rPr>
      </w:pPr>
      <w:r>
        <w:rPr>
          <w:sz w:val="24"/>
          <w:szCs w:val="24"/>
          <w:lang w:val="hr-HR"/>
        </w:rPr>
        <w:t>1.</w:t>
      </w:r>
      <w:r>
        <w:rPr>
          <w:sz w:val="24"/>
          <w:szCs w:val="24"/>
          <w:lang w:val="hr-HR"/>
        </w:rPr>
        <w:tab/>
        <w:t>predlagatelj, FINANCIJSKA AGENCIJA, Podružnica Varaždin, Augusta Cesarca 2</w:t>
      </w:r>
    </w:p>
    <w:p w:rsidRDefault="0039688E" w:rsidP="0039688E" w:rsidR="0039688E">
      <w:pPr>
        <w:rPr>
          <w:sz w:val="24"/>
          <w:szCs w:val="24"/>
          <w:lang w:val="hr-HR"/>
        </w:rPr>
      </w:pPr>
      <w:r>
        <w:rPr>
          <w:sz w:val="24"/>
          <w:szCs w:val="24"/>
          <w:lang w:val="hr-HR"/>
        </w:rPr>
        <w:t>2.</w:t>
      </w:r>
      <w:r>
        <w:rPr>
          <w:sz w:val="24"/>
          <w:szCs w:val="24"/>
          <w:lang w:val="hr-HR"/>
        </w:rPr>
        <w:tab/>
        <w:t xml:space="preserve">dužnik- ŽEŽELJ d.o.o. </w:t>
      </w:r>
      <w:proofErr w:type="spellStart"/>
      <w:r>
        <w:rPr>
          <w:sz w:val="24"/>
          <w:szCs w:val="24"/>
          <w:lang w:val="hr-HR"/>
        </w:rPr>
        <w:t>Butkovec</w:t>
      </w:r>
      <w:proofErr w:type="spellEnd"/>
      <w:r>
        <w:rPr>
          <w:sz w:val="24"/>
          <w:szCs w:val="24"/>
          <w:lang w:val="hr-HR"/>
        </w:rPr>
        <w:t xml:space="preserve"> (Općina Breznički Hum), </w:t>
      </w:r>
      <w:proofErr w:type="spellStart"/>
      <w:r>
        <w:rPr>
          <w:sz w:val="24"/>
          <w:szCs w:val="24"/>
          <w:lang w:val="hr-HR"/>
        </w:rPr>
        <w:t>Butkovec</w:t>
      </w:r>
      <w:proofErr w:type="spellEnd"/>
      <w:r>
        <w:rPr>
          <w:sz w:val="24"/>
          <w:szCs w:val="24"/>
          <w:lang w:val="hr-HR"/>
        </w:rPr>
        <w:t xml:space="preserve"> 71, 3. </w:t>
      </w:r>
    </w:p>
    <w:p w:rsidRDefault="0039688E" w:rsidP="0039688E" w:rsidR="0039688E">
      <w:pPr>
        <w:rPr>
          <w:sz w:val="24"/>
          <w:szCs w:val="24"/>
          <w:lang w:val="hr-HR"/>
        </w:rPr>
      </w:pPr>
      <w:r>
        <w:rPr>
          <w:sz w:val="24"/>
          <w:szCs w:val="24"/>
          <w:lang w:val="hr-HR"/>
        </w:rPr>
        <w:t>3.</w:t>
      </w:r>
      <w:r>
        <w:rPr>
          <w:sz w:val="24"/>
          <w:szCs w:val="24"/>
          <w:lang w:val="hr-HR"/>
        </w:rPr>
        <w:tab/>
        <w:t xml:space="preserve">direktor dužnika- Kazimir Žeželj, </w:t>
      </w:r>
      <w:proofErr w:type="spellStart"/>
      <w:r>
        <w:rPr>
          <w:sz w:val="24"/>
          <w:szCs w:val="24"/>
          <w:lang w:val="hr-HR"/>
        </w:rPr>
        <w:t>Butkovec</w:t>
      </w:r>
      <w:proofErr w:type="spellEnd"/>
      <w:r>
        <w:rPr>
          <w:sz w:val="24"/>
          <w:szCs w:val="24"/>
          <w:lang w:val="hr-HR"/>
        </w:rPr>
        <w:t xml:space="preserve"> 71, </w:t>
      </w:r>
      <w:proofErr w:type="spellStart"/>
      <w:r>
        <w:rPr>
          <w:sz w:val="24"/>
          <w:szCs w:val="24"/>
          <w:lang w:val="hr-HR"/>
        </w:rPr>
        <w:t>Butkovec</w:t>
      </w:r>
      <w:proofErr w:type="spellEnd"/>
      <w:r>
        <w:rPr>
          <w:sz w:val="24"/>
          <w:szCs w:val="24"/>
          <w:lang w:val="hr-HR"/>
        </w:rPr>
        <w:t>, 42 225 Breznički Hum</w:t>
      </w:r>
    </w:p>
    <w:p w:rsidRDefault="0039688E" w:rsidP="0039688E" w:rsidR="0039688E">
      <w:pPr>
        <w:rPr>
          <w:sz w:val="24"/>
          <w:szCs w:val="24"/>
          <w:lang w:val="hr-HR"/>
        </w:rPr>
      </w:pPr>
      <w:r>
        <w:rPr>
          <w:sz w:val="24"/>
          <w:szCs w:val="24"/>
          <w:lang w:val="hr-HR"/>
        </w:rPr>
        <w:t xml:space="preserve">4. </w:t>
      </w:r>
      <w:r>
        <w:rPr>
          <w:sz w:val="24"/>
          <w:szCs w:val="24"/>
          <w:lang w:val="hr-HR"/>
        </w:rPr>
        <w:tab/>
        <w:t xml:space="preserve">stečajni upravitelj- Melita Vrkić </w:t>
      </w:r>
      <w:proofErr w:type="spellStart"/>
      <w:r>
        <w:rPr>
          <w:sz w:val="24"/>
          <w:szCs w:val="24"/>
          <w:lang w:val="hr-HR"/>
        </w:rPr>
        <w:t>Hajsok</w:t>
      </w:r>
      <w:proofErr w:type="spellEnd"/>
      <w:r>
        <w:rPr>
          <w:sz w:val="24"/>
          <w:szCs w:val="24"/>
          <w:lang w:val="hr-HR"/>
        </w:rPr>
        <w:t>, Tužno, Ivanečka 19, 42 242 Radovan</w:t>
      </w:r>
    </w:p>
    <w:p w:rsidRDefault="0039688E" w:rsidP="0039688E" w:rsidR="0039688E">
      <w:pPr>
        <w:rPr>
          <w:sz w:val="24"/>
          <w:szCs w:val="24"/>
          <w:lang w:val="hr-HR"/>
        </w:rPr>
      </w:pPr>
      <w:r>
        <w:rPr>
          <w:sz w:val="24"/>
          <w:szCs w:val="24"/>
          <w:lang w:val="hr-HR"/>
        </w:rPr>
        <w:t>5.</w:t>
      </w:r>
      <w:r>
        <w:rPr>
          <w:sz w:val="24"/>
          <w:szCs w:val="24"/>
          <w:lang w:val="hr-HR"/>
        </w:rPr>
        <w:tab/>
        <w:t>Porezna uprava, Područni ured Varaždin</w:t>
      </w:r>
    </w:p>
    <w:p w:rsidRDefault="0039688E" w:rsidP="0039688E" w:rsidR="0039688E">
      <w:pPr>
        <w:rPr>
          <w:sz w:val="24"/>
          <w:szCs w:val="24"/>
          <w:lang w:val="hr-HR"/>
        </w:rPr>
      </w:pPr>
      <w:r>
        <w:rPr>
          <w:lang w:val="hr-HR"/>
        </w:rPr>
        <w:t>6.</w:t>
      </w:r>
      <w:r>
        <w:rPr>
          <w:lang w:val="hr-HR"/>
        </w:rPr>
        <w:tab/>
      </w:r>
      <w:r>
        <w:rPr>
          <w:sz w:val="24"/>
          <w:szCs w:val="24"/>
          <w:lang w:val="hr-HR"/>
        </w:rPr>
        <w:t>Županijsko državno odvjetništvo u Varaždinu, Građansko upravni odjel</w:t>
      </w:r>
    </w:p>
    <w:p w:rsidRDefault="0039688E" w:rsidP="0039688E" w:rsidR="0039688E">
      <w:pPr>
        <w:rPr>
          <w:sz w:val="24"/>
          <w:szCs w:val="24"/>
          <w:lang w:val="hr-HR"/>
        </w:rPr>
      </w:pPr>
      <w:r>
        <w:rPr>
          <w:sz w:val="24"/>
          <w:szCs w:val="24"/>
          <w:lang w:val="hr-HR"/>
        </w:rPr>
        <w:t>7.</w:t>
      </w:r>
      <w:r>
        <w:rPr>
          <w:sz w:val="24"/>
          <w:szCs w:val="24"/>
          <w:lang w:val="hr-HR"/>
        </w:rPr>
        <w:tab/>
        <w:t>Sudski registar ovoga suda, radi zabilježbe</w:t>
      </w:r>
    </w:p>
    <w:p w:rsidRDefault="0039688E" w:rsidP="0039688E" w:rsidR="0039688E">
      <w:pPr>
        <w:rPr>
          <w:sz w:val="24"/>
          <w:szCs w:val="24"/>
          <w:lang w:val="hr-HR"/>
        </w:rPr>
      </w:pPr>
      <w:r>
        <w:rPr>
          <w:sz w:val="24"/>
          <w:szCs w:val="24"/>
          <w:lang w:val="hr-HR"/>
        </w:rPr>
        <w:t>8.</w:t>
      </w:r>
      <w:r>
        <w:rPr>
          <w:sz w:val="24"/>
          <w:szCs w:val="24"/>
          <w:lang w:val="hr-HR"/>
        </w:rPr>
        <w:tab/>
        <w:t>Sudski registar ovoga suda, nakon pravomoćnosti rješenja</w:t>
      </w:r>
    </w:p>
    <w:p w:rsidRDefault="0039688E" w:rsidP="0039688E" w:rsidR="0039688E">
      <w:pPr>
        <w:rPr>
          <w:sz w:val="24"/>
          <w:szCs w:val="24"/>
          <w:lang w:val="hr-HR"/>
        </w:rPr>
      </w:pPr>
      <w:r>
        <w:rPr>
          <w:sz w:val="24"/>
          <w:szCs w:val="24"/>
          <w:lang w:val="hr-HR"/>
        </w:rPr>
        <w:t>9.</w:t>
      </w:r>
      <w:r>
        <w:rPr>
          <w:sz w:val="24"/>
          <w:szCs w:val="24"/>
          <w:lang w:val="hr-HR"/>
        </w:rPr>
        <w:tab/>
        <w:t xml:space="preserve">Oglasna ploča suda </w:t>
      </w:r>
    </w:p>
    <w:p w:rsidRDefault="0039688E" w:rsidP="0039688E" w:rsidR="0039688E">
      <w:pPr>
        <w:rPr>
          <w:sz w:val="24"/>
          <w:szCs w:val="24"/>
          <w:lang w:val="hr-HR"/>
        </w:rPr>
      </w:pPr>
    </w:p>
    <w:p w:rsidRDefault="0039688E" w:rsidP="0039688E" w:rsidR="0039688E">
      <w:pPr>
        <w:rPr>
          <w:lang w:val="hr-HR"/>
        </w:rPr>
      </w:pPr>
    </w:p>
    <w:p w:rsidRDefault="0039688E" w:rsidP="0039688E" w:rsidR="0039688E">
      <w:pPr>
        <w:rPr>
          <w:lang w:val="hr-HR"/>
        </w:rPr>
      </w:pPr>
    </w:p>
    <w:p w:rsidRDefault="00AE649C" w:rsidP="009A1605" w:rsidR="00AE649C" w:rsidRPr="009A1605"/>
    <w:sectPr w:rsidSect="0032366B" w:rsidR="00AE649C" w:rsidRPr="009A1605">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9688E"/>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605"/>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39688E"/>
    <w:pPr>
      <w:spacing w:lineRule="auto" w:line="240" w:after="0"/>
    </w:pPr>
    <w:rPr>
      <w:rFonts w:cs="Times New Roman" w:eastAsia="Times New Roman" w:hAnsi="Times New Roman" w:asci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cstheme="majorBidi" w:eastAsiaTheme="majorEastAsia" w:hAnsiTheme="majorHAnsi" w:asci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cstheme="minorBidi" w:hAnsi="Arial" w:asci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cstheme="minorBidi" w:hAnsi="Arial" w:asci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cstheme="minorBidi" w:hAnsi="Arial" w:asci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cstheme="minorBidi" w:hAnsi="Arial" w:asci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true"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spacing w:after="240"/>
      <w:ind w:left="2880"/>
    </w:pPr>
    <w:rPr>
      <w:rFonts w:cstheme="majorBidi" w:eastAsiaTheme="majorEastAsia" w:hAnsiTheme="majorHAnsi" w:asciiTheme="majorHAnsi"/>
      <w:sz w:val="24"/>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rFonts w:cstheme="minorBidi" w:eastAsiaTheme="minorHAnsi"/>
      <w:b/>
      <w:bCs/>
      <w:i/>
      <w:iCs/>
      <w:color w:themeColor="accent1" w:val="4F81BD"/>
      <w:sz w:val="24"/>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rPr>
      <w:rFonts w:cstheme="minorBidi" w:eastAsiaTheme="minorHAnsi"/>
      <w:sz w:val="24"/>
      <w:szCs w:val="24"/>
      <w:lang w:eastAsia="en-US" w:val="hr-HR"/>
    </w:rPr>
  </w:style>
  <w:style w:customStyle="true"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true" w:styleId="Normal-NoSpace" w:type="paragraph">
    <w:name w:val="Normal-No Space"/>
    <w:basedOn w:val="Normal"/>
    <w:rsid w:val="00EB0D4C"/>
    <w:rPr>
      <w:rFonts w:cstheme="minorBidi"/>
      <w:sz w:val="24"/>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rPr>
      <w:rFonts w:cstheme="minorBidi"/>
      <w:sz w:val="24"/>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rPr>
      <w:rFonts w:cstheme="minorBidi"/>
      <w:sz w:val="24"/>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rFonts w:cstheme="minorBidi" w:eastAsiaTheme="minorHAnsi"/>
      <w:noProof/>
      <w:sz w:val="24"/>
      <w:szCs w:val="24"/>
      <w:lang w:eastAsia="en-US" w:val="hr-HR"/>
    </w:rPr>
  </w:style>
  <w:style w:customStyle="true" w:styleId="SudNaziv" w:type="paragraph">
    <w:name w:val="Sud_Naziv"/>
    <w:basedOn w:val="Normal"/>
    <w:rsid w:val="00EB0D4C"/>
    <w:rPr>
      <w:rFonts w:cstheme="minorBidi" w:eastAsiaTheme="minorHAnsi"/>
      <w:b/>
      <w:noProof/>
      <w:sz w:val="24"/>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true"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true"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cstheme="majorBidi" w:eastAsiaTheme="majorEastAsia" w:hAnsiTheme="majorHAnsi" w:asciiTheme="majorHAnsi"/>
      <w:i/>
      <w:iCs/>
      <w:color w:themeColor="accent1" w:val="4F81BD"/>
      <w:spacing w:val="15"/>
      <w:sz w:val="24"/>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spacing w:after="240"/>
      <w:ind w:right="1152" w:left="1152"/>
    </w:pPr>
    <w:rPr>
      <w:rFonts w:cstheme="minorBidi" w:eastAsiaTheme="minorEastAsia" w:hAnsiTheme="minorHAnsi" w:asci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rPr>
      <w:rFonts w:cstheme="minorBidi" w:eastAsiaTheme="minorHAnsi"/>
      <w:sz w:val="24"/>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rPr>
      <w:rFonts w:cstheme="minorBidi" w:eastAsiaTheme="minorHAnsi"/>
      <w:sz w:val="24"/>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eastAsiaTheme="minorHAnsi" w:cs="Consolas" w:hAnsi="Consolas" w:ascii="Consolas"/>
      <w:sz w:val="20"/>
      <w:lang w:eastAsia="en-US" w:val="hr-HR"/>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cstheme="majorBidi" w:eastAsiaTheme="majorEastAsia" w:hAnsiTheme="majorHAnsi" w:asci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sz w:val="24"/>
      <w:szCs w:val="24"/>
      <w:lang w:eastAsia="en-US" w:val="hr-HR"/>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eastAsiaTheme="minorHAnsi" w:cs="Consolas" w:hAnsi="Consolas" w:ascii="Consolas"/>
      <w:sz w:val="21"/>
      <w:szCs w:val="21"/>
      <w:lang w:eastAsia="en-US" w:val="hr-HR"/>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after="240" w:before="120"/>
    </w:pPr>
    <w:rPr>
      <w:rFonts w:cstheme="majorBidi" w:eastAsiaTheme="majorEastAsia" w:hAnsiTheme="majorHAnsi" w:asci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39688E"/>
    <w:pPr>
      <w:spacing w:after="0" w:line="240" w:lineRule="auto"/>
    </w:pPr>
    <w:rPr>
      <w:rFonts w:ascii="Times New Roman" w:cs="Times New Roman" w:eastAsia="Times New Roman" w:hAnsi="Times New Roman"/>
      <w:szCs w:val="20"/>
      <w:lang w:eastAsia="hr-HR" w:val="en-AU"/>
    </w:rPr>
  </w:style>
  <w:style w:styleId="Naslov1" w:type="paragraph">
    <w:name w:val="heading 1"/>
    <w:basedOn w:val="Normal"/>
    <w:next w:val="Normal"/>
    <w:link w:val="Naslov1Char"/>
    <w:uiPriority w:val="9"/>
    <w:unhideWhenUsed/>
    <w:rsid w:val="004F27AE"/>
    <w:pPr>
      <w:keepNext/>
      <w:keepLines/>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spacing w:after="240" w:before="200"/>
      <w:ind w:hanging="432" w:left="720"/>
      <w:outlineLvl w:val="2"/>
    </w:pPr>
    <w:rPr>
      <w:rFonts w:cstheme="majorBidi" w:eastAsiaTheme="majorEastAsia"/>
      <w:b/>
      <w:bCs/>
      <w:sz w:val="24"/>
      <w:szCs w:val="24"/>
      <w:lang w:eastAsia="en-US" w:val="hr-HR"/>
    </w:rPr>
  </w:style>
  <w:style w:styleId="Naslov4" w:type="paragraph">
    <w:name w:val="heading 4"/>
    <w:basedOn w:val="Normal"/>
    <w:next w:val="Normal"/>
    <w:link w:val="Naslov4Char"/>
    <w:uiPriority w:val="9"/>
    <w:unhideWhenUsed/>
    <w:rsid w:val="004F27AE"/>
    <w:pPr>
      <w:keepNext/>
      <w:keepLines/>
      <w:spacing w:after="240" w:before="200"/>
      <w:ind w:hanging="144" w:left="864"/>
      <w:outlineLvl w:val="3"/>
    </w:pPr>
    <w:rPr>
      <w:rFonts w:asciiTheme="majorHAnsi" w:cstheme="majorBidi" w:eastAsiaTheme="majorEastAsia" w:hAnsiTheme="majorHAnsi"/>
      <w:b/>
      <w:bCs/>
      <w:i/>
      <w:iCs/>
      <w:sz w:val="24"/>
      <w:szCs w:val="24"/>
      <w:lang w:eastAsia="en-US" w:val="hr-HR"/>
    </w:rPr>
  </w:style>
  <w:style w:styleId="Naslov5" w:type="paragraph">
    <w:name w:val="heading 5"/>
    <w:basedOn w:val="Normal"/>
    <w:next w:val="Normal"/>
    <w:link w:val="Naslov5Char"/>
    <w:rsid w:val="00EB0D4C"/>
    <w:pPr>
      <w:spacing w:before="120"/>
      <w:ind w:hanging="432" w:left="1008"/>
      <w:outlineLvl w:val="4"/>
    </w:pPr>
    <w:rPr>
      <w:rFonts w:ascii="Arial" w:cstheme="minorBidi" w:hAnsi="Arial"/>
      <w:noProof/>
      <w:kern w:val="22"/>
      <w:szCs w:val="24"/>
      <w:lang w:val="hr-HR"/>
    </w:rPr>
  </w:style>
  <w:style w:styleId="Naslov6" w:type="paragraph">
    <w:name w:val="heading 6"/>
    <w:basedOn w:val="Normal"/>
    <w:next w:val="Normal"/>
    <w:link w:val="Naslov6Char"/>
    <w:rsid w:val="00EB0D4C"/>
    <w:pPr>
      <w:spacing w:before="120"/>
      <w:ind w:hanging="432" w:left="1152"/>
      <w:outlineLvl w:val="5"/>
    </w:pPr>
    <w:rPr>
      <w:rFonts w:ascii="Arial" w:cstheme="minorBidi" w:hAnsi="Arial"/>
      <w:i/>
      <w:noProof/>
      <w:kern w:val="22"/>
      <w:szCs w:val="24"/>
      <w:lang w:val="hr-HR"/>
    </w:rPr>
  </w:style>
  <w:style w:styleId="Naslov7" w:type="paragraph">
    <w:name w:val="heading 7"/>
    <w:basedOn w:val="Normal"/>
    <w:next w:val="Normal"/>
    <w:link w:val="Naslov7Char"/>
    <w:rsid w:val="00EB0D4C"/>
    <w:pPr>
      <w:spacing w:before="120"/>
      <w:ind w:hanging="288" w:left="1296"/>
      <w:outlineLvl w:val="6"/>
    </w:pPr>
    <w:rPr>
      <w:rFonts w:ascii="Arial" w:cstheme="minorBidi" w:hAnsi="Arial"/>
      <w:noProof/>
      <w:kern w:val="20"/>
      <w:szCs w:val="24"/>
      <w:lang w:val="hr-HR"/>
    </w:rPr>
  </w:style>
  <w:style w:styleId="Naslov8" w:type="paragraph">
    <w:name w:val="heading 8"/>
    <w:basedOn w:val="Normal"/>
    <w:next w:val="Normal"/>
    <w:link w:val="Naslov8Char"/>
    <w:rsid w:val="00EB0D4C"/>
    <w:pPr>
      <w:spacing w:before="120"/>
      <w:ind w:hanging="432" w:left="1440"/>
      <w:outlineLvl w:val="7"/>
    </w:pPr>
    <w:rPr>
      <w:rFonts w:ascii="Arial" w:cstheme="minorBidi" w:hAnsi="Arial"/>
      <w:i/>
      <w:noProof/>
      <w:kern w:val="20"/>
      <w:szCs w:val="24"/>
      <w:lang w:val="hr-HR"/>
    </w:rPr>
  </w:style>
  <w:style w:styleId="Naslov9" w:type="paragraph">
    <w:name w:val="heading 9"/>
    <w:basedOn w:val="Normal"/>
    <w:next w:val="Normal"/>
    <w:link w:val="Naslov9Char"/>
    <w:rsid w:val="00EB0D4C"/>
    <w:pPr>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rFonts w:cstheme="minorBidi" w:eastAsiaTheme="minorHAnsi"/>
      <w:caps/>
      <w:spacing w:val="100"/>
      <w:sz w:val="24"/>
      <w:szCs w:val="24"/>
      <w:lang w:eastAsia="en-US" w:val="hr-HR"/>
    </w:rPr>
  </w:style>
  <w:style w:customStyle="1" w:styleId="abcNaslov0" w:type="paragraph">
    <w:name w:val="abc_Naslov"/>
    <w:basedOn w:val="Normal"/>
    <w:next w:val="NormaleSPIS"/>
    <w:link w:val="abcNaslovChar0"/>
    <w:qFormat/>
    <w:rsid w:val="00EB0D4C"/>
    <w:pPr>
      <w:keepNext/>
      <w:spacing w:after="480" w:before="480"/>
      <w:jc w:val="center"/>
    </w:pPr>
    <w:rPr>
      <w:rFonts w:cstheme="minorBidi" w:eastAsiaTheme="minorHAnsi"/>
      <w:spacing w:val="100"/>
      <w:sz w:val="24"/>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rFonts w:cstheme="minorBidi" w:eastAsiaTheme="minorHAnsi"/>
      <w:noProof/>
      <w:sz w:val="24"/>
      <w:szCs w:val="24"/>
      <w:lang w:eastAsia="en-US" w:val="hr-HR"/>
    </w:rPr>
  </w:style>
  <w:style w:styleId="Tijeloteksta3" w:type="paragraph">
    <w:name w:val="Body Text 3"/>
    <w:basedOn w:val="Normal"/>
    <w:link w:val="Tijeloteksta3Char"/>
    <w:uiPriority w:val="99"/>
    <w:rsid w:val="00551CB3"/>
    <w:pPr>
      <w:numPr>
        <w:numId w:val="4"/>
      </w:numPr>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rPr>
      <w:rFonts w:cstheme="minorBidi" w:eastAsiaTheme="minorHAnsi"/>
      <w:sz w:val="24"/>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spacing w:after="240"/>
      <w:ind w:left="2880"/>
    </w:pPr>
    <w:rPr>
      <w:rFonts w:asciiTheme="majorHAnsi" w:cstheme="majorBidi" w:eastAsiaTheme="majorEastAsia" w:hAnsiTheme="majorHAnsi"/>
      <w:sz w:val="24"/>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rFonts w:cstheme="minorBidi" w:eastAsiaTheme="minorHAnsi"/>
      <w:b/>
      <w:caps/>
      <w:sz w:val="24"/>
      <w:szCs w:val="24"/>
      <w:lang w:eastAsia="en-US" w:val="hr-HR"/>
    </w:rPr>
  </w:style>
  <w:style w:styleId="Podnoje" w:type="paragraph">
    <w:name w:val="footer"/>
    <w:basedOn w:val="Normal"/>
    <w:link w:val="PodnojeChar"/>
    <w:uiPriority w:val="99"/>
    <w:unhideWhenUsed/>
    <w:rsid w:val="00EB0D4C"/>
    <w:pPr>
      <w:tabs>
        <w:tab w:pos="9072" w:val="right"/>
      </w:tabs>
      <w:jc w:val="right"/>
    </w:pPr>
    <w:rPr>
      <w:rFonts w:cstheme="minorBidi" w:eastAsiaTheme="minorHAnsi"/>
      <w:noProof/>
      <w:sz w:val="24"/>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rPr>
      <w:rFonts w:cstheme="minorBidi"/>
      <w:sz w:val="24"/>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rPr>
      <w:rFonts w:cstheme="minorBidi"/>
      <w:sz w:val="24"/>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spacing w:after="480"/>
      <w:jc w:val="right"/>
    </w:pPr>
    <w:rPr>
      <w:rFonts w:cstheme="minorBidi" w:eastAsiaTheme="minorHAnsi"/>
      <w:noProof/>
      <w:sz w:val="24"/>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rFonts w:cstheme="minorBidi" w:eastAsiaTheme="minorHAnsi"/>
      <w:b/>
      <w:bCs/>
      <w:i/>
      <w:iCs/>
      <w:color w:themeColor="accent1" w:val="4F81BD"/>
      <w:sz w:val="24"/>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rPr>
      <w:rFonts w:cstheme="minorBidi"/>
      <w:sz w:val="24"/>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rPr>
      <w:rFonts w:cstheme="minorBidi" w:eastAsiaTheme="minorHAnsi"/>
      <w:sz w:val="24"/>
      <w:szCs w:val="24"/>
      <w:lang w:eastAsia="en-US" w:val="hr-HR"/>
    </w:rPr>
  </w:style>
  <w:style w:customStyle="1" w:styleId="Naslovdokumenta" w:type="paragraph">
    <w:name w:val="Naslov_dokumenta"/>
    <w:basedOn w:val="Normal"/>
    <w:next w:val="Normal"/>
    <w:link w:val="NaslovdokumentaChar"/>
    <w:qFormat/>
    <w:rsid w:val="00EB0D4C"/>
    <w:pPr>
      <w:keepNext/>
      <w:spacing w:after="480" w:before="480"/>
      <w:jc w:val="center"/>
    </w:pPr>
    <w:rPr>
      <w:rFonts w:cstheme="minorBidi" w:eastAsiaTheme="minorHAnsi"/>
      <w:b/>
      <w:caps/>
      <w:spacing w:val="100"/>
      <w:sz w:val="24"/>
      <w:szCs w:val="24"/>
      <w:lang w:eastAsia="en-US" w:val="hr-HR"/>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rPr>
      <w:rFonts w:cstheme="minorBidi" w:eastAsiaTheme="minorHAnsi"/>
      <w:sz w:val="24"/>
      <w:szCs w:val="24"/>
      <w:lang w:eastAsia="en-US" w:val="hr-HR"/>
    </w:rPr>
  </w:style>
  <w:style w:styleId="Obinouvueno" w:type="paragraph">
    <w:name w:val="Normal Indent"/>
    <w:basedOn w:val="Normal"/>
    <w:uiPriority w:val="99"/>
    <w:unhideWhenUsed/>
    <w:rsid w:val="00551CB3"/>
    <w:pPr>
      <w:spacing w:after="240"/>
      <w:ind w:left="720"/>
    </w:pPr>
    <w:rPr>
      <w:rFonts w:cstheme="minorBidi" w:eastAsiaTheme="minorHAnsi"/>
      <w:sz w:val="24"/>
      <w:szCs w:val="24"/>
      <w:lang w:eastAsia="en-US" w:val="hr-HR"/>
    </w:rPr>
  </w:style>
  <w:style w:customStyle="1" w:styleId="Normal-NoSpace" w:type="paragraph">
    <w:name w:val="Normal-No Space"/>
    <w:basedOn w:val="Normal"/>
    <w:rsid w:val="00EB0D4C"/>
    <w:rPr>
      <w:rFonts w:cstheme="minorBidi"/>
      <w:sz w:val="24"/>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rPr>
      <w:rFonts w:cstheme="minorBidi"/>
      <w:sz w:val="24"/>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rPr>
      <w:rFonts w:cstheme="minorBidi"/>
      <w:sz w:val="24"/>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rPr>
      <w:rFonts w:cstheme="minorBidi"/>
      <w:sz w:val="24"/>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rPr>
      <w:rFonts w:cstheme="minorBidi"/>
      <w:sz w:val="24"/>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rPr>
      <w:rFonts w:cstheme="minorBidi"/>
      <w:sz w:val="24"/>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rPr>
      <w:rFonts w:cstheme="minorBidi"/>
      <w:sz w:val="24"/>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spacing w:after="240"/>
      <w:jc w:val="right"/>
    </w:pPr>
    <w:rPr>
      <w:rFonts w:cstheme="minorBidi" w:eastAsiaTheme="minorHAnsi"/>
      <w:noProof/>
      <w:sz w:val="24"/>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spacing w:after="240"/>
    </w:pPr>
    <w:rPr>
      <w:rFonts w:cstheme="minorBidi" w:eastAsiaTheme="minorHAnsi"/>
      <w:i/>
      <w:iCs/>
      <w:color w:themeColor="text1" w:val="000000"/>
      <w:sz w:val="24"/>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rFonts w:cstheme="minorBidi" w:eastAsiaTheme="minorHAnsi"/>
      <w:noProof/>
      <w:sz w:val="24"/>
      <w:szCs w:val="24"/>
      <w:lang w:eastAsia="en-US" w:val="hr-HR"/>
    </w:rPr>
  </w:style>
  <w:style w:customStyle="1" w:styleId="SudNaziv" w:type="paragraph">
    <w:name w:val="Sud_Naziv"/>
    <w:basedOn w:val="Normal"/>
    <w:rsid w:val="00EB0D4C"/>
    <w:rPr>
      <w:rFonts w:cstheme="minorBidi" w:eastAsiaTheme="minorHAnsi"/>
      <w:b/>
      <w:noProof/>
      <w:sz w:val="24"/>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before="400"/>
      <w:ind w:left="5387"/>
      <w:contextualSpacing/>
    </w:pPr>
    <w:rPr>
      <w:rFonts w:cstheme="minorBidi" w:eastAsiaTheme="minorHAnsi"/>
      <w:noProof/>
      <w:sz w:val="24"/>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rFonts w:cstheme="minorBidi" w:eastAsiaTheme="minorHAnsi"/>
      <w:noProof/>
      <w:sz w:val="24"/>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rPr>
      <w:rFonts w:cstheme="minorBidi" w:eastAsiaTheme="minorHAnsi"/>
      <w:sz w:val="24"/>
      <w:szCs w:val="24"/>
      <w:lang w:eastAsia="en-US" w:val="hr-HR"/>
    </w:rPr>
  </w:style>
  <w:style w:customStyle="1" w:styleId="Zapisniar" w:type="paragraph">
    <w:name w:val="Zapisničar"/>
    <w:basedOn w:val="Normal"/>
    <w:next w:val="ZapisniarPotpis"/>
    <w:qFormat/>
    <w:rsid w:val="00EB0D4C"/>
    <w:pPr>
      <w:keepNext/>
      <w:spacing w:after="360" w:before="360"/>
      <w:ind w:left="5387"/>
    </w:pPr>
    <w:rPr>
      <w:rFonts w:cstheme="minorBidi" w:eastAsiaTheme="minorHAnsi"/>
      <w:noProof/>
      <w:sz w:val="24"/>
      <w:szCs w:val="24"/>
      <w:lang w:eastAsia="en-US" w:val="hr-HR"/>
    </w:rPr>
  </w:style>
  <w:style w:customStyle="1" w:styleId="ZapisniarPotpis" w:type="paragraph">
    <w:name w:val="ZapisničarPotpis"/>
    <w:basedOn w:val="Normal"/>
    <w:next w:val="Normal"/>
    <w:qFormat/>
    <w:rsid w:val="00EB0D4C"/>
    <w:pPr>
      <w:spacing w:after="120" w:before="360"/>
      <w:ind w:left="5387"/>
    </w:pPr>
    <w:rPr>
      <w:rFonts w:cstheme="minorBidi" w:eastAsiaTheme="minorHAnsi"/>
      <w:noProof/>
      <w:sz w:val="24"/>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rPr>
      <w:rFonts w:cstheme="minorBidi" w:eastAsiaTheme="minorHAnsi"/>
      <w:sz w:val="24"/>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spacing w:after="240"/>
      <w:ind w:firstLine="567"/>
      <w:jc w:val="both"/>
    </w:pPr>
    <w:rPr>
      <w:rFonts w:cstheme="minorBidi"/>
      <w:sz w:val="24"/>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spacing w:after="240"/>
      <w:ind w:left="86"/>
    </w:pPr>
    <w:rPr>
      <w:rFonts w:asciiTheme="majorHAnsi" w:cstheme="majorBidi" w:eastAsiaTheme="majorEastAsia" w:hAnsiTheme="majorHAnsi"/>
      <w:i/>
      <w:iCs/>
      <w:color w:themeColor="accent1" w:val="4F81BD"/>
      <w:spacing w:val="15"/>
      <w:sz w:val="24"/>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before="360"/>
      <w:ind w:left="5387"/>
    </w:pPr>
    <w:rPr>
      <w:rFonts w:cstheme="minorBidi" w:eastAsiaTheme="minorHAnsi"/>
      <w:noProof/>
      <w:sz w:val="24"/>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spacing w:after="240"/>
    </w:pPr>
    <w:rPr>
      <w:rFonts w:cstheme="minorBidi" w:eastAsiaTheme="minorHAnsi"/>
      <w:sz w:val="24"/>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spacing w:after="240"/>
      <w:ind w:left="1152" w:right="1152"/>
    </w:pPr>
    <w:rPr>
      <w:rFonts w:asciiTheme="minorHAnsi" w:cstheme="minorBidi" w:eastAsiaTheme="minorEastAsia" w:hAnsiTheme="minorHAnsi"/>
      <w:i/>
      <w:iCs/>
      <w:color w:themeColor="accent1" w:val="4F81BD"/>
      <w:sz w:val="24"/>
      <w:szCs w:val="24"/>
      <w:lang w:eastAsia="en-US" w:val="hr-HR"/>
    </w:rPr>
  </w:style>
  <w:style w:styleId="Tijeloteksta" w:type="paragraph">
    <w:name w:val="Body Text"/>
    <w:basedOn w:val="Normal"/>
    <w:link w:val="TijelotekstaChar"/>
    <w:uiPriority w:val="99"/>
    <w:unhideWhenUsed/>
    <w:rsid w:val="00551CB3"/>
    <w:pPr>
      <w:spacing w:after="120"/>
    </w:pPr>
    <w:rPr>
      <w:rFonts w:cstheme="minorBidi" w:eastAsiaTheme="minorHAnsi"/>
      <w:sz w:val="24"/>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rPr>
      <w:rFonts w:cstheme="minorBidi" w:eastAsiaTheme="minorHAnsi"/>
      <w:sz w:val="24"/>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rPr>
      <w:rFonts w:cstheme="minorBidi" w:eastAsiaTheme="minorHAnsi"/>
      <w:sz w:val="24"/>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rPr>
      <w:rFonts w:cstheme="minorBidi" w:eastAsiaTheme="minorHAnsi"/>
      <w:sz w:val="24"/>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ind w:left="4252"/>
    </w:pPr>
    <w:rPr>
      <w:rFonts w:cstheme="minorBidi" w:eastAsiaTheme="minorHAnsi"/>
      <w:sz w:val="24"/>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pPr>
      <w:spacing w:after="240"/>
    </w:pPr>
    <w:rPr>
      <w:rFonts w:cstheme="minorBidi" w:eastAsiaTheme="minorHAnsi"/>
      <w:sz w:val="24"/>
      <w:szCs w:val="24"/>
      <w:lang w:eastAsia="en-US" w:val="hr-HR"/>
    </w:rPr>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rPr>
      <w:rFonts w:cstheme="minorBidi" w:eastAsiaTheme="minorHAnsi"/>
      <w:sz w:val="24"/>
      <w:szCs w:val="24"/>
      <w:lang w:eastAsia="en-US" w:val="hr-HR"/>
    </w:r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rFonts w:cstheme="minorBidi" w:eastAsiaTheme="minorHAnsi"/>
      <w:i/>
      <w:iCs/>
      <w:sz w:val="24"/>
      <w:szCs w:val="24"/>
      <w:lang w:eastAsia="en-US" w:val="hr-HR"/>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eastAsiaTheme="minorHAnsi" w:hAnsi="Consolas"/>
      <w:sz w:val="20"/>
      <w:lang w:eastAsia="en-US" w:val="hr-HR"/>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ind w:hanging="240" w:left="240"/>
    </w:pPr>
    <w:rPr>
      <w:rFonts w:cstheme="minorBidi" w:eastAsiaTheme="minorHAnsi"/>
      <w:sz w:val="24"/>
      <w:szCs w:val="24"/>
      <w:lang w:eastAsia="en-US" w:val="hr-HR"/>
    </w:rPr>
  </w:style>
  <w:style w:styleId="Indeks2" w:type="paragraph">
    <w:name w:val="index 2"/>
    <w:basedOn w:val="Normal"/>
    <w:next w:val="Normal"/>
    <w:autoRedefine/>
    <w:uiPriority w:val="99"/>
    <w:semiHidden/>
    <w:unhideWhenUsed/>
    <w:rsid w:val="00551CB3"/>
    <w:pPr>
      <w:ind w:hanging="240" w:left="480"/>
    </w:pPr>
    <w:rPr>
      <w:rFonts w:cstheme="minorBidi" w:eastAsiaTheme="minorHAnsi"/>
      <w:sz w:val="24"/>
      <w:szCs w:val="24"/>
      <w:lang w:eastAsia="en-US" w:val="hr-HR"/>
    </w:rPr>
  </w:style>
  <w:style w:styleId="Indeks3" w:type="paragraph">
    <w:name w:val="index 3"/>
    <w:basedOn w:val="Normal"/>
    <w:next w:val="Normal"/>
    <w:autoRedefine/>
    <w:uiPriority w:val="99"/>
    <w:semiHidden/>
    <w:unhideWhenUsed/>
    <w:rsid w:val="00551CB3"/>
    <w:pPr>
      <w:ind w:hanging="240" w:left="720"/>
    </w:pPr>
    <w:rPr>
      <w:rFonts w:cstheme="minorBidi" w:eastAsiaTheme="minorHAnsi"/>
      <w:sz w:val="24"/>
      <w:szCs w:val="24"/>
      <w:lang w:eastAsia="en-US" w:val="hr-HR"/>
    </w:rPr>
  </w:style>
  <w:style w:styleId="Indeks4" w:type="paragraph">
    <w:name w:val="index 4"/>
    <w:basedOn w:val="Normal"/>
    <w:next w:val="Normal"/>
    <w:autoRedefine/>
    <w:uiPriority w:val="99"/>
    <w:semiHidden/>
    <w:unhideWhenUsed/>
    <w:rsid w:val="00551CB3"/>
    <w:pPr>
      <w:ind w:hanging="240" w:left="960"/>
    </w:pPr>
    <w:rPr>
      <w:rFonts w:cstheme="minorBidi" w:eastAsiaTheme="minorHAnsi"/>
      <w:sz w:val="24"/>
      <w:szCs w:val="24"/>
      <w:lang w:eastAsia="en-US" w:val="hr-HR"/>
    </w:rPr>
  </w:style>
  <w:style w:styleId="Indeks5" w:type="paragraph">
    <w:name w:val="index 5"/>
    <w:basedOn w:val="Normal"/>
    <w:next w:val="Normal"/>
    <w:autoRedefine/>
    <w:uiPriority w:val="99"/>
    <w:semiHidden/>
    <w:unhideWhenUsed/>
    <w:rsid w:val="00551CB3"/>
    <w:pPr>
      <w:ind w:hanging="240" w:left="1200"/>
    </w:pPr>
    <w:rPr>
      <w:rFonts w:cstheme="minorBidi" w:eastAsiaTheme="minorHAnsi"/>
      <w:sz w:val="24"/>
      <w:szCs w:val="24"/>
      <w:lang w:eastAsia="en-US" w:val="hr-HR"/>
    </w:rPr>
  </w:style>
  <w:style w:styleId="Indeks6" w:type="paragraph">
    <w:name w:val="index 6"/>
    <w:basedOn w:val="Normal"/>
    <w:next w:val="Normal"/>
    <w:autoRedefine/>
    <w:uiPriority w:val="99"/>
    <w:semiHidden/>
    <w:unhideWhenUsed/>
    <w:rsid w:val="00551CB3"/>
    <w:pPr>
      <w:ind w:hanging="240" w:left="1440"/>
    </w:pPr>
    <w:rPr>
      <w:rFonts w:cstheme="minorBidi" w:eastAsiaTheme="minorHAnsi"/>
      <w:sz w:val="24"/>
      <w:szCs w:val="24"/>
      <w:lang w:eastAsia="en-US" w:val="hr-HR"/>
    </w:rPr>
  </w:style>
  <w:style w:styleId="Indeks7" w:type="paragraph">
    <w:name w:val="index 7"/>
    <w:basedOn w:val="Normal"/>
    <w:next w:val="Normal"/>
    <w:autoRedefine/>
    <w:uiPriority w:val="99"/>
    <w:semiHidden/>
    <w:unhideWhenUsed/>
    <w:rsid w:val="00551CB3"/>
    <w:pPr>
      <w:ind w:hanging="240" w:left="1680"/>
    </w:pPr>
    <w:rPr>
      <w:rFonts w:cstheme="minorBidi" w:eastAsiaTheme="minorHAnsi"/>
      <w:sz w:val="24"/>
      <w:szCs w:val="24"/>
      <w:lang w:eastAsia="en-US" w:val="hr-HR"/>
    </w:rPr>
  </w:style>
  <w:style w:styleId="Indeks8" w:type="paragraph">
    <w:name w:val="index 8"/>
    <w:basedOn w:val="Normal"/>
    <w:next w:val="Normal"/>
    <w:autoRedefine/>
    <w:uiPriority w:val="99"/>
    <w:semiHidden/>
    <w:unhideWhenUsed/>
    <w:rsid w:val="00551CB3"/>
    <w:pPr>
      <w:ind w:hanging="240" w:left="1920"/>
    </w:pPr>
    <w:rPr>
      <w:rFonts w:cstheme="minorBidi" w:eastAsiaTheme="minorHAnsi"/>
      <w:sz w:val="24"/>
      <w:szCs w:val="24"/>
      <w:lang w:eastAsia="en-US" w:val="hr-HR"/>
    </w:rPr>
  </w:style>
  <w:style w:styleId="Indeks9" w:type="paragraph">
    <w:name w:val="index 9"/>
    <w:basedOn w:val="Normal"/>
    <w:next w:val="Normal"/>
    <w:autoRedefine/>
    <w:uiPriority w:val="99"/>
    <w:semiHidden/>
    <w:unhideWhenUsed/>
    <w:rsid w:val="00551CB3"/>
    <w:pPr>
      <w:ind w:hanging="240" w:left="2160"/>
    </w:pPr>
    <w:rPr>
      <w:rFonts w:cstheme="minorBidi" w:eastAsiaTheme="minorHAnsi"/>
      <w:sz w:val="24"/>
      <w:szCs w:val="24"/>
      <w:lang w:eastAsia="en-US" w:val="hr-HR"/>
    </w:rPr>
  </w:style>
  <w:style w:styleId="Naslovindeksa" w:type="paragraph">
    <w:name w:val="index heading"/>
    <w:basedOn w:val="Normal"/>
    <w:next w:val="Indeks1"/>
    <w:uiPriority w:val="99"/>
    <w:semiHidden/>
    <w:unhideWhenUsed/>
    <w:rsid w:val="00551CB3"/>
    <w:pPr>
      <w:spacing w:after="240"/>
    </w:pPr>
    <w:rPr>
      <w:rFonts w:asciiTheme="majorHAnsi" w:cstheme="majorBidi" w:eastAsiaTheme="majorEastAsia" w:hAnsiTheme="majorHAnsi"/>
      <w:b/>
      <w:bCs/>
      <w:sz w:val="24"/>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sz w:val="24"/>
      <w:szCs w:val="24"/>
      <w:lang w:eastAsia="en-US" w:val="hr-HR"/>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spacing w:after="240"/>
    </w:pPr>
    <w:rPr>
      <w:rFonts w:cstheme="minorBidi" w:eastAsiaTheme="minorHAnsi"/>
      <w:sz w:val="24"/>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rPr>
      <w:rFonts w:cstheme="minorBidi" w:eastAsiaTheme="minorHAnsi"/>
      <w:sz w:val="24"/>
      <w:szCs w:val="24"/>
      <w:lang w:eastAsia="en-US" w:val="hr-HR"/>
    </w:r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eastAsiaTheme="minorHAnsi" w:hAnsi="Consolas"/>
      <w:sz w:val="21"/>
      <w:szCs w:val="21"/>
      <w:lang w:eastAsia="en-US" w:val="hr-HR"/>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pPr>
      <w:spacing w:after="240"/>
    </w:pPr>
    <w:rPr>
      <w:rFonts w:cstheme="minorBidi" w:eastAsiaTheme="minorHAnsi"/>
      <w:sz w:val="24"/>
      <w:szCs w:val="24"/>
      <w:lang w:eastAsia="en-US" w:val="hr-HR"/>
    </w:rPr>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ind w:left="4252"/>
    </w:pPr>
    <w:rPr>
      <w:rFonts w:cstheme="minorBidi" w:eastAsiaTheme="minorHAnsi"/>
      <w:sz w:val="24"/>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ind w:hanging="240" w:left="240"/>
    </w:pPr>
    <w:rPr>
      <w:rFonts w:cstheme="minorBidi" w:eastAsiaTheme="minorHAnsi"/>
      <w:sz w:val="24"/>
      <w:szCs w:val="24"/>
      <w:lang w:eastAsia="en-US" w:val="hr-HR"/>
    </w:rPr>
  </w:style>
  <w:style w:styleId="Tablicaslika" w:type="paragraph">
    <w:name w:val="table of figures"/>
    <w:basedOn w:val="Normal"/>
    <w:next w:val="Normal"/>
    <w:uiPriority w:val="99"/>
    <w:semiHidden/>
    <w:unhideWhenUsed/>
    <w:rsid w:val="00551CB3"/>
    <w:rPr>
      <w:rFonts w:cstheme="minorBidi" w:eastAsiaTheme="minorHAnsi"/>
      <w:sz w:val="24"/>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after="240" w:before="120"/>
    </w:pPr>
    <w:rPr>
      <w:rFonts w:asciiTheme="majorHAnsi" w:cstheme="majorBidi" w:eastAsiaTheme="majorEastAsia" w:hAnsiTheme="majorHAnsi"/>
      <w:b/>
      <w:bCs/>
      <w:sz w:val="24"/>
      <w:szCs w:val="24"/>
      <w:lang w:eastAsia="en-US" w:val="hr-HR"/>
    </w:rPr>
  </w:style>
  <w:style w:styleId="Sadraj1" w:type="paragraph">
    <w:name w:val="toc 1"/>
    <w:basedOn w:val="Normal"/>
    <w:next w:val="Normal"/>
    <w:autoRedefine/>
    <w:uiPriority w:val="99"/>
    <w:semiHidden/>
    <w:unhideWhenUsed/>
    <w:rsid w:val="00551CB3"/>
    <w:pPr>
      <w:spacing w:after="100"/>
    </w:pPr>
    <w:rPr>
      <w:rFonts w:cstheme="minorBidi" w:eastAsiaTheme="minorHAnsi"/>
      <w:sz w:val="24"/>
      <w:szCs w:val="24"/>
      <w:lang w:eastAsia="en-US" w:val="hr-HR"/>
    </w:rPr>
  </w:style>
  <w:style w:styleId="Sadraj2" w:type="paragraph">
    <w:name w:val="toc 2"/>
    <w:basedOn w:val="Normal"/>
    <w:next w:val="Normal"/>
    <w:autoRedefine/>
    <w:uiPriority w:val="99"/>
    <w:semiHidden/>
    <w:unhideWhenUsed/>
    <w:rsid w:val="00551CB3"/>
    <w:pPr>
      <w:spacing w:after="100"/>
      <w:ind w:left="240"/>
    </w:pPr>
    <w:rPr>
      <w:rFonts w:cstheme="minorBidi" w:eastAsiaTheme="minorHAnsi"/>
      <w:sz w:val="24"/>
      <w:szCs w:val="24"/>
      <w:lang w:eastAsia="en-US" w:val="hr-HR"/>
    </w:rPr>
  </w:style>
  <w:style w:styleId="Sadraj3" w:type="paragraph">
    <w:name w:val="toc 3"/>
    <w:basedOn w:val="Normal"/>
    <w:next w:val="Normal"/>
    <w:autoRedefine/>
    <w:uiPriority w:val="99"/>
    <w:semiHidden/>
    <w:unhideWhenUsed/>
    <w:rsid w:val="00551CB3"/>
    <w:pPr>
      <w:spacing w:after="100"/>
      <w:ind w:left="480"/>
    </w:pPr>
    <w:rPr>
      <w:rFonts w:cstheme="minorBidi" w:eastAsiaTheme="minorHAnsi"/>
      <w:sz w:val="24"/>
      <w:szCs w:val="24"/>
      <w:lang w:eastAsia="en-US" w:val="hr-HR"/>
    </w:rPr>
  </w:style>
  <w:style w:styleId="Sadraj4" w:type="paragraph">
    <w:name w:val="toc 4"/>
    <w:basedOn w:val="Normal"/>
    <w:next w:val="Normal"/>
    <w:autoRedefine/>
    <w:uiPriority w:val="99"/>
    <w:semiHidden/>
    <w:unhideWhenUsed/>
    <w:rsid w:val="00551CB3"/>
    <w:pPr>
      <w:spacing w:after="100"/>
      <w:ind w:left="720"/>
    </w:pPr>
    <w:rPr>
      <w:rFonts w:cstheme="minorBidi" w:eastAsiaTheme="minorHAnsi"/>
      <w:sz w:val="24"/>
      <w:szCs w:val="24"/>
      <w:lang w:eastAsia="en-US" w:val="hr-HR"/>
    </w:rPr>
  </w:style>
  <w:style w:styleId="Sadraj5" w:type="paragraph">
    <w:name w:val="toc 5"/>
    <w:basedOn w:val="Normal"/>
    <w:next w:val="Normal"/>
    <w:autoRedefine/>
    <w:uiPriority w:val="99"/>
    <w:semiHidden/>
    <w:unhideWhenUsed/>
    <w:rsid w:val="00551CB3"/>
    <w:pPr>
      <w:spacing w:after="100"/>
      <w:ind w:left="960"/>
    </w:pPr>
    <w:rPr>
      <w:rFonts w:cstheme="minorBidi" w:eastAsiaTheme="minorHAnsi"/>
      <w:sz w:val="24"/>
      <w:szCs w:val="24"/>
      <w:lang w:eastAsia="en-US" w:val="hr-HR"/>
    </w:rPr>
  </w:style>
  <w:style w:styleId="Sadraj6" w:type="paragraph">
    <w:name w:val="toc 6"/>
    <w:basedOn w:val="Normal"/>
    <w:next w:val="Normal"/>
    <w:autoRedefine/>
    <w:uiPriority w:val="99"/>
    <w:semiHidden/>
    <w:unhideWhenUsed/>
    <w:rsid w:val="00551CB3"/>
    <w:pPr>
      <w:spacing w:after="100"/>
      <w:ind w:left="1200"/>
    </w:pPr>
    <w:rPr>
      <w:rFonts w:cstheme="minorBidi" w:eastAsiaTheme="minorHAnsi"/>
      <w:sz w:val="24"/>
      <w:szCs w:val="24"/>
      <w:lang w:eastAsia="en-US" w:val="hr-HR"/>
    </w:rPr>
  </w:style>
  <w:style w:styleId="Sadraj7" w:type="paragraph">
    <w:name w:val="toc 7"/>
    <w:basedOn w:val="Normal"/>
    <w:next w:val="Normal"/>
    <w:autoRedefine/>
    <w:uiPriority w:val="99"/>
    <w:semiHidden/>
    <w:unhideWhenUsed/>
    <w:rsid w:val="00551CB3"/>
    <w:pPr>
      <w:spacing w:after="100"/>
      <w:ind w:left="1440"/>
    </w:pPr>
    <w:rPr>
      <w:rFonts w:cstheme="minorBidi" w:eastAsiaTheme="minorHAnsi"/>
      <w:sz w:val="24"/>
      <w:szCs w:val="24"/>
      <w:lang w:eastAsia="en-US" w:val="hr-HR"/>
    </w:rPr>
  </w:style>
  <w:style w:styleId="Sadraj8" w:type="paragraph">
    <w:name w:val="toc 8"/>
    <w:basedOn w:val="Normal"/>
    <w:next w:val="Normal"/>
    <w:autoRedefine/>
    <w:uiPriority w:val="99"/>
    <w:semiHidden/>
    <w:unhideWhenUsed/>
    <w:rsid w:val="00551CB3"/>
    <w:pPr>
      <w:spacing w:after="100"/>
      <w:ind w:left="1680"/>
    </w:pPr>
    <w:rPr>
      <w:rFonts w:cstheme="minorBidi" w:eastAsiaTheme="minorHAnsi"/>
      <w:sz w:val="24"/>
      <w:szCs w:val="24"/>
      <w:lang w:eastAsia="en-US" w:val="hr-HR"/>
    </w:rPr>
  </w:style>
  <w:style w:styleId="Sadraj9" w:type="paragraph">
    <w:name w:val="toc 9"/>
    <w:basedOn w:val="Normal"/>
    <w:next w:val="Normal"/>
    <w:autoRedefine/>
    <w:uiPriority w:val="99"/>
    <w:semiHidden/>
    <w:unhideWhenUsed/>
    <w:rsid w:val="00551CB3"/>
    <w:pPr>
      <w:spacing w:after="100"/>
      <w:ind w:left="1920"/>
    </w:pPr>
    <w:rPr>
      <w:rFonts w:cstheme="minorBidi" w:eastAsiaTheme="minorHAnsi"/>
      <w:sz w:val="24"/>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pPr>
    <w:rPr>
      <w:rFonts w:eastAsia="Calibri"/>
      <w:noProof/>
      <w:color w:val="000000"/>
      <w:sz w:val="24"/>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before="240"/>
    </w:pPr>
    <w:rPr>
      <w:rFonts w:eastAsia="Calibri"/>
      <w:noProof/>
      <w:color w:val="000000"/>
      <w:sz w:val="24"/>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pPr>
    <w:rPr>
      <w:rFonts w:eastAsia="Calibri"/>
      <w:noProof/>
      <w:color w:val="000000"/>
      <w:sz w:val="24"/>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before="360"/>
    </w:pPr>
    <w:rPr>
      <w:rFonts w:cstheme="minorBidi" w:eastAsiaTheme="minorHAnsi"/>
      <w:noProof/>
      <w:sz w:val="24"/>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pPr>
    <w:rPr>
      <w:rFonts w:eastAsia="Calibri"/>
      <w:color w:val="000000"/>
      <w:sz w:val="24"/>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before="360"/>
    </w:pPr>
    <w:rPr>
      <w:rFonts w:eastAsia="Calibri"/>
      <w:noProof/>
      <w:color w:val="000000"/>
      <w:sz w:val="24"/>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spacing w:after="240"/>
      <w:jc w:val="both"/>
    </w:pPr>
    <w:rPr>
      <w:rFonts w:cstheme="minorBidi" w:eastAsiaTheme="minorHAnsi"/>
      <w:sz w:val="24"/>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rPr>
      <w:rFonts w:cstheme="minorBidi" w:eastAsiaTheme="minorHAnsi"/>
      <w:sz w:val="24"/>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37473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prosinca 2018.</izvorni_sadrzaj>
    <derivirana_varijabla naziv="DomainObject.DatumDonosenjaOdluke_1">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St-253/2018-14</izvorni_sadrzaj>
    <derivirana_varijabla naziv="DomainObject.Oznaka_1">St-253/2018-14</derivirana_varijabla>
  </DomainObject.Oznaka>
  <DomainObject.DonositeljOdluke.Ime>
    <izvorni_sadrzaj>Marija</izvorni_sadrzaj>
    <derivirana_varijabla naziv="DomainObject.DonositeljOdluke.Ime_1">Marija</derivirana_varijabla>
  </DomainObject.DonositeljOdluke.Ime>
  <DomainObject.DonositeljOdluke.Prezime>
    <izvorni_sadrzaj>Levanić-Škerbić</izvorni_sadrzaj>
    <derivirana_varijabla naziv="DomainObject.DonositeljOdluke.Prezime_1">Levanić-Škerbić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253</izvorni_sadrzaj>
    <derivirana_varijabla naziv="DomainObject.Predmet.Broj_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2018.</izvorni_sadrzaj>
    <derivirana_varijabla naziv="DomainObject.Predmet.DatumOsnivanja_1">10.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St-253/2018</izvorni_sadrzaj>
    <derivirana_varijabla naziv="DomainObject.Predmet.OznakaBroj_1">St-253/2018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ŽEŽELJ d.o.o. za usluge i trgovinu</izvorni_sadrzaj>
    <derivirana_varijabla naziv="DomainObject.Predmet.ProtustrankaFormated_1">  ŽEŽELJ d.o.o. za usluge i trgovinu</derivirana_varijabla>
  </DomainObject.Predmet.ProtustrankaFormated>
  <DomainObject.Predmet.ProtustrankaFormatedOIB>
    <izvorni_sadrzaj>  ŽEŽELJ d.o.o. za usluge i trgovinu, OIB 95334926718</izvorni_sadrzaj>
    <derivirana_varijabla naziv="DomainObject.Predmet.ProtustrankaFormatedOIB_1">  ŽEŽELJ d.o.o. za usluge i trgovinu, OIB 95334926718</derivirana_varijabla>
  </DomainObject.Predmet.ProtustrankaFormatedOIB>
  <DomainObject.Predmet.ProtustrankaFormatedWithAdress>
    <izvorni_sadrzaj> ŽEŽELJ d.o.o. za usluge i trgovinu, Butkovec 71, 42225 Butkovec</izvorni_sadrzaj>
    <derivirana_varijabla naziv="DomainObject.Predmet.ProtustrankaFormatedWithAdress_1"> ŽEŽELJ d.o.o. za usluge i trgovinu, Butkovec 71, 42225 Butkovec</derivirana_varijabla>
  </DomainObject.Predmet.ProtustrankaFormatedWithAdress>
  <DomainObject.Predmet.ProtustrankaFormatedWithAdressOIB>
    <izvorni_sadrzaj> ŽEŽELJ d.o.o. za usluge i trgovinu, OIB 95334926718, Butkovec 71, 42225 Butkovec</izvorni_sadrzaj>
    <derivirana_varijabla naziv="DomainObject.Predmet.ProtustrankaFormatedWithAdressOIB_1"> ŽEŽELJ d.o.o. za usluge i trgovinu, OIB 95334926718, Butkovec 71, 42225 Butkovec</derivirana_varijabla>
  </DomainObject.Predmet.ProtustrankaFormatedWithAdressOIB>
  <DomainObject.Predmet.ProtustrankaWithAdress>
    <izvorni_sadrzaj>ŽEŽELJ d.o.o. za usluge i trgovinu Butkovec 71, 42225 Butkovec</izvorni_sadrzaj>
    <derivirana_varijabla naziv="DomainObject.Predmet.ProtustrankaWithAdress_1">ŽEŽELJ d.o.o. za usluge i trgovinu Butkovec 71, 42225 Butkovec</derivirana_varijabla>
  </DomainObject.Predmet.ProtustrankaWithAdress>
  <DomainObject.Predmet.ProtustrankaWithAdressOIB>
    <izvorni_sadrzaj>ŽEŽELJ d.o.o. za usluge i trgovinu, OIB 95334926718, Butkovec 71, 42225 Butkovec</izvorni_sadrzaj>
    <derivirana_varijabla naziv="DomainObject.Predmet.ProtustrankaWithAdressOIB_1">ŽEŽELJ d.o.o. za usluge i trgovinu, OIB 95334926718, Butkovec 71, 42225 Butkovec</derivirana_varijabla>
  </DomainObject.Predmet.ProtustrankaWithAdressOIB>
  <DomainObject.Predmet.ProtustrankaNazivFormated>
    <izvorni_sadrzaj>ŽEŽELJ d.o.o. za usluge i trgovinu</izvorni_sadrzaj>
    <derivirana_varijabla naziv="DomainObject.Predmet.ProtustrankaNazivFormated_1">ŽEŽELJ d.o.o. za usluge i trgovinu</derivirana_varijabla>
  </DomainObject.Predmet.ProtustrankaNazivFormated>
  <DomainObject.Predmet.ProtustrankaNazivFormatedOIB>
    <izvorni_sadrzaj>ŽEŽELJ d.o.o. za usluge i trgovinu, OIB 95334926718</izvorni_sadrzaj>
    <derivirana_varijabla naziv="DomainObject.Predmet.ProtustrankaNazivFormatedOIB_1">ŽEŽELJ d.o.o. za usluge i trgovinu, OIB 95334926718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Marija Levanić-Škerbić</izvorni_sadrzaj>
    <derivirana_varijabla naziv="DomainObject.Predmet.Referada.Sudac_1">Marija Levanić-Škerbić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izvorni_sadrzaj>
    <derivirana_varijabla naziv="DomainObject.Predmet.StrankaFormated_1">  REPUBLIKA HRVATSKA MINISTARSTVO FINANCIJA</derivirana_varijabla>
  </DomainObject.Predmet.StrankaFormated>
  <DomainObject.Predmet.StrankaFormatedOIB>
    <izvorni_sadrzaj>  REPUBLIKA HRVATSKA MINISTARSTVO FINANCIJA, OIB 18683136487</izvorni_sadrzaj>
    <derivirana_varijabla naziv="DomainObject.Predmet.StrankaFormatedOIB_1">  REPUBLIKA HRVATSKA MINISTARSTVO FINANCIJA, OIB 18683136487</derivirana_varijabla>
  </DomainObject.Predmet.StrankaFormatedOIB>
  <DomainObject.Predmet.StrankaFormatedWithAdress>
    <izvorni_sadrzaj> REPUBLIKA HRVATSKA MINISTARSTVO FINANCIJA, Katančićeva 5, 10000 Zagreb</izvorni_sadrzaj>
    <derivirana_varijabla naziv="DomainObject.Predmet.StrankaFormatedWithAdress_1"> REPUBLIKA HRVATSKA MINISTARSTVO FINANCIJA, Katančićeva 5, 10000 Zagreb</derivirana_varijabla>
  </DomainObject.Predmet.StrankaFormatedWithAdress>
  <DomainObject.Predmet.StrankaFormatedWithAdressOIB>
    <izvorni_sadrzaj> REPUBLIKA HRVATSKA MINISTARSTVO FINANCIJA, OIB 18683136487, Katančićeva 5, 10000 Zagreb</izvorni_sadrzaj>
    <derivirana_varijabla naziv="DomainObject.Predmet.StrankaFormatedWithAdressOIB_1"> REPUBLIKA HRVATSKA MINISTARSTVO FINANCIJA, OIB 18683136487, Katančićeva 5, 10000 Zagreb</derivirana_varijabla>
  </DomainObject.Predmet.StrankaFormatedWithAdressOIB>
  <DomainObject.Predmet.StrankaWithAdress>
    <izvorni_sadrzaj>REPUBLIKA HRVATSKA MINISTARSTVO FINANCIJA Katančićeva 5,10000 Zagreb</izvorni_sadrzaj>
    <derivirana_varijabla naziv="DomainObject.Predmet.StrankaWithAdress_1">REPUBLIKA HRVATSKA MINISTARSTVO FINANCIJA Katančićeva 5,10000 Zagreb</derivirana_varijabla>
  </DomainObject.Predmet.StrankaWithAdress>
  <DomainObject.Predmet.StrankaWithAdressOIB>
    <izvorni_sadrzaj>REPUBLIKA HRVATSKA MINISTARSTVO FINANCIJA, OIB 18683136487, Katančićeva 5,10000 Zagreb</izvorni_sadrzaj>
    <derivirana_varijabla naziv="DomainObject.Predmet.StrankaWithAdressOIB_1">REPUBLIKA HRVATSKA MINISTARSTVO FINANCIJA, OIB 18683136487, Katančićeva 5,10000 Zagreb</derivirana_varijabla>
  </DomainObject.Predmet.StrankaWithAdressOIB>
  <DomainObject.Predmet.StrankaNazivFormated>
    <izvorni_sadrzaj>REPUBLIKA HRVATSKA MINISTARSTVO FINANCIJA</izvorni_sadrzaj>
    <derivirana_varijabla naziv="DomainObject.Predmet.StrankaNazivFormated_1">REPUBLIKA HRVATSKA MINISTARSTVO FINANCIJA</derivirana_varijabla>
  </DomainObject.Predmet.StrankaNazivFormated>
  <DomainObject.Predmet.StrankaNazivFormatedOIB>
    <izvorni_sadrzaj>REPUBLIKA HRVATSKA MINISTARSTVO FINANCIJA, OIB 18683136487</izvorni_sadrzaj>
    <derivirana_varijabla naziv="DomainObject.Predmet.StrankaNazivFormatedOIB_1">REPUBLIKA HRVATSKA MINISTARSTVO FINANCIJA,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Andreja Lesjak</izvorni_sadrzaj>
    <derivirana_varijabla naziv="DomainObject.Predmet.Zapisnicar_1">Andreja Lesjak</derivirana_varijabla>
  </DomainObject.Predmet.Zapisnicar>
  <DomainObject.Predmet.StrankaListFormated>
    <izvorni_sadrzaj>
      <item>REPUBLIKA HRVATSKA MINISTARSTVO FINANCIJA</item>
    </izvorni_sadrzaj>
    <derivirana_varijabla naziv="DomainObject.Predmet.StrankaListFormated_1">
      <item>REPUBLIKA HRVATSKA MINISTARSTVO FINANCIJA</item>
    </derivirana_varijabla>
  </DomainObject.Predmet.StrankaListFormated>
  <DomainObject.Predmet.StrankaListFormatedOIB>
    <izvorni_sadrzaj>
      <item>REPUBLIKA HRVATSKA MINISTARSTVO FINANCIJA, OIB 18683136487</item>
    </izvorni_sadrzaj>
    <derivirana_varijabla naziv="DomainObject.Predmet.StrankaListFormatedOIB_1">
      <item>REPUBLIKA HRVATSKA MINISTARSTVO FINANCIJA, OIB 18683136487</item>
    </derivirana_varijabla>
  </DomainObject.Predmet.StrankaListFormatedOIB>
  <DomainObject.Predmet.StrankaListFormatedWithAdress>
    <izvorni_sadrzaj>
      <item>REPUBLIKA HRVATSKA MINISTARSTVO FINANCIJA, Katančićeva 5, 10000 Zagreb</item>
    </izvorni_sadrzaj>
    <derivirana_varijabla naziv="DomainObject.Predmet.StrankaListFormatedWithAdress_1">
      <item>REPUBLIKA HRVATSKA MINISTARSTVO FINANCIJA, Katančićeva 5, 10000 Zagreb</item>
    </derivirana_varijabla>
  </DomainObject.Predmet.StrankaListFormatedWithAdress>
  <DomainObject.Predmet.StrankaListFormatedWithAdressOIB>
    <izvorni_sadrzaj>
      <item>REPUBLIKA HRVATSKA MINISTARSTVO FINANCIJA, OIB 18683136487, Katančićeva 5, 10000 Zagreb</item>
    </izvorni_sadrzaj>
    <derivirana_varijabla naziv="DomainObject.Predmet.StrankaListFormatedWithAdressOIB_1">
      <item>REPUBLIKA HRVATSKA MINISTARSTVO FINANCIJA, OIB 18683136487, Katančićeva 5, 10000 Zagreb</item>
    </derivirana_varijabla>
  </DomainObject.Predmet.StrankaListFormatedWithAdressOIB>
  <DomainObject.Predmet.StrankaListNazivFormated>
    <izvorni_sadrzaj>
      <item>REPUBLIKA HRVATSKA MINISTARSTVO FINANCIJA</item>
    </izvorni_sadrzaj>
    <derivirana_varijabla naziv="DomainObject.Predmet.StrankaListNazivFormated_1">
      <item>REPUBLIKA HRVATSKA MINISTARSTVO FINANCIJA</item>
    </derivirana_varijabla>
  </DomainObject.Predmet.StrankaListNazivFormated>
  <DomainObject.Predmet.StrankaListNazivFormatedOIB>
    <izvorni_sadrzaj>
      <item>REPUBLIKA HRVATSKA MINISTARSTVO FINANCIJA, OIB 18683136487</item>
    </izvorni_sadrzaj>
    <derivirana_varijabla naziv="DomainObject.Predmet.StrankaListNazivFormatedOIB_1">
      <item>REPUBLIKA HRVATSKA MINISTARSTVO FINANCIJA, OIB 18683136487</item>
    </derivirana_varijabla>
  </DomainObject.Predmet.StrankaListNazivFormatedOIB>
  <DomainObject.Predmet.ProtuStrankaListFormated>
    <izvorni_sadrzaj>
      <item>ŽEŽELJ d.o.o. za usluge i trgovinu</item>
    </izvorni_sadrzaj>
    <derivirana_varijabla naziv="DomainObject.Predmet.ProtuStrankaListFormated_1">
      <item>ŽEŽELJ d.o.o. za usluge i trgovinu</item>
    </derivirana_varijabla>
  </DomainObject.Predmet.ProtuStrankaListFormated>
  <DomainObject.Predmet.ProtuStrankaListFormatedOIB>
    <izvorni_sadrzaj>
      <item>ŽEŽELJ d.o.o. za usluge i trgovinu, OIB 95334926718</item>
    </izvorni_sadrzaj>
    <derivirana_varijabla naziv="DomainObject.Predmet.ProtuStrankaListFormatedOIB_1">
      <item>ŽEŽELJ d.o.o. za usluge i trgovinu, OIB 95334926718</item>
    </derivirana_varijabla>
  </DomainObject.Predmet.ProtuStrankaListFormatedOIB>
  <DomainObject.Predmet.ProtuStrankaListFormatedWithAdress>
    <izvorni_sadrzaj>
      <item>ŽEŽELJ d.o.o. za usluge i trgovinu, Butkovec 71, 42225 Butkovec</item>
    </izvorni_sadrzaj>
    <derivirana_varijabla naziv="DomainObject.Predmet.ProtuStrankaListFormatedWithAdress_1">
      <item>ŽEŽELJ d.o.o. za usluge i trgovinu, Butkovec 71, 42225 Butkovec</item>
    </derivirana_varijabla>
  </DomainObject.Predmet.ProtuStrankaListFormatedWithAdress>
  <DomainObject.Predmet.ProtuStrankaListFormatedWithAdressOIB>
    <izvorni_sadrzaj>
      <item>ŽEŽELJ d.o.o. za usluge i trgovinu, OIB 95334926718, Butkovec 71, 42225 Butkovec</item>
    </izvorni_sadrzaj>
    <derivirana_varijabla naziv="DomainObject.Predmet.ProtuStrankaListFormatedWithAdressOIB_1">
      <item>ŽEŽELJ d.o.o. za usluge i trgovinu, OIB 95334926718, Butkovec 71, 42225 Butkovec</item>
    </derivirana_varijabla>
  </DomainObject.Predmet.ProtuStrankaListFormatedWithAdressOIB>
  <DomainObject.Predmet.ProtuStrankaListNazivFormated>
    <izvorni_sadrzaj>
      <item>ŽEŽELJ d.o.o. za usluge i trgovinu</item>
    </izvorni_sadrzaj>
    <derivirana_varijabla naziv="DomainObject.Predmet.ProtuStrankaListNazivFormated_1">
      <item>ŽEŽELJ d.o.o. za usluge i trgovinu</item>
    </derivirana_varijabla>
  </DomainObject.Predmet.ProtuStrankaListNazivFormated>
  <DomainObject.Predmet.ProtuStrankaListNazivFormatedOIB>
    <izvorni_sadrzaj>
      <item>ŽEŽELJ d.o.o. za usluge i trgovinu, OIB 95334926718</item>
    </izvorni_sadrzaj>
    <derivirana_varijabla naziv="DomainObject.Predmet.ProtuStrankaListNazivFormatedOIB_1">
      <item>ŽEŽELJ d.o.o. za usluge i trgovinu, OIB 95334926718</item>
    </derivirana_varijabla>
  </DomainObject.Predmet.ProtuStrankaListNazivFormatedOIB>
  <DomainObject.Predmet.OstaliListFormated>
    <izvorni_sadrzaj>
      <item>Kazimir Žeželj</item>
      <item>Županijsko državno odvjetništvo u Varaždinu</item>
      <item>Financijska agencija</item>
    </izvorni_sadrzaj>
    <derivirana_varijabla naziv="DomainObject.Predmet.OstaliListFormated_1">
      <item>Kazimir Žeželj</item>
      <item>Županijsko državno odvjetništvo u Varaždinu</item>
      <item>Financijska agencija</item>
    </derivirana_varijabla>
  </DomainObject.Predmet.OstaliListFormated>
  <DomainObject.Predmet.OstaliListFormatedOIB>
    <izvorni_sadrzaj>
      <item>Kazimir Žeželj, OIB 25351884169</item>
      <item>Županijsko državno odvjetništvo u Varaždinu</item>
      <item>Financijska agencija</item>
    </izvorni_sadrzaj>
    <derivirana_varijabla naziv="DomainObject.Predmet.OstaliListFormatedOIB_1">
      <item>Kazimir Žeželj, OIB 25351884169</item>
      <item>Županijsko državno odvjetništvo u Varaždinu</item>
      <item>Financijska agencija</item>
    </derivirana_varijabla>
  </DomainObject.Predmet.OstaliListFormatedOIB>
  <DomainObject.Predmet.OstaliListFormatedWithAdress>
    <izvorni_sadrzaj>
      <item>Kazimir Žeželj, Butkovec 71, 42225 Butkovec</item>
      <item>Županijsko državno odvjetništvo u Varaždinu</item>
      <item>Financijska agencija, A. Cesarca 2, 42000 Varaždin</item>
    </izvorni_sadrzaj>
    <derivirana_varijabla naziv="DomainObject.Predmet.OstaliListFormatedWithAdress_1">
      <item>Kazimir Žeželj, Butkovec 71, 42225 Butkovec</item>
      <item>Županijsko državno odvjetništvo u Varaždinu</item>
      <item>Financijska agencija, A. Cesarca 2, 42000 Varaždin</item>
    </derivirana_varijabla>
  </DomainObject.Predmet.OstaliListFormatedWithAdress>
  <DomainObject.Predmet.OstaliListFormatedWithAdressOIB>
    <izvorni_sadrzaj>
      <item>Kazimir Žeželj, OIB 25351884169, Butkovec 71, 42225 Butkovec</item>
      <item>Županijsko državno odvjetništvo u Varaždinu</item>
      <item>Financijska agencija, A. Cesarca 2, 42000 Varaždin</item>
    </izvorni_sadrzaj>
    <derivirana_varijabla naziv="DomainObject.Predmet.OstaliListFormatedWithAdressOIB_1">
      <item>Kazimir Žeželj, OIB 25351884169, Butkovec 71, 42225 Butkovec</item>
      <item>Županijsko državno odvjetništvo u Varaždinu</item>
      <item>Financijska agencija, A. Cesarca 2, 42000 Varaždin</item>
    </derivirana_varijabla>
  </DomainObject.Predmet.OstaliListFormatedWithAdressOIB>
  <DomainObject.Predmet.OstaliListNazivFormated>
    <izvorni_sadrzaj>
      <item>Kazimir Žeželj</item>
      <item>Županijsko državno odvjetništvo u Varaždinu</item>
      <item>Financijska agencija</item>
    </izvorni_sadrzaj>
    <derivirana_varijabla naziv="DomainObject.Predmet.OstaliListNazivFormated_1">
      <item>Kazimir Žeželj</item>
      <item>Županijsko državno odvjetništvo u Varaždinu</item>
      <item>Financijska agencija</item>
    </derivirana_varijabla>
  </DomainObject.Predmet.OstaliListNazivFormated>
  <DomainObject.Predmet.OstaliListNazivFormatedOIB>
    <izvorni_sadrzaj>
      <item>Kazimir Žeželj, OIB 25351884169</item>
      <item>Županijsko državno odvjetništvo u Varaždinu</item>
      <item>Financijska agencija</item>
    </izvorni_sadrzaj>
    <derivirana_varijabla naziv="DomainObject.Predmet.OstaliListNazivFormatedOIB_1">
      <item>Kazimir Žeželj, OIB 25351884169</item>
      <item>Županijsko državno odvjetništvo u Varaždinu</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2018.</izvorni_sadrzaj>
    <derivirana_varijabla naziv="DomainObject.Datum_1">17. prosinca 2018.</derivirana_varijabla>
  </DomainObject.Datum>
  <DomainObject.PoslovniBrojDokumenta>
    <izvorni_sadrzaj>St-253/2018-14</izvorni_sadrzaj>
    <derivirana_varijabla naziv="DomainObject.PoslovniBrojDokumenta_1">St-253/2018-14</derivirana_varijabla>
  </DomainObject.PoslovniBrojDokumenta>
  <DomainObject.Predmet.StrankaIDrugi>
    <izvorni_sadrzaj>REPUBLIKA HRVATSKA MINISTARSTVO FINANCIJA</izvorni_sadrzaj>
    <derivirana_varijabla naziv="DomainObject.Predmet.StrankaIDrugi_1">REPUBLIKA HRVATSKA MINISTARSTVO FINANCIJA</derivirana_varijabla>
  </DomainObject.Predmet.StrankaIDrugi>
  <DomainObject.Predmet.ProtustrankaIDrugi>
    <izvorni_sadrzaj>ŽEŽELJ d.o.o. za usluge i trgovinu</izvorni_sadrzaj>
    <derivirana_varijabla naziv="DomainObject.Predmet.ProtustrankaIDrugi_1">ŽEŽELJ d.o.o. za usluge i trgovinu</derivirana_varijabla>
  </DomainObject.Predmet.ProtustrankaIDrugi>
  <DomainObject.Predmet.StrankaIDrugiAdressOIB>
    <izvorni_sadrzaj>REPUBLIKA HRVATSKA MINISTARSTVO FINANCIJA, OIB 18683136487, Katančićeva 5, 10000 Zagreb</izvorni_sadrzaj>
    <derivirana_varijabla naziv="DomainObject.Predmet.StrankaIDrugiAdressOIB_1">REPUBLIKA HRVATSKA MINISTARSTVO FINANCIJA, OIB 18683136487, Katančićeva 5, 10000 Zagreb</derivirana_varijabla>
  </DomainObject.Predmet.StrankaIDrugiAdressOIB>
  <DomainObject.Predmet.ProtustrankaIDrugiAdressOIB>
    <izvorni_sadrzaj>ŽEŽELJ d.o.o. za usluge i trgovinu, OIB 95334926718, Butkovec 71, 42225 Butkovec</izvorni_sadrzaj>
    <derivirana_varijabla naziv="DomainObject.Predmet.ProtustrankaIDrugiAdressOIB_1">ŽEŽELJ d.o.o. za usluge i trgovinu, OIB 95334926718, Butkovec 71, 42225 Butkovec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Kazimir Žeželj</item>
      <item>ŽEŽELJ d.o.o. za usluge i trgovinu</item>
      <item>REPUBLIKA HRVATSKA MINISTARSTVO FINANCIJA</item>
      <item>Županijsko državno odvjetništvo u Varaždinu</item>
      <item>Financijska agencija</item>
    </izvorni_sadrzaj>
    <derivirana_varijabla naziv="DomainObject.Predmet.SudioniciListNaziv_1">
      <item>Kazimir Žeželj</item>
      <item>ŽEŽELJ d.o.o. za usluge i trgovinu</item>
      <item>REPUBLIKA HRVATSKA MINISTARSTVO FINANCIJA</item>
      <item>Županijsko državno odvjetništvo u Varaždinu</item>
      <item>Financijska agencija</item>
    </derivirana_varijabla>
  </DomainObject.Predmet.SudioniciListNaziv>
  <DomainObject.Predmet.SudioniciListAdressOIB>
    <izvorni_sadrzaj>
      <item>Kazimir Žeželj, OIB 25351884169, Butkovec 71,42225 Butkovec</item>
      <item>ŽEŽELJ d.o.o. za usluge i trgovinu, OIB 95334926718, Butkovec 71,42225 Butkovec</item>
      <item>REPUBLIKA HRVATSKA MINISTARSTVO FINANCIJA, OIB 18683136487, Katančićeva 5,10000 Zagreb</item>
      <item>Županijsko državno odvjetništvo u Varaždinu</item>
      <item>Financijska agencija, A. Cesarca 2,42000 Varaždin</item>
    </izvorni_sadrzaj>
    <derivirana_varijabla naziv="DomainObject.Predmet.SudioniciListAdressOIB_1">
      <item>Kazimir Žeželj, OIB 25351884169, Butkovec 71,42225 Butkovec</item>
      <item>ŽEŽELJ d.o.o. za usluge i trgovinu, OIB 95334926718, Butkovec 71,42225 Butkovec</item>
      <item>REPUBLIKA HRVATSKA MINISTARSTVO FINANCIJA, OIB 18683136487, Katančićeva 5,10000 Zagreb</item>
      <item>Županijsko državno odvjetništvo u Varaždinu</item>
      <item>Financijska agencija, A. Cesarca 2,42000 Varaždin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576562-59AB-496A-8767-8E9467E754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935</properties:Words>
  <properties:Characters>5198</properties:Characters>
  <properties:Lines>130</properties:Lines>
  <properties:Paragraphs>40</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6193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Andreja Lesjak</cp:lastModifiedBy>
  <dcterms:modified xmlns:xsi="http://www.w3.org/2001/XMLSchema-instance" xsi:type="dcterms:W3CDTF">2018-12-17T12:56:00Z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St-253/2018-14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