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4fc70" w14:paraId="0c4fc70" w:rsidRDefault="001C37A5" w:rsidP="001C37A5" w:rsidR="001C37A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C37A5" w:rsidP="00696272" w:rsidR="00ED66CE" w:rsidRPr="006A7B08">
      <w:pPr>
        <w:widowControl w:val="false"/>
        <w:autoSpaceDE w:val="false"/>
        <w:autoSpaceDN w:val="false"/>
        <w:adjustRightInd w:val="false"/>
        <w:spacing w:lineRule="atLeast" w:line="240" w:after="80"/>
        <w:ind w:right="-6"/>
        <w:contextualSpacing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</w:t>
      </w:r>
      <w:r w:rsidRPr="006A7B08">
        <w:rPr>
          <w:rFonts w:hAnsi="Times New Roman" w:ascii="Times New Roman"/>
          <w:sz w:val="24"/>
        </w:rPr>
        <w:t>Republika Hrvatska</w:t>
      </w:r>
    </w:p>
    <w:p w:rsidRDefault="00ED66CE" w:rsidP="00696272" w:rsidR="00ED66CE" w:rsidRPr="006A7B08">
      <w:pPr>
        <w:widowControl w:val="false"/>
        <w:autoSpaceDE w:val="false"/>
        <w:autoSpaceDN w:val="false"/>
        <w:adjustRightInd w:val="false"/>
        <w:spacing w:lineRule="atLeast" w:line="240" w:after="80"/>
        <w:ind w:right="-6"/>
        <w:contextualSpacing/>
        <w:jc w:val="both"/>
        <w:rPr>
          <w:rFonts w:hAnsi="Times New Roman" w:ascii="Times New Roman"/>
          <w:sz w:val="24"/>
        </w:rPr>
      </w:pPr>
      <w:r w:rsidRPr="006A7B08">
        <w:rPr>
          <w:rFonts w:hAnsi="Times New Roman" w:ascii="Times New Roman"/>
          <w:sz w:val="24"/>
        </w:rPr>
        <w:t>Trgovački sud u Zagrebu</w:t>
      </w:r>
    </w:p>
    <w:p w:rsidRDefault="001C37A5" w:rsidP="00696272" w:rsidR="00ED66CE" w:rsidRPr="006A7B08">
      <w:pPr>
        <w:widowControl w:val="false"/>
        <w:autoSpaceDE w:val="false"/>
        <w:autoSpaceDN w:val="false"/>
        <w:adjustRightInd w:val="false"/>
        <w:spacing w:lineRule="atLeast" w:line="240" w:after="80"/>
        <w:ind w:right="-6"/>
        <w:contextualSpacing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</w:t>
      </w:r>
      <w:r w:rsidR="00ED66CE" w:rsidRPr="006A7B08">
        <w:rPr>
          <w:rFonts w:hAnsi="Times New Roman" w:ascii="Times New Roman"/>
          <w:sz w:val="24"/>
        </w:rPr>
        <w:t>Zagreb, Amruševa 2/II</w:t>
      </w:r>
    </w:p>
    <w:p w:rsidRDefault="00ED66CE" w:rsidP="00696272" w:rsidR="00ED66CE">
      <w:pPr>
        <w:widowControl w:val="false"/>
        <w:autoSpaceDE w:val="false"/>
        <w:autoSpaceDN w:val="false"/>
        <w:adjustRightInd w:val="false"/>
        <w:spacing w:lineRule="atLeast" w:line="240" w:after="80"/>
        <w:ind w:right="-6"/>
        <w:contextualSpacing/>
        <w:jc w:val="right"/>
        <w:rPr>
          <w:rFonts w:hAnsi="Times New Roman" w:ascii="Times New Roman"/>
          <w:sz w:val="24"/>
        </w:rPr>
      </w:pPr>
      <w:r w:rsidRPr="006A7B08">
        <w:rPr>
          <w:rFonts w:hAnsi="Times New Roman" w:ascii="Times New Roman"/>
          <w:sz w:val="24"/>
        </w:rPr>
        <w:t xml:space="preserve">  66. St</w:t>
      </w:r>
      <w:r w:rsidR="00C217CF">
        <w:rPr>
          <w:rFonts w:hAnsi="Times New Roman" w:ascii="Times New Roman"/>
          <w:sz w:val="24"/>
        </w:rPr>
        <w:t>-</w:t>
      </w:r>
      <w:r w:rsidR="00F54E12">
        <w:rPr>
          <w:rFonts w:hAnsi="Times New Roman" w:ascii="Times New Roman"/>
          <w:sz w:val="24"/>
        </w:rPr>
        <w:t>1734</w:t>
      </w:r>
      <w:r w:rsidRPr="006A7B08">
        <w:rPr>
          <w:rFonts w:hAnsi="Times New Roman" w:ascii="Times New Roman"/>
          <w:sz w:val="24"/>
        </w:rPr>
        <w:t>/1</w:t>
      </w:r>
      <w:r w:rsidR="00ED7D3F">
        <w:rPr>
          <w:rFonts w:hAnsi="Times New Roman" w:ascii="Times New Roman"/>
          <w:sz w:val="24"/>
        </w:rPr>
        <w:t>6</w:t>
      </w:r>
    </w:p>
    <w:p w:rsidRDefault="006647FD" w:rsidP="00696272" w:rsidR="006647FD" w:rsidRPr="006A7B08">
      <w:pPr>
        <w:widowControl w:val="false"/>
        <w:autoSpaceDE w:val="false"/>
        <w:autoSpaceDN w:val="false"/>
        <w:adjustRightInd w:val="false"/>
        <w:spacing w:lineRule="atLeast" w:line="240" w:after="80"/>
        <w:ind w:right="-6"/>
        <w:contextualSpacing/>
        <w:jc w:val="right"/>
        <w:rPr>
          <w:rFonts w:hAnsi="Times New Roman" w:ascii="Times New Roman"/>
          <w:sz w:val="24"/>
        </w:rPr>
      </w:pPr>
    </w:p>
    <w:p w:rsidRDefault="0030581E" w:rsidP="0030581E" w:rsidR="00ED66CE">
      <w:pPr>
        <w:widowControl w:val="false"/>
        <w:autoSpaceDE w:val="false"/>
        <w:autoSpaceDN w:val="false"/>
        <w:adjustRightInd w:val="false"/>
        <w:spacing w:lineRule="atLeast" w:line="240" w:after="80"/>
        <w:ind w:right="-6"/>
        <w:contextualSpacing/>
        <w:jc w:val="center"/>
        <w:rPr>
          <w:rFonts w:hAnsi="Times New Roman" w:ascii="Times New Roman"/>
          <w:sz w:val="24"/>
        </w:rPr>
      </w:pPr>
      <w:r w:rsidRPr="006A7B08">
        <w:rPr>
          <w:rFonts w:hAnsi="Times New Roman" w:ascii="Times New Roman"/>
          <w:sz w:val="24"/>
        </w:rPr>
        <w:t>R</w:t>
      </w:r>
      <w:r w:rsidR="001C37A5">
        <w:rPr>
          <w:rFonts w:hAnsi="Times New Roman" w:ascii="Times New Roman"/>
          <w:sz w:val="24"/>
        </w:rPr>
        <w:t xml:space="preserve"> </w:t>
      </w:r>
      <w:r w:rsidRPr="006A7B08">
        <w:rPr>
          <w:rFonts w:hAnsi="Times New Roman" w:ascii="Times New Roman"/>
          <w:sz w:val="24"/>
        </w:rPr>
        <w:t>E</w:t>
      </w:r>
      <w:r w:rsidR="001C37A5">
        <w:rPr>
          <w:rFonts w:hAnsi="Times New Roman" w:ascii="Times New Roman"/>
          <w:sz w:val="24"/>
        </w:rPr>
        <w:t xml:space="preserve"> </w:t>
      </w:r>
      <w:r w:rsidRPr="006A7B08">
        <w:rPr>
          <w:rFonts w:hAnsi="Times New Roman" w:ascii="Times New Roman"/>
          <w:sz w:val="24"/>
        </w:rPr>
        <w:t>P</w:t>
      </w:r>
      <w:r w:rsidR="001C37A5">
        <w:rPr>
          <w:rFonts w:hAnsi="Times New Roman" w:ascii="Times New Roman"/>
          <w:sz w:val="24"/>
        </w:rPr>
        <w:t xml:space="preserve"> </w:t>
      </w:r>
      <w:r w:rsidRPr="006A7B08">
        <w:rPr>
          <w:rFonts w:hAnsi="Times New Roman" w:ascii="Times New Roman"/>
          <w:sz w:val="24"/>
        </w:rPr>
        <w:t>U</w:t>
      </w:r>
      <w:r w:rsidR="001C37A5">
        <w:rPr>
          <w:rFonts w:hAnsi="Times New Roman" w:ascii="Times New Roman"/>
          <w:sz w:val="24"/>
        </w:rPr>
        <w:t xml:space="preserve"> </w:t>
      </w:r>
      <w:r w:rsidRPr="006A7B08">
        <w:rPr>
          <w:rFonts w:hAnsi="Times New Roman" w:ascii="Times New Roman"/>
          <w:sz w:val="24"/>
        </w:rPr>
        <w:t>B</w:t>
      </w:r>
      <w:r w:rsidR="001C37A5">
        <w:rPr>
          <w:rFonts w:hAnsi="Times New Roman" w:ascii="Times New Roman"/>
          <w:sz w:val="24"/>
        </w:rPr>
        <w:t xml:space="preserve"> </w:t>
      </w:r>
      <w:r w:rsidRPr="006A7B08">
        <w:rPr>
          <w:rFonts w:hAnsi="Times New Roman" w:ascii="Times New Roman"/>
          <w:sz w:val="24"/>
        </w:rPr>
        <w:t>L</w:t>
      </w:r>
      <w:r w:rsidR="001C37A5">
        <w:rPr>
          <w:rFonts w:hAnsi="Times New Roman" w:ascii="Times New Roman"/>
          <w:sz w:val="24"/>
        </w:rPr>
        <w:t xml:space="preserve"> </w:t>
      </w:r>
      <w:r w:rsidRPr="006A7B08">
        <w:rPr>
          <w:rFonts w:hAnsi="Times New Roman" w:ascii="Times New Roman"/>
          <w:sz w:val="24"/>
        </w:rPr>
        <w:t>I</w:t>
      </w:r>
      <w:r w:rsidR="001C37A5">
        <w:rPr>
          <w:rFonts w:hAnsi="Times New Roman" w:ascii="Times New Roman"/>
          <w:sz w:val="24"/>
        </w:rPr>
        <w:t xml:space="preserve"> </w:t>
      </w:r>
      <w:r w:rsidRPr="006A7B08">
        <w:rPr>
          <w:rFonts w:hAnsi="Times New Roman" w:ascii="Times New Roman"/>
          <w:sz w:val="24"/>
        </w:rPr>
        <w:t>K</w:t>
      </w:r>
      <w:r w:rsidR="001C37A5">
        <w:rPr>
          <w:rFonts w:hAnsi="Times New Roman" w:ascii="Times New Roman"/>
          <w:sz w:val="24"/>
        </w:rPr>
        <w:t xml:space="preserve"> </w:t>
      </w:r>
      <w:r w:rsidRPr="006A7B08">
        <w:rPr>
          <w:rFonts w:hAnsi="Times New Roman" w:ascii="Times New Roman"/>
          <w:sz w:val="24"/>
        </w:rPr>
        <w:t>A</w:t>
      </w:r>
      <w:r w:rsidR="001C37A5">
        <w:rPr>
          <w:rFonts w:hAnsi="Times New Roman" w:ascii="Times New Roman"/>
          <w:sz w:val="24"/>
        </w:rPr>
        <w:t xml:space="preserve"> </w:t>
      </w:r>
      <w:r w:rsidRPr="006A7B08">
        <w:rPr>
          <w:rFonts w:hAnsi="Times New Roman" w:ascii="Times New Roman"/>
          <w:sz w:val="24"/>
        </w:rPr>
        <w:t xml:space="preserve"> </w:t>
      </w:r>
      <w:r w:rsidR="001C37A5">
        <w:rPr>
          <w:rFonts w:hAnsi="Times New Roman" w:ascii="Times New Roman"/>
          <w:sz w:val="24"/>
        </w:rPr>
        <w:t xml:space="preserve"> </w:t>
      </w:r>
      <w:r w:rsidRPr="006A7B08">
        <w:rPr>
          <w:rFonts w:hAnsi="Times New Roman" w:ascii="Times New Roman"/>
          <w:sz w:val="24"/>
        </w:rPr>
        <w:t>H</w:t>
      </w:r>
      <w:r w:rsidR="001C37A5">
        <w:rPr>
          <w:rFonts w:hAnsi="Times New Roman" w:ascii="Times New Roman"/>
          <w:sz w:val="24"/>
        </w:rPr>
        <w:t xml:space="preserve"> </w:t>
      </w:r>
      <w:r w:rsidRPr="006A7B08">
        <w:rPr>
          <w:rFonts w:hAnsi="Times New Roman" w:ascii="Times New Roman"/>
          <w:sz w:val="24"/>
        </w:rPr>
        <w:t>R</w:t>
      </w:r>
      <w:r w:rsidR="001C37A5">
        <w:rPr>
          <w:rFonts w:hAnsi="Times New Roman" w:ascii="Times New Roman"/>
          <w:sz w:val="24"/>
        </w:rPr>
        <w:t xml:space="preserve"> </w:t>
      </w:r>
      <w:r w:rsidRPr="006A7B08">
        <w:rPr>
          <w:rFonts w:hAnsi="Times New Roman" w:ascii="Times New Roman"/>
          <w:sz w:val="24"/>
        </w:rPr>
        <w:t>V</w:t>
      </w:r>
      <w:r w:rsidR="001C37A5">
        <w:rPr>
          <w:rFonts w:hAnsi="Times New Roman" w:ascii="Times New Roman"/>
          <w:sz w:val="24"/>
        </w:rPr>
        <w:t xml:space="preserve"> </w:t>
      </w:r>
      <w:r w:rsidRPr="006A7B08">
        <w:rPr>
          <w:rFonts w:hAnsi="Times New Roman" w:ascii="Times New Roman"/>
          <w:sz w:val="24"/>
        </w:rPr>
        <w:t>A</w:t>
      </w:r>
      <w:r w:rsidR="001C37A5">
        <w:rPr>
          <w:rFonts w:hAnsi="Times New Roman" w:ascii="Times New Roman"/>
          <w:sz w:val="24"/>
        </w:rPr>
        <w:t xml:space="preserve"> </w:t>
      </w:r>
      <w:r w:rsidRPr="006A7B08">
        <w:rPr>
          <w:rFonts w:hAnsi="Times New Roman" w:ascii="Times New Roman"/>
          <w:sz w:val="24"/>
        </w:rPr>
        <w:t>T</w:t>
      </w:r>
      <w:r w:rsidR="001C37A5">
        <w:rPr>
          <w:rFonts w:hAnsi="Times New Roman" w:ascii="Times New Roman"/>
          <w:sz w:val="24"/>
        </w:rPr>
        <w:t xml:space="preserve"> </w:t>
      </w:r>
      <w:r w:rsidRPr="006A7B08">
        <w:rPr>
          <w:rFonts w:hAnsi="Times New Roman" w:ascii="Times New Roman"/>
          <w:sz w:val="24"/>
        </w:rPr>
        <w:t>S</w:t>
      </w:r>
      <w:r w:rsidR="001C37A5">
        <w:rPr>
          <w:rFonts w:hAnsi="Times New Roman" w:ascii="Times New Roman"/>
          <w:sz w:val="24"/>
        </w:rPr>
        <w:t xml:space="preserve"> </w:t>
      </w:r>
      <w:r w:rsidRPr="006A7B08">
        <w:rPr>
          <w:rFonts w:hAnsi="Times New Roman" w:ascii="Times New Roman"/>
          <w:sz w:val="24"/>
        </w:rPr>
        <w:t>K</w:t>
      </w:r>
      <w:r w:rsidR="001C37A5">
        <w:rPr>
          <w:rFonts w:hAnsi="Times New Roman" w:ascii="Times New Roman"/>
          <w:sz w:val="24"/>
        </w:rPr>
        <w:t xml:space="preserve"> </w:t>
      </w:r>
      <w:r w:rsidRPr="006A7B08">
        <w:rPr>
          <w:rFonts w:hAnsi="Times New Roman" w:ascii="Times New Roman"/>
          <w:sz w:val="24"/>
        </w:rPr>
        <w:t>A</w:t>
      </w:r>
    </w:p>
    <w:p w:rsidRDefault="001C37A5" w:rsidP="0030581E" w:rsidR="001C37A5" w:rsidRPr="006A7B08">
      <w:pPr>
        <w:widowControl w:val="false"/>
        <w:autoSpaceDE w:val="false"/>
        <w:autoSpaceDN w:val="false"/>
        <w:adjustRightInd w:val="false"/>
        <w:spacing w:lineRule="atLeast" w:line="240" w:after="80"/>
        <w:ind w:right="-6"/>
        <w:contextualSpacing/>
        <w:jc w:val="center"/>
        <w:rPr>
          <w:rFonts w:hAnsi="Times New Roman" w:ascii="Times New Roman"/>
          <w:sz w:val="24"/>
        </w:rPr>
      </w:pPr>
    </w:p>
    <w:p w:rsidRDefault="00ED66CE" w:rsidP="00696272" w:rsidR="00ED66CE" w:rsidRPr="006A7B08">
      <w:pPr>
        <w:widowControl w:val="false"/>
        <w:autoSpaceDE w:val="false"/>
        <w:autoSpaceDN w:val="false"/>
        <w:adjustRightInd w:val="false"/>
        <w:spacing w:lineRule="atLeast" w:line="240" w:after="80"/>
        <w:ind w:right="-6"/>
        <w:contextualSpacing/>
        <w:jc w:val="center"/>
        <w:rPr>
          <w:rFonts w:hAnsi="Times New Roman" w:ascii="Times New Roman"/>
          <w:sz w:val="24"/>
        </w:rPr>
      </w:pPr>
      <w:r w:rsidRPr="006A7B08">
        <w:rPr>
          <w:rFonts w:hAnsi="Times New Roman" w:ascii="Times New Roman"/>
          <w:sz w:val="24"/>
        </w:rPr>
        <w:t>R J E Š E N J E</w:t>
      </w:r>
    </w:p>
    <w:p w:rsidRDefault="00ED66CE" w:rsidP="00696272" w:rsidR="00ED66CE" w:rsidRPr="006A7B08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</w:p>
    <w:p w:rsidRDefault="00ED66CE" w:rsidP="009642CD" w:rsidR="001642D7" w:rsidRPr="006A7B08">
      <w:pPr>
        <w:ind w:firstLine="720"/>
        <w:jc w:val="both"/>
        <w:rPr>
          <w:rFonts w:hAnsi="Times New Roman" w:ascii="Times New Roman"/>
          <w:sz w:val="24"/>
        </w:rPr>
      </w:pPr>
      <w:r w:rsidRPr="006A7B08">
        <w:rPr>
          <w:rFonts w:hAnsi="Times New Roman" w:ascii="Times New Roman"/>
          <w:sz w:val="24"/>
        </w:rPr>
        <w:t>Trgovački sud u Zagrebu po sucu tog suda Mislavu Kolakušiću, postupajući po prijedlogu dužnika</w:t>
      </w:r>
      <w:r w:rsidR="00E5698C">
        <w:rPr>
          <w:rFonts w:hAnsi="Times New Roman" w:ascii="Times New Roman"/>
          <w:sz w:val="24"/>
        </w:rPr>
        <w:t xml:space="preserve"> </w:t>
      </w:r>
      <w:r w:rsidR="00F54E12" w:rsidRPr="00F54E12">
        <w:rPr>
          <w:rFonts w:hAnsi="Times New Roman" w:ascii="Times New Roman"/>
          <w:sz w:val="24"/>
        </w:rPr>
        <w:t>ALTE GRADNJA proizvodnja i građenje d.o.o.</w:t>
      </w:r>
      <w:r w:rsidR="00F54E12">
        <w:rPr>
          <w:rFonts w:hAnsi="Times New Roman" w:ascii="Times New Roman"/>
          <w:sz w:val="24"/>
        </w:rPr>
        <w:t xml:space="preserve">, </w:t>
      </w:r>
      <w:r w:rsidR="00F54E12" w:rsidRPr="00F54E12">
        <w:rPr>
          <w:rFonts w:hAnsi="Times New Roman" w:ascii="Times New Roman"/>
          <w:sz w:val="24"/>
        </w:rPr>
        <w:t>Zagreb</w:t>
      </w:r>
      <w:r w:rsidR="00F54E12">
        <w:rPr>
          <w:rFonts w:hAnsi="Times New Roman" w:ascii="Times New Roman"/>
          <w:sz w:val="24"/>
        </w:rPr>
        <w:t xml:space="preserve">, </w:t>
      </w:r>
      <w:r w:rsidR="00F54E12" w:rsidRPr="00F54E12">
        <w:rPr>
          <w:rFonts w:hAnsi="Times New Roman" w:ascii="Times New Roman"/>
          <w:sz w:val="24"/>
        </w:rPr>
        <w:t>Resnički put 70</w:t>
      </w:r>
      <w:r w:rsidR="00F54E12">
        <w:rPr>
          <w:rFonts w:hAnsi="Times New Roman" w:ascii="Times New Roman"/>
          <w:sz w:val="24"/>
        </w:rPr>
        <w:t>, OIB:</w:t>
      </w:r>
      <w:r w:rsidR="00F54E12" w:rsidRPr="00F54E12">
        <w:t xml:space="preserve"> </w:t>
      </w:r>
      <w:r w:rsidR="00F54E12" w:rsidRPr="00F54E12">
        <w:rPr>
          <w:rFonts w:hAnsi="Times New Roman" w:ascii="Times New Roman"/>
          <w:sz w:val="24"/>
        </w:rPr>
        <w:t>74915052137</w:t>
      </w:r>
      <w:r w:rsidR="00F54E12">
        <w:rPr>
          <w:rFonts w:hAnsi="Times New Roman" w:ascii="Times New Roman"/>
          <w:sz w:val="24"/>
        </w:rPr>
        <w:t xml:space="preserve">, </w:t>
      </w:r>
      <w:r w:rsidR="0088681C" w:rsidRPr="0088681C">
        <w:rPr>
          <w:rFonts w:hAnsi="Times New Roman" w:ascii="Times New Roman"/>
          <w:sz w:val="24"/>
        </w:rPr>
        <w:t>radi sklapanja predstečajne nagodbe</w:t>
      </w:r>
      <w:r w:rsidR="0030581E" w:rsidRPr="006A7B08">
        <w:rPr>
          <w:rFonts w:hAnsi="Times New Roman" w:ascii="Times New Roman"/>
          <w:sz w:val="24"/>
        </w:rPr>
        <w:t>,</w:t>
      </w:r>
      <w:r w:rsidRPr="006A7B08">
        <w:rPr>
          <w:rFonts w:hAnsi="Times New Roman" w:ascii="Times New Roman"/>
          <w:sz w:val="24"/>
        </w:rPr>
        <w:t xml:space="preserve"> </w:t>
      </w:r>
      <w:r w:rsidR="00914C85">
        <w:rPr>
          <w:rFonts w:hAnsi="Times New Roman" w:ascii="Times New Roman"/>
          <w:sz w:val="24"/>
        </w:rPr>
        <w:t>30</w:t>
      </w:r>
      <w:r w:rsidR="0088681C">
        <w:rPr>
          <w:rFonts w:hAnsi="Times New Roman" w:ascii="Times New Roman"/>
          <w:sz w:val="24"/>
        </w:rPr>
        <w:t xml:space="preserve">. </w:t>
      </w:r>
      <w:r w:rsidR="00ED7D3F">
        <w:rPr>
          <w:rFonts w:hAnsi="Times New Roman" w:ascii="Times New Roman"/>
          <w:sz w:val="24"/>
        </w:rPr>
        <w:t>siječnja</w:t>
      </w:r>
      <w:r w:rsidRPr="006A7B08">
        <w:rPr>
          <w:rFonts w:hAnsi="Times New Roman" w:ascii="Times New Roman"/>
          <w:sz w:val="24"/>
        </w:rPr>
        <w:t xml:space="preserve"> 201</w:t>
      </w:r>
      <w:r w:rsidR="00ED7D3F">
        <w:rPr>
          <w:rFonts w:hAnsi="Times New Roman" w:ascii="Times New Roman"/>
          <w:sz w:val="24"/>
        </w:rPr>
        <w:t>8</w:t>
      </w:r>
      <w:r w:rsidRPr="006A7B08">
        <w:rPr>
          <w:rFonts w:hAnsi="Times New Roman" w:ascii="Times New Roman"/>
          <w:sz w:val="24"/>
        </w:rPr>
        <w:t>.,</w:t>
      </w:r>
    </w:p>
    <w:p w:rsidRDefault="00ED66CE" w:rsidP="00696272" w:rsidR="00ED66CE" w:rsidRPr="006A7B08">
      <w:pPr>
        <w:widowControl w:val="false"/>
        <w:autoSpaceDE w:val="false"/>
        <w:autoSpaceDN w:val="false"/>
        <w:adjustRightInd w:val="false"/>
        <w:spacing w:lineRule="atLeast" w:line="240" w:after="80"/>
        <w:ind w:right="-6"/>
        <w:contextualSpacing/>
        <w:jc w:val="both"/>
        <w:rPr>
          <w:rFonts w:hAnsi="Times New Roman" w:ascii="Times New Roman"/>
          <w:sz w:val="24"/>
        </w:rPr>
      </w:pPr>
    </w:p>
    <w:p w:rsidRDefault="00ED66CE" w:rsidP="00696272" w:rsidR="00ED66CE" w:rsidRPr="006A7B08">
      <w:pPr>
        <w:widowControl w:val="false"/>
        <w:autoSpaceDE w:val="false"/>
        <w:autoSpaceDN w:val="false"/>
        <w:adjustRightInd w:val="false"/>
        <w:spacing w:lineRule="atLeast" w:line="240" w:after="80"/>
        <w:ind w:right="-6"/>
        <w:contextualSpacing/>
        <w:jc w:val="center"/>
        <w:rPr>
          <w:rFonts w:hAnsi="Times New Roman" w:ascii="Times New Roman"/>
          <w:sz w:val="24"/>
        </w:rPr>
      </w:pPr>
      <w:r w:rsidRPr="006A7B08">
        <w:rPr>
          <w:rFonts w:hAnsi="Times New Roman" w:ascii="Times New Roman"/>
          <w:sz w:val="24"/>
        </w:rPr>
        <w:t>r i j e š i o  j e</w:t>
      </w:r>
    </w:p>
    <w:p w:rsidRDefault="00ED66CE" w:rsidP="00696272" w:rsidR="00ED66CE" w:rsidRPr="006A7B08">
      <w:pPr>
        <w:widowControl w:val="false"/>
        <w:autoSpaceDE w:val="false"/>
        <w:autoSpaceDN w:val="false"/>
        <w:adjustRightInd w:val="false"/>
        <w:spacing w:lineRule="atLeast" w:line="240" w:after="80"/>
        <w:ind w:right="-6"/>
        <w:contextualSpacing/>
        <w:jc w:val="both"/>
        <w:rPr>
          <w:rFonts w:hAnsi="Times New Roman" w:ascii="Times New Roman"/>
          <w:sz w:val="24"/>
        </w:rPr>
      </w:pPr>
      <w:r w:rsidRPr="006A7B08">
        <w:rPr>
          <w:rFonts w:hAnsi="Times New Roman" w:ascii="Times New Roman"/>
          <w:sz w:val="24"/>
        </w:rPr>
        <w:tab/>
      </w:r>
    </w:p>
    <w:p w:rsidRDefault="005D4B96" w:rsidP="00696272" w:rsidR="00ED66CE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Obustavlja se postupak radi sklapanja predstečajne nagodbe povodom prijedloga </w:t>
      </w:r>
      <w:r w:rsidR="00F54E12" w:rsidRPr="00F54E12">
        <w:rPr>
          <w:rFonts w:hAnsi="Times New Roman" w:ascii="Times New Roman"/>
          <w:sz w:val="24"/>
        </w:rPr>
        <w:t>ALTE GRADNJA proizvodnja i građenje d.o.o., Zagreb, Resnički put 70, OIB: 74915052137</w:t>
      </w:r>
      <w:r w:rsidR="0030581E" w:rsidRPr="006A7B08">
        <w:rPr>
          <w:rFonts w:hAnsi="Times New Roman" w:ascii="Times New Roman"/>
          <w:sz w:val="24"/>
        </w:rPr>
        <w:t>.</w:t>
      </w:r>
    </w:p>
    <w:p w:rsidRDefault="00B121EB" w:rsidP="00696272" w:rsidR="00B121EB" w:rsidRPr="006A7B08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</w:p>
    <w:p w:rsidRDefault="001C37A5" w:rsidP="00696272" w:rsidR="00ED66CE" w:rsidRPr="006A7B08">
      <w:pPr>
        <w:widowControl w:val="false"/>
        <w:autoSpaceDE w:val="false"/>
        <w:autoSpaceDN w:val="false"/>
        <w:adjustRightInd w:val="false"/>
        <w:spacing w:lineRule="atLeast" w:line="240" w:after="80"/>
        <w:ind w:right="-6"/>
        <w:contextualSpacing/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Obrazloženje</w:t>
      </w:r>
    </w:p>
    <w:p w:rsidRDefault="00CD37C7" w:rsidP="00696272" w:rsidR="00CD37C7" w:rsidRPr="006A7B08">
      <w:pPr>
        <w:widowControl w:val="false"/>
        <w:autoSpaceDE w:val="false"/>
        <w:autoSpaceDN w:val="false"/>
        <w:adjustRightInd w:val="false"/>
        <w:spacing w:lineRule="atLeast" w:line="240" w:after="80"/>
        <w:ind w:right="-6"/>
        <w:contextualSpacing/>
        <w:jc w:val="center"/>
        <w:rPr>
          <w:rFonts w:hAnsi="Times New Roman" w:ascii="Times New Roman"/>
          <w:sz w:val="24"/>
        </w:rPr>
      </w:pPr>
    </w:p>
    <w:p w:rsidRDefault="00CD37C7" w:rsidP="00E5698C" w:rsidR="005D4B96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A7B08">
        <w:rPr>
          <w:rFonts w:hAnsi="Times New Roman" w:ascii="Times New Roman"/>
          <w:sz w:val="24"/>
        </w:rPr>
        <w:t>Predlagatelj</w:t>
      </w:r>
      <w:r w:rsidR="009342A3" w:rsidRPr="006A7B08">
        <w:rPr>
          <w:rFonts w:hAnsi="Times New Roman" w:ascii="Times New Roman"/>
          <w:sz w:val="24"/>
        </w:rPr>
        <w:t>-dužnik</w:t>
      </w:r>
      <w:r w:rsidRPr="006A7B08">
        <w:rPr>
          <w:rFonts w:hAnsi="Times New Roman" w:ascii="Times New Roman"/>
          <w:sz w:val="24"/>
        </w:rPr>
        <w:t xml:space="preserve"> je ovom Sudu temeljem odredbe članka 66. </w:t>
      </w:r>
      <w:r w:rsidR="009342A3" w:rsidRPr="006A7B08">
        <w:rPr>
          <w:rFonts w:hAnsi="Times New Roman" w:ascii="Times New Roman"/>
          <w:sz w:val="24"/>
        </w:rPr>
        <w:t>Zakona o financijskom poslovanju i predstečajnoj nagodbi ("Narodne novine" broj 108/12</w:t>
      </w:r>
      <w:r w:rsidR="0030581E" w:rsidRPr="006A7B08">
        <w:rPr>
          <w:rFonts w:hAnsi="Times New Roman" w:ascii="Times New Roman"/>
          <w:sz w:val="24"/>
        </w:rPr>
        <w:t xml:space="preserve">, </w:t>
      </w:r>
      <w:r w:rsidR="009342A3" w:rsidRPr="006A7B08">
        <w:rPr>
          <w:rFonts w:hAnsi="Times New Roman" w:ascii="Times New Roman"/>
          <w:sz w:val="24"/>
        </w:rPr>
        <w:t xml:space="preserve"> 144/12,</w:t>
      </w:r>
      <w:r w:rsidR="0030581E" w:rsidRPr="006A7B08">
        <w:rPr>
          <w:rFonts w:hAnsi="Times New Roman" w:ascii="Times New Roman"/>
          <w:sz w:val="24"/>
        </w:rPr>
        <w:t xml:space="preserve"> 81/13 i 112/13</w:t>
      </w:r>
      <w:r w:rsidR="009342A3" w:rsidRPr="006A7B08">
        <w:rPr>
          <w:rFonts w:hAnsi="Times New Roman" w:ascii="Times New Roman"/>
          <w:sz w:val="24"/>
        </w:rPr>
        <w:t xml:space="preserve"> dalje: </w:t>
      </w:r>
      <w:r w:rsidRPr="006A7B08">
        <w:rPr>
          <w:rFonts w:hAnsi="Times New Roman" w:ascii="Times New Roman"/>
          <w:sz w:val="24"/>
        </w:rPr>
        <w:t>ZFPPN</w:t>
      </w:r>
      <w:r w:rsidR="009342A3" w:rsidRPr="006A7B08">
        <w:rPr>
          <w:rFonts w:hAnsi="Times New Roman" w:ascii="Times New Roman"/>
          <w:sz w:val="24"/>
        </w:rPr>
        <w:t>)</w:t>
      </w:r>
      <w:r w:rsidR="00E5698C">
        <w:rPr>
          <w:rFonts w:hAnsi="Times New Roman" w:ascii="Times New Roman"/>
          <w:sz w:val="24"/>
        </w:rPr>
        <w:t xml:space="preserve"> </w:t>
      </w:r>
      <w:r w:rsidRPr="006A7B08">
        <w:rPr>
          <w:rFonts w:hAnsi="Times New Roman" w:ascii="Times New Roman"/>
          <w:sz w:val="24"/>
        </w:rPr>
        <w:t>podnio prijedlog za sklapanje predstečajne nagodbe.</w:t>
      </w:r>
      <w:r w:rsidR="006F2DE9" w:rsidRPr="006A7B08">
        <w:rPr>
          <w:rFonts w:hAnsi="Times New Roman" w:ascii="Times New Roman"/>
          <w:sz w:val="24"/>
        </w:rPr>
        <w:t xml:space="preserve"> </w:t>
      </w:r>
    </w:p>
    <w:p w:rsidRDefault="00C217CF" w:rsidP="006B2B7B" w:rsid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Rješenjem Ustavnog suda RH U-I-5181/2012 i dr. od 20. listopada 2015. odbačeni su prijedlozi za ocjenu suglasnosti više članaka Zakona o financijskom poslovanju i predstečajnoj nagodbi koji se odnose na postupak predstečajne nagodbe („Narodne novine“ broj 108/12, 144/, 81/13 i 112/13)</w:t>
      </w:r>
      <w:r w:rsidR="006B2B7B">
        <w:rPr>
          <w:rFonts w:hAnsi="Times New Roman" w:ascii="Times New Roman"/>
          <w:sz w:val="24"/>
        </w:rPr>
        <w:t xml:space="preserve"> i to</w:t>
      </w:r>
      <w:r>
        <w:rPr>
          <w:rFonts w:hAnsi="Times New Roman" w:ascii="Times New Roman"/>
          <w:sz w:val="24"/>
        </w:rPr>
        <w:t xml:space="preserve"> 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>- Dario Čehić iz Poreča, predmet broj: U-I-5181/2012, prijedlog zaprimljen 10. listopada 2012., kojim je osporio članke 30., 31. i 87. Zakona o financijskom poslovanju i predstečajnoj nagodbi ("Narodne novine" broj 108/12.);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>- Marica Domijan iz Zagreba, predmet broj: U-I-2948/2013, prijedlog zaprimljen 21. svibnja 2013., kojim je osporila članke 28. i 30. Zakona o financijskom poslovanju i predstečajnoj nagodbi ("Narodne novine" broj 108/12. i 144/12.);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>- društvo Cestar d. o. o. Slavonski Brod, predmet broj: U-I-3291/2013, prijedlog zaprimljen 6. lipnja 2013., kojim osporava članke 44., 45., 46., 61., 62. i 63.  Zakona o financijskom poslovanju i predstečajnoj nagodbi ("Narodne novine" broj 108/12. i 144/12.);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 xml:space="preserve">- Mislav Kolakušić iz Zagreba, predmet broj: U-I-4175/2013, prijedlog zaprimljen 29. srpnja 2013., kojim je osporio članak 12.a stavak 2. Zakona o izmjenama i dopunama Zakona o financijskom poslovanju i predstečajnoj nagodbi ("Narodne novine" 81/13.), članak 27. stavak 5. Uredbe o izmjenama i dopunama Zakona o financijskom poslovanju i predstečajnoj nagodbi ("Narodne novine" broj 144/12.), članke 30. stavak 4., 33. stavak 2. i 60. stavke 2., 3. i 4. Zakona o financijskom poslovanju i predstečajnoj nagodbi ("Narodne novine" 108/12.), članak 60. stavke 2., 4. i 5. Uredbi o izmjenama i dopunama Zakona o financijskom poslovanju i predstečajnoj nagodbi ("Narodne novine" broj 144/12.), članke 60. stavke 2., 5. i 7. i 66. stavak 15. Zakona o izmjenama i dopunama Zakona o financijskom poslovanju i </w:t>
      </w:r>
      <w:r w:rsidRPr="006B2B7B">
        <w:rPr>
          <w:rFonts w:hAnsi="Times New Roman" w:ascii="Times New Roman"/>
          <w:sz w:val="24"/>
        </w:rPr>
        <w:lastRenderedPageBreak/>
        <w:t>predstečajnoj nagodbi ("Narodne novine" 81/13.), članke 72.a i 81. stavak 2. Uredbe o izmjenama i dopunama Zakona o financijskom poslovanju i predstečajnoj nagodbi ("Narodne novine" broj 144/12.) i članak 81. stavke 2. i 3. Zakona o izmjenama i dopunama Zakona o financijskom poslovanju i predstečajnoj nagodbi ("Narodne novine" 81/13.);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 xml:space="preserve">- društvo Olma d. d. Makarska, predmet broj: U-I-4400/2013, prijedlog zaprimljen 12. kolovoza 2013., kojim osporava članke 27. stavak 1., 34. stavak 3. i 63. stavak 2. Zakona o financijskom poslovanju i predstečajnoj nagodbi ("Narodne novine" broj 108/12. i 144/12.), 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>- Ramiz Pandžić iz Osijeka, predmet broj: U-I-4416/2013, prijedlog zaprimljen 14. kolovoza 2013., kojim je osporio članke 65.a stavke 2., 3., 4. i 5. te članak 72.a stavak 3. Zakona o financijskom poslovanju i predstečajnoj nagodbi ("Narodne novine" broj 108/12., 144/12. i 81/13.);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>- Ivo Jukić iz Podstrane, predmet broj: U-I-4419/2013, prijedlozi zaprimljeni 13. kolovoza 2013. (napominje se da je oba prijedloga predlagatelja od 13. kolovoza 2013. Ustavni sud zaprimio i razmatrao pod jedinstvenim ustavnosudskim predmetom broj: U-I-4419/2013), kojima osporava članke 65.a stavke 2., 3., 4. i 5. te članak 72.a Zakona o financijskom poslovanju i predstečajnoj nagodbi ("Narodne novine" broj 108/12.,144/12. i 81/13.);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>- Borko Šamija iz Zagreba, predmet broj: U-I-4531/2013, prijedlog zaprimljen 27. kolovoza 2013., kojim se u cijelosti pridružuje prijedlogu predlagatelja Mislava Kolakušića iz Zagreba;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>- Tomislav Šušnjar iz Zagreba, predmet broj: U-I-4598/2013, prijedlog zaprimljen 5. rujna 2013., kojim se osporavaju članci istovjetni prijedlogu predlagatelja Mislava Kolakušića iz Zagreba;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>- Hrvoje Šimić iz Marije Bistrice, predmet broj: U-I-4616/2013, prijedlog zaprimljen 9. rujna 2013., kojim se osporavaju članci 27. stavak 4., 36. stavak 3., 41. stavak 1. točke 5. i 7., 42. stavak 1. točke 2. i 5. i stavak 2., 47., 49. stavak 2., 60. stavci 2. i 3. i dio stavka 4., 68. stavak 2., 70. stavak 5., 71. stavak 3., 80. stavak 3., 81. stavak 2. i 82. stavak 1. Zakona o financijskom poslovanju i predstečajnoj nagodbi ("Narodne novine" broj 108/12.);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>- Gergeta Redento iz Pule, predmet broj: U-I-4648/2013, prijedlog zaprimljen 13. rujna 2013., kojim se osporavaju članci istovjetni prijedlogu predlagatelja Mislava Kolakušića iz Zagreba;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>- društvo Porr Hrvatska d. o. o. Samobor, predmet broj: U-I-5385/2013, prijedlog zaprimljen 31. listopada 2013., kojim osporava članke 60. stavke 2., 3. i 4., 62. stavak 4. i 63. stavke 1. i 2. Zakona o financijskom poslovanju i predstečajnoj nagodbi ("Narodne novine" broj 108/12.), zatim članke 22. stavke 2., 4. i 5. i 24. stavak 1. Uredbe o izmjenama i dopunama Zakona o financijskom poslovanju i predstečajnoj nagodbi ("Narodne novine" broj 144/12.) te članke 33. stavke 2., 5. i 7, 35. stavke 1. i 2. i 39. stavak 15. Zakona o izmjenama i dopunama Zakona o financijskom poslovanju i predstečajnoj nagodbi ("Narodne novine" 81/13.);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>- društvo Geoput d. o. o. Ivanec, predmet broj: U-I-5442/2013, prijedlog zaprimljen 6. studenoga 2013., kojim osporava članke 30. stavak 4., 33. stavak 2. i 77. Zakona o financijskom poslovanju i predstečajnoj nagodbi ("Narodne novine" 108/12.) te članke 12.a, 60. stavke 2., 5. i 7., 63. stavak 2., 72.a i 82. stavke 3. i 4. Zakona o izmjenama i dopunama Zakona o financijskom poslovanju i predstečajnoj nagodbi ("Narodne novine" 81/13.);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 xml:space="preserve">- Udruga pravnika u gospodarstvu Zagreba, predmet broj: U-I-5744/2013, prijedlog zaprimljen 26. studenoga 2013., dopuna prijedloga zaprimljena 12. prosinca 2013., kojim osporava članak 12.a stavke 1. i 2. Zakona o financijskom poslovanju i predstečajnoj nagodbi ("Narodne novine" broj 108/12., 81/13. i 112/13.); 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lastRenderedPageBreak/>
        <w:t>- Predrag Trutin iz Zagreba, predmet broj: U-I-63/2014, prijedlog zaprimljen 3. siječnja 2014., kojim je osporio članke 27. stavak 1., 34. stavak 3., 55. i 70. stavak 2. Zakona o financijskom poslovanju i predstečajnoj nagodbi ("Narodne novine" broj 108/12., 144/12., 81/13. i 112/13.);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>- Branislav Janjanin, Tihana Janjanin i Romana Eibl, svi iz Zagreba, predmet broj: U-I-826/2014, prijedlog zaprimljen 21. veljače 2014., kojim osporavaju članak 28. Zakona o financijskom poslovanju i predstečajnoj nagodbi ("Narodne novine" broj 108/12., 144/12., 81/13. i 112/13.);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>- društvo PTMG d. o. o. Gornji Stupnik, predmet broj: U-I-1319/2014, prijedlog zaprimljen 17. ožujka 2014., kojim osporava članke 33. stavak 2. i 60. stavke 2., 3. i 4. Zakona o financijskom poslovanju i predstečajnoj nagodbi ("Narodne novine" broj 108/12.), članke 60. stavke 2., 4. i 5. i 72.a Uredbe o izmjenama i dopunama Zakona o financijskom poslovanju i predstečajnoj nagodbi ("Narodne novine" broj 144/12.), članke 60. stavke 2., 5. i 7. i 66. stavak 15. Zakona o izmjenama i dopunama Zakona o financijskom poslovanju i predstečajnoj nagodbi ("Narodne novine" 81/13.), članak 81. stavak 2. Zakona o financijskom poslovanju i predstečajnoj nagodbi ("Narodne novine" 144/12. i 112/13.) i članak 81. stavak 3. Zakona o financijskom poslovanju i predstečajnoj nagodbi ("Narodne novine" broj 81/13. i 112/13.);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>- Ljiljana Tomašević, Igor Tomašević, Miroslav Tomašević i Mile Tomašević, svi iz Skakavca, predmet broj: U-I-1955/2014, prijedlog zaprimljen 18. travnja 2014., kojim osporavaju članak 28. Zakona o financijskom poslovanju i predstečajnoj nagodbi ("Narodne novine" broj 108/12., 144/12., 81/13. i 112/13.);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>- Stanko Vujčić iz Slavonskog Broda, predmet broj: U-I-2761/2014, prijedlog zaprimljen 3. lipnja 2014., kojim osporava članak 25. stavak 1. Zakona o financijskom poslovanju i predstečajnoj nagodbi ("Narodne novine" broj 108/12., 144/12. i 81/13.); i</w:t>
      </w:r>
    </w:p>
    <w:p w:rsidRDefault="006B2B7B" w:rsidP="006B2B7B" w:rsidR="00D724D5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>- Martin Vlašić iz Splita, predmet broj: U-I-708/2015, prijedlog zaprimljen 11. veljače 2015., kojim osporava članke 28. stavak 1., 51. stavak 2., 52., stavak 2. točku 4. i 70. stavak 3. Zakona o financijskom poslovanju i predstečajnoj nagodbi ("Narodne novine" broj 108/12., 144/12., 81/13. i 112/13.).</w:t>
      </w:r>
    </w:p>
    <w:p w:rsidRDefault="006B2B7B" w:rsidP="00696272" w:rsid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Ustavni sud RH je izrazio stajalište:</w:t>
      </w:r>
    </w:p>
    <w:p w:rsidRDefault="006B2B7B" w:rsidP="006B2B7B" w:rsid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„</w:t>
      </w:r>
      <w:r w:rsidRPr="006B2B7B">
        <w:rPr>
          <w:rFonts w:hAnsi="Times New Roman" w:ascii="Times New Roman"/>
          <w:sz w:val="24"/>
        </w:rPr>
        <w:t>3.1.</w:t>
      </w:r>
      <w:r w:rsidRPr="006B2B7B">
        <w:rPr>
          <w:rFonts w:hAnsi="Times New Roman" w:ascii="Times New Roman"/>
          <w:sz w:val="24"/>
        </w:rPr>
        <w:tab/>
        <w:t>Članci 445. stavak 2. i 446. SteZ-a glase:</w:t>
      </w:r>
      <w:r>
        <w:rPr>
          <w:rFonts w:hAnsi="Times New Roman" w:ascii="Times New Roman"/>
          <w:sz w:val="24"/>
        </w:rPr>
        <w:t xml:space="preserve"> 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>Prestanak važenja</w:t>
      </w:r>
      <w:r>
        <w:rPr>
          <w:rFonts w:hAnsi="Times New Roman" w:ascii="Times New Roman"/>
          <w:sz w:val="24"/>
        </w:rPr>
        <w:t xml:space="preserve"> 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>Članak 445.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>(...)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>(2) Danom stupanja na snagu ovoga Zakona u Zakonu o financijskom poslovanju i predstečajnoj nagodbi ('Narodne novine', br. 108/12., 144/12., 81/13. i 112/13.) prestaje važiti odredba članka 1. točke 3., odredbe članka 3. točaka 10., 11., 12., 14. i 15., članak 17. stavak 7., članak 88. stavak 1., točke 3. - 6. te članci 18. - 86. toga Zakona.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>(...)</w:t>
      </w:r>
      <w:r w:rsidRPr="006B2B7B">
        <w:rPr>
          <w:rFonts w:hAnsi="Times New Roman" w:ascii="Times New Roman"/>
          <w:sz w:val="24"/>
        </w:rPr>
        <w:tab/>
      </w:r>
      <w:r w:rsidRPr="006B2B7B">
        <w:rPr>
          <w:rFonts w:hAnsi="Times New Roman" w:ascii="Times New Roman"/>
          <w:sz w:val="24"/>
        </w:rPr>
        <w:tab/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>Stupanje na snagu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>Članak 446.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>Ovaj Zakon objavit će se u 'Narodnim novinama', a stupa na snagu 1. rujna 2015."</w:t>
      </w:r>
    </w:p>
    <w:p w:rsidRDefault="006B2B7B" w:rsidP="006B2B7B" w:rsidR="00D724D5" w:rsidRPr="00ED7D3F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>3.2.</w:t>
      </w:r>
      <w:r w:rsidRPr="006B2B7B">
        <w:rPr>
          <w:rFonts w:hAnsi="Times New Roman" w:ascii="Times New Roman"/>
          <w:sz w:val="24"/>
        </w:rPr>
        <w:tab/>
      </w:r>
      <w:r w:rsidRPr="00ED7D3F">
        <w:rPr>
          <w:rFonts w:hAnsi="Times New Roman" w:ascii="Times New Roman"/>
          <w:sz w:val="24"/>
        </w:rPr>
        <w:t>Iz navedenog slijedi da su osporeni članci ZoFPiPN-a prestali važiti stupanjem na snagu SteZ-a, to jest 1. rujna 2015.“</w:t>
      </w:r>
    </w:p>
    <w:p w:rsidRDefault="006B2B7B" w:rsidP="006B2B7B" w:rsid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te zaključio:</w:t>
      </w:r>
    </w:p>
    <w:p w:rsidRDefault="006B2B7B" w:rsidP="00696272" w:rsidR="00C217CF" w:rsidRPr="00ED7D3F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ED7D3F">
        <w:rPr>
          <w:rFonts w:hAnsi="Times New Roman" w:ascii="Times New Roman"/>
          <w:sz w:val="24"/>
        </w:rPr>
        <w:t>„Budući da su osporeni članci, prestali važiti stupanjem na snagu SteZ-a, ne postoje pretpostavke za odlučivanje o biti stvari u ovom ustavnosudskom postupku</w:t>
      </w:r>
      <w:r w:rsidR="00DE5AF2" w:rsidRPr="00ED7D3F">
        <w:rPr>
          <w:rFonts w:hAnsi="Times New Roman" w:ascii="Times New Roman"/>
          <w:sz w:val="24"/>
        </w:rPr>
        <w:t>.</w:t>
      </w:r>
      <w:r w:rsidR="00AA594E" w:rsidRPr="00ED7D3F">
        <w:rPr>
          <w:rFonts w:hAnsi="Times New Roman" w:ascii="Times New Roman"/>
          <w:sz w:val="24"/>
        </w:rPr>
        <w:t>“</w:t>
      </w:r>
    </w:p>
    <w:p w:rsidRDefault="00AA594E" w:rsidP="00696272" w:rsidR="00AA594E" w:rsidRPr="00ED7D3F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S obzirom na </w:t>
      </w:r>
      <w:r w:rsidR="00DE5AF2">
        <w:rPr>
          <w:rFonts w:hAnsi="Times New Roman" w:ascii="Times New Roman"/>
          <w:sz w:val="24"/>
        </w:rPr>
        <w:t>jasno i izričito stajalište</w:t>
      </w:r>
      <w:r>
        <w:rPr>
          <w:rFonts w:hAnsi="Times New Roman" w:ascii="Times New Roman"/>
          <w:sz w:val="24"/>
        </w:rPr>
        <w:t xml:space="preserve"> Ustavnog suda RH da su odredbe </w:t>
      </w:r>
      <w:r w:rsidRPr="00AA594E">
        <w:rPr>
          <w:rFonts w:hAnsi="Times New Roman" w:ascii="Times New Roman"/>
          <w:sz w:val="24"/>
        </w:rPr>
        <w:t xml:space="preserve">Zakona o </w:t>
      </w:r>
      <w:r w:rsidRPr="00AA594E">
        <w:rPr>
          <w:rFonts w:hAnsi="Times New Roman" w:ascii="Times New Roman"/>
          <w:sz w:val="24"/>
        </w:rPr>
        <w:lastRenderedPageBreak/>
        <w:t>financijskom poslovanju i predstečajnoj nagodbi koji se odnose na postupak predstečajne nagodbe („Narodne novine“ broj 108/12, 144/, 81/13 i 112/13)</w:t>
      </w:r>
      <w:r>
        <w:rPr>
          <w:rFonts w:hAnsi="Times New Roman" w:ascii="Times New Roman"/>
          <w:sz w:val="24"/>
        </w:rPr>
        <w:t xml:space="preserve"> prestale važiti stupanjem na snagu </w:t>
      </w:r>
      <w:r w:rsidRPr="00AA594E">
        <w:rPr>
          <w:rFonts w:hAnsi="Times New Roman" w:ascii="Times New Roman"/>
          <w:sz w:val="24"/>
        </w:rPr>
        <w:t>Stečajnog zakona (NN 71/15)</w:t>
      </w:r>
      <w:r>
        <w:rPr>
          <w:rFonts w:hAnsi="Times New Roman" w:ascii="Times New Roman"/>
          <w:sz w:val="24"/>
        </w:rPr>
        <w:t xml:space="preserve">, </w:t>
      </w:r>
      <w:r w:rsidRPr="00ED7D3F">
        <w:rPr>
          <w:rFonts w:hAnsi="Times New Roman" w:ascii="Times New Roman"/>
          <w:sz w:val="24"/>
        </w:rPr>
        <w:t>ne postoje pretpostavke za odlučivanje o biti stvari u ovom sudskom postupku.</w:t>
      </w:r>
    </w:p>
    <w:p w:rsidRDefault="00ED7D3F" w:rsidP="00696272" w:rsidR="00ED7D3F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ED7D3F">
        <w:rPr>
          <w:rFonts w:hAnsi="Times New Roman" w:ascii="Times New Roman"/>
          <w:sz w:val="24"/>
        </w:rPr>
        <w:t>Nadalje</w:t>
      </w:r>
      <w:r>
        <w:rPr>
          <w:rFonts w:hAnsi="Times New Roman" w:ascii="Times New Roman"/>
          <w:sz w:val="24"/>
        </w:rPr>
        <w:t>,</w:t>
      </w:r>
      <w:r w:rsidRPr="00ED7D3F">
        <w:rPr>
          <w:rFonts w:hAnsi="Times New Roman" w:ascii="Times New Roman"/>
          <w:sz w:val="24"/>
        </w:rPr>
        <w:t xml:space="preserve"> Ustavni sud RH nije </w:t>
      </w:r>
      <w:r>
        <w:rPr>
          <w:rFonts w:hAnsi="Times New Roman" w:ascii="Times New Roman"/>
          <w:sz w:val="24"/>
        </w:rPr>
        <w:t xml:space="preserve">donio odluku o ustavnosti </w:t>
      </w:r>
      <w:r w:rsidRPr="00ED7D3F">
        <w:rPr>
          <w:rFonts w:hAnsi="Times New Roman" w:ascii="Times New Roman"/>
          <w:sz w:val="24"/>
        </w:rPr>
        <w:t xml:space="preserve">Zakona o financijskom poslovanju i predstečajnoj nagodbi </w:t>
      </w:r>
      <w:r>
        <w:rPr>
          <w:rFonts w:hAnsi="Times New Roman" w:ascii="Times New Roman"/>
          <w:sz w:val="24"/>
        </w:rPr>
        <w:t xml:space="preserve">te ga ovo sudsko vijeće i dalje smatra protivnim Ustavu i pravnom poretku </w:t>
      </w:r>
      <w:r w:rsidRPr="00ED7D3F">
        <w:rPr>
          <w:rFonts w:hAnsi="Times New Roman" w:ascii="Times New Roman"/>
          <w:sz w:val="24"/>
        </w:rPr>
        <w:t xml:space="preserve">Republike Hrvatske </w:t>
      </w:r>
      <w:r>
        <w:rPr>
          <w:rFonts w:hAnsi="Times New Roman" w:ascii="Times New Roman"/>
          <w:sz w:val="24"/>
        </w:rPr>
        <w:t>sukladno izraženim stajalištima u Zahtjevu za ocjenu ustavnosti ovog sudskog vijeća od 29. srpnja 2013.</w:t>
      </w:r>
    </w:p>
    <w:p w:rsidRDefault="00F54E12" w:rsidP="00696272" w:rsidR="00313C55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Slijedom navedenog, odlučeno j</w:t>
      </w:r>
      <w:r w:rsidR="00313C55">
        <w:rPr>
          <w:rFonts w:hAnsi="Times New Roman" w:ascii="Times New Roman"/>
          <w:sz w:val="24"/>
        </w:rPr>
        <w:t>e odlučio kao u izreci rješenja.</w:t>
      </w:r>
    </w:p>
    <w:p w:rsidRDefault="0068101A" w:rsidP="00ED7D3F" w:rsidR="00ED7D3F" w:rsidRPr="00ED7D3F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Odredbom članka </w:t>
      </w:r>
      <w:r w:rsidR="00ED7D3F">
        <w:rPr>
          <w:rFonts w:hAnsi="Times New Roman" w:ascii="Times New Roman"/>
          <w:sz w:val="24"/>
        </w:rPr>
        <w:t>366</w:t>
      </w:r>
      <w:r w:rsidR="00ED7D3F" w:rsidRPr="00ED7D3F">
        <w:rPr>
          <w:rFonts w:hAnsi="Times New Roman" w:ascii="Times New Roman"/>
          <w:sz w:val="24"/>
        </w:rPr>
        <w:t xml:space="preserve">.a </w:t>
      </w:r>
      <w:r w:rsidRPr="0068101A">
        <w:rPr>
          <w:rFonts w:hAnsi="Times New Roman" w:ascii="Times New Roman"/>
          <w:sz w:val="24"/>
        </w:rPr>
        <w:t>Zakon o parničnom postupku (NN 53/91, 91/92, 58/93, 112/99, 88/01, 117/03, 88/05, 02/07, 84/08, 123/08, 57/11, 148/11, 25/13, 89/14)</w:t>
      </w:r>
      <w:r>
        <w:rPr>
          <w:rFonts w:hAnsi="Times New Roman" w:ascii="Times New Roman"/>
          <w:sz w:val="24"/>
        </w:rPr>
        <w:t xml:space="preserve"> određeno je da se p</w:t>
      </w:r>
      <w:r w:rsidR="00ED7D3F" w:rsidRPr="00ED7D3F">
        <w:rPr>
          <w:rFonts w:hAnsi="Times New Roman" w:ascii="Times New Roman"/>
          <w:sz w:val="24"/>
        </w:rPr>
        <w:t>rvostupanjska se odluka u povodu žalbe može ukinuti i predmet vratiti prvostupanjskom sudu na ponovno suđenje najviše jedanput.</w:t>
      </w:r>
      <w:r>
        <w:rPr>
          <w:rFonts w:hAnsi="Times New Roman" w:ascii="Times New Roman"/>
          <w:sz w:val="24"/>
        </w:rPr>
        <w:t xml:space="preserve"> </w:t>
      </w:r>
      <w:r w:rsidR="00ED7D3F" w:rsidRPr="00ED7D3F">
        <w:rPr>
          <w:rFonts w:hAnsi="Times New Roman" w:ascii="Times New Roman"/>
          <w:sz w:val="24"/>
        </w:rPr>
        <w:t>Ako drugostupanjski sud nađe da bi prvostupanjsku presudu trebalo ukinuti i nakon što je ona bila već jedanput ukinuta u povodu žalbe i predmet vraćen prvostupanjskom sudu na ponovno suđenje, drugostupanjski će sud sam provesti postupak uz odgovarajuću primjenu odredaba o postupku pred prvostupanjskim sudom radi otklanjanja nedostataka zbog koji bi prvostupanjsku odluku trebalo ponovno ukinuti i predmet vratiti prvostup</w:t>
      </w:r>
      <w:r>
        <w:rPr>
          <w:rFonts w:hAnsi="Times New Roman" w:ascii="Times New Roman"/>
          <w:sz w:val="24"/>
        </w:rPr>
        <w:t xml:space="preserve">anjskom sudu na ponovno suđenje, sve sukladno </w:t>
      </w:r>
      <w:r w:rsidRPr="0068101A">
        <w:rPr>
          <w:rFonts w:hAnsi="Times New Roman" w:ascii="Times New Roman"/>
          <w:sz w:val="24"/>
        </w:rPr>
        <w:t>odredbi članka 66. stavak 14. ZFPN-a, kojim je bilo je propisano da se u postupku pred sudom na odgovarajući način primjenjuju pravila parničnog postupka u postupku pred trgovačkim sudovima, a kasnije odredbom članka 66. stavak 15. ZFPN-a (NN 81/13) propisano da se primjenjuju pravila izvanparničnog postupka u postupku pred trgovačkim sudovima.</w:t>
      </w:r>
    </w:p>
    <w:p w:rsidRDefault="001642D7" w:rsidP="00696272" w:rsidR="001642D7" w:rsidRPr="006A7B08">
      <w:pPr>
        <w:widowControl w:val="false"/>
        <w:autoSpaceDE w:val="false"/>
        <w:autoSpaceDN w:val="false"/>
        <w:adjustRightInd w:val="false"/>
        <w:spacing w:lineRule="atLeast" w:line="240" w:after="80"/>
        <w:ind w:right="-6"/>
        <w:contextualSpacing/>
        <w:jc w:val="both"/>
        <w:rPr>
          <w:rFonts w:hAnsi="Times New Roman" w:ascii="Times New Roman"/>
          <w:sz w:val="24"/>
        </w:rPr>
      </w:pPr>
    </w:p>
    <w:p w:rsidRDefault="00D4686E" w:rsidP="00696272" w:rsidR="00D4686E" w:rsidRPr="006A7B08">
      <w:pPr>
        <w:widowControl w:val="false"/>
        <w:autoSpaceDE w:val="false"/>
        <w:autoSpaceDN w:val="false"/>
        <w:adjustRightInd w:val="false"/>
        <w:spacing w:lineRule="atLeast" w:line="240"/>
        <w:ind w:right="-2"/>
        <w:contextualSpacing/>
        <w:jc w:val="center"/>
        <w:rPr>
          <w:rFonts w:hAnsi="Times New Roman" w:ascii="Times New Roman"/>
          <w:sz w:val="24"/>
        </w:rPr>
      </w:pPr>
      <w:r w:rsidRPr="006A7B08">
        <w:rPr>
          <w:rFonts w:hAnsi="Times New Roman" w:ascii="Times New Roman"/>
          <w:sz w:val="24"/>
        </w:rPr>
        <w:t xml:space="preserve">U Zagrebu </w:t>
      </w:r>
      <w:r w:rsidR="00914C85">
        <w:rPr>
          <w:rFonts w:hAnsi="Times New Roman" w:ascii="Times New Roman"/>
          <w:sz w:val="24"/>
        </w:rPr>
        <w:t>30</w:t>
      </w:r>
      <w:r w:rsidR="006647FD">
        <w:rPr>
          <w:rFonts w:hAnsi="Times New Roman" w:ascii="Times New Roman"/>
          <w:sz w:val="24"/>
        </w:rPr>
        <w:t>.</w:t>
      </w:r>
      <w:r w:rsidRPr="006A7B08">
        <w:rPr>
          <w:rFonts w:hAnsi="Times New Roman" w:ascii="Times New Roman"/>
          <w:sz w:val="24"/>
        </w:rPr>
        <w:t xml:space="preserve"> </w:t>
      </w:r>
      <w:r w:rsidR="00ED7D3F">
        <w:rPr>
          <w:rFonts w:hAnsi="Times New Roman" w:ascii="Times New Roman"/>
          <w:sz w:val="24"/>
        </w:rPr>
        <w:t>siječnja</w:t>
      </w:r>
      <w:r w:rsidRPr="006A7B08">
        <w:rPr>
          <w:rFonts w:hAnsi="Times New Roman" w:ascii="Times New Roman"/>
          <w:sz w:val="24"/>
        </w:rPr>
        <w:t xml:space="preserve"> 201</w:t>
      </w:r>
      <w:r w:rsidR="00ED7D3F">
        <w:rPr>
          <w:rFonts w:hAnsi="Times New Roman" w:ascii="Times New Roman"/>
          <w:sz w:val="24"/>
        </w:rPr>
        <w:t>8</w:t>
      </w:r>
      <w:r w:rsidRPr="006A7B08">
        <w:rPr>
          <w:rFonts w:hAnsi="Times New Roman" w:ascii="Times New Roman"/>
          <w:sz w:val="24"/>
        </w:rPr>
        <w:t>.</w:t>
      </w:r>
    </w:p>
    <w:p w:rsidRDefault="00D4686E" w:rsidP="00696272" w:rsidR="00D4686E" w:rsidRPr="006A7B08">
      <w:pPr>
        <w:widowControl w:val="false"/>
        <w:autoSpaceDE w:val="false"/>
        <w:autoSpaceDN w:val="false"/>
        <w:adjustRightInd w:val="false"/>
        <w:spacing w:lineRule="atLeast" w:line="240"/>
        <w:ind w:firstLine="708" w:right="-2"/>
        <w:contextualSpacing/>
        <w:jc w:val="right"/>
        <w:rPr>
          <w:rFonts w:hAnsi="Times New Roman" w:ascii="Times New Roman"/>
          <w:sz w:val="24"/>
        </w:rPr>
      </w:pPr>
      <w:r w:rsidRPr="006A7B08">
        <w:rPr>
          <w:rFonts w:hAnsi="Times New Roman" w:ascii="Times New Roman"/>
          <w:sz w:val="24"/>
        </w:rPr>
        <w:t>Sudac:</w:t>
      </w:r>
    </w:p>
    <w:p w:rsidRDefault="00D4686E" w:rsidP="00696272" w:rsidR="00D4686E" w:rsidRPr="006A7B08">
      <w:pPr>
        <w:widowControl w:val="false"/>
        <w:autoSpaceDE w:val="false"/>
        <w:autoSpaceDN w:val="false"/>
        <w:adjustRightInd w:val="false"/>
        <w:spacing w:lineRule="atLeast" w:line="240"/>
        <w:ind w:firstLine="708" w:right="-2"/>
        <w:contextualSpacing/>
        <w:jc w:val="right"/>
        <w:rPr>
          <w:rFonts w:hAnsi="Times New Roman" w:ascii="Times New Roman"/>
          <w:sz w:val="24"/>
        </w:rPr>
      </w:pPr>
      <w:r w:rsidRPr="006A7B08">
        <w:rPr>
          <w:rFonts w:hAnsi="Times New Roman" w:ascii="Times New Roman"/>
          <w:sz w:val="24"/>
        </w:rPr>
        <w:t>Mislav Kolakušić</w:t>
      </w:r>
      <w:r w:rsidR="002675A1">
        <w:rPr>
          <w:rFonts w:hAnsi="Times New Roman" w:ascii="Times New Roman"/>
          <w:sz w:val="24"/>
        </w:rPr>
        <w:t xml:space="preserve"> v.r.</w:t>
      </w:r>
    </w:p>
    <w:p w:rsidRDefault="00D4686E" w:rsidP="00696272" w:rsidR="00D4686E" w:rsidRPr="006A7B08">
      <w:pPr>
        <w:widowControl w:val="false"/>
        <w:autoSpaceDE w:val="false"/>
        <w:autoSpaceDN w:val="false"/>
        <w:adjustRightInd w:val="false"/>
        <w:spacing w:lineRule="atLeast" w:line="240"/>
        <w:ind w:firstLine="708" w:right="-2"/>
        <w:contextualSpacing/>
        <w:jc w:val="right"/>
        <w:rPr>
          <w:rFonts w:hAnsi="Times New Roman" w:ascii="Times New Roman"/>
          <w:sz w:val="24"/>
        </w:rPr>
      </w:pPr>
    </w:p>
    <w:p w:rsidRDefault="00D4686E" w:rsidP="00696272" w:rsidR="00D4686E" w:rsidRPr="006A7B08">
      <w:pPr>
        <w:widowControl w:val="false"/>
        <w:autoSpaceDE w:val="false"/>
        <w:autoSpaceDN w:val="false"/>
        <w:adjustRightInd w:val="false"/>
        <w:spacing w:lineRule="atLeast" w:line="240"/>
        <w:ind w:right="-2"/>
        <w:contextualSpacing/>
        <w:jc w:val="both"/>
        <w:rPr>
          <w:rFonts w:hAnsi="Times New Roman" w:ascii="Times New Roman"/>
          <w:sz w:val="24"/>
        </w:rPr>
      </w:pPr>
      <w:r w:rsidRPr="006A7B08">
        <w:rPr>
          <w:rFonts w:hAnsi="Times New Roman" w:ascii="Times New Roman"/>
          <w:sz w:val="24"/>
        </w:rPr>
        <w:t>Uputa o pravnom lijeku:</w:t>
      </w:r>
    </w:p>
    <w:p w:rsidRDefault="00D4686E" w:rsidP="00696272" w:rsidR="00D4686E">
      <w:pPr>
        <w:widowControl w:val="false"/>
        <w:autoSpaceDE w:val="false"/>
        <w:autoSpaceDN w:val="false"/>
        <w:adjustRightInd w:val="false"/>
        <w:spacing w:lineRule="atLeast" w:line="240"/>
        <w:ind w:right="-2"/>
        <w:contextualSpacing/>
        <w:jc w:val="both"/>
        <w:rPr>
          <w:rFonts w:hAnsi="Times New Roman" w:ascii="Times New Roman"/>
          <w:sz w:val="24"/>
        </w:rPr>
      </w:pPr>
      <w:r w:rsidRPr="006A7B08">
        <w:rPr>
          <w:rFonts w:hAnsi="Times New Roman" w:ascii="Times New Roman"/>
          <w:sz w:val="24"/>
        </w:rPr>
        <w:t>Protiv ovog rješenja dopušteno je podnijeti žalbu u roku od osam dana računajući od primitka prijepisa presude. Žalba se podnosi ovom sudu, pismeno, u tri primjerka, a o žalbi odlučuje Visoki trgovački sud Republike Hrvatske.</w:t>
      </w:r>
    </w:p>
    <w:p w:rsidRDefault="001C37A5" w:rsidP="00696272" w:rsidR="001C37A5">
      <w:pPr>
        <w:widowControl w:val="false"/>
        <w:autoSpaceDE w:val="false"/>
        <w:autoSpaceDN w:val="false"/>
        <w:adjustRightInd w:val="false"/>
        <w:spacing w:lineRule="atLeast" w:line="240"/>
        <w:ind w:right="-2"/>
        <w:contextualSpacing/>
        <w:jc w:val="both"/>
        <w:rPr>
          <w:rFonts w:hAnsi="Times New Roman" w:ascii="Times New Roman"/>
          <w:sz w:val="24"/>
        </w:rPr>
      </w:pPr>
    </w:p>
    <w:p w:rsidRDefault="00D4686E" w:rsidP="00696272" w:rsidR="00D4686E" w:rsidRPr="002675A1">
      <w:pPr>
        <w:widowControl w:val="false"/>
        <w:autoSpaceDE w:val="false"/>
        <w:autoSpaceDN w:val="false"/>
        <w:adjustRightInd w:val="false"/>
        <w:spacing w:lineRule="atLeast" w:line="240" w:after="80"/>
        <w:ind w:right="-6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2675A1" w:rsidR="002675A1" w:rsidRPr="002675A1">
      <w:pPr>
        <w:rPr>
          <w:rFonts w:hAnsi="Times New Roman" w:ascii="Times New Roman"/>
          <w:sz w:val="24"/>
          <w:szCs w:val="24"/>
        </w:rPr>
      </w:pPr>
      <w:r w:rsidRPr="002675A1">
        <w:rPr>
          <w:rFonts w:hAnsi="Times New Roman" w:ascii="Times New Roman"/>
          <w:sz w:val="24"/>
          <w:szCs w:val="24"/>
        </w:rPr>
        <w:t>Za točnost otpravka - ovlašteni službenik</w:t>
      </w:r>
    </w:p>
    <w:p w:rsidRDefault="002675A1" w:rsidR="002675A1" w:rsidRPr="002675A1">
      <w:pPr>
        <w:rPr>
          <w:rFonts w:hAnsi="Times New Roman" w:ascii="Times New Roman"/>
          <w:sz w:val="24"/>
          <w:szCs w:val="24"/>
        </w:rPr>
      </w:pPr>
      <w:r w:rsidRPr="002675A1">
        <w:rPr>
          <w:rFonts w:hAnsi="Times New Roman" w:ascii="Times New Roman"/>
          <w:sz w:val="24"/>
          <w:szCs w:val="24"/>
        </w:rPr>
        <w:tab/>
        <w:t xml:space="preserve">      Ivana Stampf</w:t>
      </w:r>
    </w:p>
    <w:p w:rsidRDefault="002675A1" w:rsidP="00696272" w:rsidR="002675A1" w:rsidRPr="006A7B08">
      <w:pPr>
        <w:widowControl w:val="false"/>
        <w:autoSpaceDE w:val="false"/>
        <w:autoSpaceDN w:val="false"/>
        <w:adjustRightInd w:val="false"/>
        <w:spacing w:lineRule="atLeast" w:line="240" w:after="80"/>
        <w:ind w:right="-6"/>
        <w:contextualSpacing/>
        <w:jc w:val="both"/>
        <w:rPr>
          <w:rFonts w:hAnsi="Times New Roman" w:ascii="Times New Roman"/>
          <w:sz w:val="24"/>
        </w:rPr>
      </w:pPr>
    </w:p>
    <w:p w:rsidRDefault="00F63D40" w:rsidP="00696272" w:rsidR="00F63D40" w:rsidRPr="006A7B08">
      <w:pPr>
        <w:widowControl w:val="false"/>
        <w:autoSpaceDE w:val="false"/>
        <w:autoSpaceDN w:val="false"/>
        <w:adjustRightInd w:val="false"/>
        <w:spacing w:lineRule="atLeast" w:line="240" w:after="80"/>
        <w:ind w:right="-6"/>
        <w:contextualSpacing/>
        <w:jc w:val="both"/>
        <w:rPr>
          <w:rFonts w:hAnsi="Times New Roman" w:ascii="Times New Roman"/>
          <w:sz w:val="24"/>
        </w:rPr>
      </w:pPr>
      <w:r w:rsidRPr="006A7B08">
        <w:rPr>
          <w:rFonts w:hAnsi="Times New Roman" w:ascii="Times New Roman"/>
          <w:sz w:val="24"/>
        </w:rPr>
        <w:t xml:space="preserve"> </w:t>
      </w:r>
      <w:r w:rsidR="00025672" w:rsidRPr="006A7B08">
        <w:rPr>
          <w:rFonts w:hAnsi="Times New Roman" w:ascii="Times New Roman"/>
          <w:sz w:val="24"/>
        </w:rPr>
        <w:tab/>
      </w:r>
    </w:p>
    <w:sectPr w:rsidSect="002972FE" w:rsidR="00F63D40" w:rsidRPr="006A7B08">
      <w:headerReference w:type="default" r:id="rId11"/>
      <w:footerReference w:type="default" r:id="rId12"/>
      <w:pgSz w:h="16840" w:w="11900"/>
      <w:pgMar w:gutter="0" w:footer="720" w:header="720" w:left="1417" w:bottom="1417" w:right="1417" w:top="573"/>
      <w:cols w:space="720"/>
      <w:noEndnote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4A23" w:rsidP="006B1A4E" w:rsidR="00404A23">
      <w:pPr>
        <w:spacing w:lineRule="auto" w:line="240" w:after="0"/>
      </w:pPr>
      <w:r>
        <w:separator/>
      </w:r>
    </w:p>
  </w:endnote>
  <w:endnote w:id="0" w:type="continuationSeparator">
    <w:p w:rsidRDefault="00404A23" w:rsidP="006B1A4E" w:rsidR="00404A2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1D52" w:rsidR="00731D52">
    <w:pPr>
      <w:pStyle w:val="Podnoje"/>
      <w:jc w:val="right"/>
    </w:pPr>
  </w:p>
  <w:p w:rsidRDefault="00731D52" w:rsidR="00731D5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4A23" w:rsidP="006B1A4E" w:rsidR="00404A23">
      <w:pPr>
        <w:spacing w:lineRule="auto" w:line="240" w:after="0"/>
      </w:pPr>
      <w:r>
        <w:separator/>
      </w:r>
    </w:p>
  </w:footnote>
  <w:footnote w:id="0" w:type="continuationSeparator">
    <w:p w:rsidRDefault="00404A23" w:rsidP="006B1A4E" w:rsidR="00404A2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1D52" w:rsidP="002972FE" w:rsidR="002972FE" w:rsidRPr="003F5FB0">
    <w:pPr>
      <w:pStyle w:val="Zaglavlje"/>
      <w:jc w:val="center"/>
      <w:rPr>
        <w:rFonts w:hAnsi="Times New Roman" w:ascii="Times New Roman"/>
        <w:sz w:val="24"/>
        <w:szCs w:val="24"/>
      </w:rPr>
    </w:pPr>
    <w:r w:rsidRPr="003F5FB0">
      <w:rPr>
        <w:rFonts w:hAnsi="Times New Roman" w:ascii="Times New Roman"/>
        <w:sz w:val="24"/>
        <w:szCs w:val="24"/>
      </w:rPr>
      <w:fldChar w:fldCharType="begin"/>
    </w:r>
    <w:r w:rsidRPr="003F5FB0">
      <w:rPr>
        <w:rFonts w:hAnsi="Times New Roman" w:ascii="Times New Roman"/>
        <w:sz w:val="24"/>
        <w:szCs w:val="24"/>
      </w:rPr>
      <w:instrText>PAGE   \* MERGEFORMAT</w:instrText>
    </w:r>
    <w:r w:rsidRPr="003F5FB0">
      <w:rPr>
        <w:rFonts w:hAnsi="Times New Roman" w:ascii="Times New Roman"/>
        <w:sz w:val="24"/>
        <w:szCs w:val="24"/>
      </w:rPr>
      <w:fldChar w:fldCharType="separate"/>
    </w:r>
    <w:r w:rsidR="002675A1">
      <w:rPr>
        <w:rFonts w:hAnsi="Times New Roman" w:ascii="Times New Roman"/>
        <w:noProof/>
        <w:sz w:val="24"/>
        <w:szCs w:val="24"/>
      </w:rPr>
      <w:t>4</w:t>
    </w:r>
    <w:r w:rsidRPr="003F5FB0">
      <w:rPr>
        <w:rFonts w:hAnsi="Times New Roman" w:ascii="Times New Roman"/>
        <w:sz w:val="24"/>
        <w:szCs w:val="24"/>
      </w:rPr>
      <w:fldChar w:fldCharType="end"/>
    </w:r>
    <w:r w:rsidR="002972FE" w:rsidRPr="003F5FB0">
      <w:rPr>
        <w:rFonts w:hAnsi="Times New Roman" w:ascii="Times New Roman"/>
        <w:sz w:val="24"/>
        <w:szCs w:val="24"/>
      </w:rPr>
      <w:t xml:space="preserve">                </w:t>
    </w:r>
  </w:p>
  <w:p w:rsidRDefault="00731D52" w:rsidP="002972FE" w:rsidR="00731D52" w:rsidRPr="003F5FB0">
    <w:pPr>
      <w:pStyle w:val="Zaglavlje"/>
      <w:jc w:val="right"/>
      <w:rPr>
        <w:rFonts w:hAnsi="Times New Roman" w:ascii="Times New Roman"/>
        <w:sz w:val="24"/>
        <w:szCs w:val="24"/>
      </w:rPr>
    </w:pPr>
    <w:r w:rsidRPr="003F5FB0">
      <w:rPr>
        <w:rFonts w:hAnsi="Times New Roman" w:ascii="Times New Roman"/>
        <w:sz w:val="24"/>
        <w:szCs w:val="24"/>
      </w:rPr>
      <w:t>St-</w:t>
    </w:r>
    <w:r w:rsidR="00F54E12">
      <w:rPr>
        <w:rFonts w:hAnsi="Times New Roman" w:ascii="Times New Roman"/>
        <w:sz w:val="24"/>
        <w:szCs w:val="24"/>
      </w:rPr>
      <w:t>1734</w:t>
    </w:r>
    <w:r w:rsidRPr="003F5FB0">
      <w:rPr>
        <w:rFonts w:hAnsi="Times New Roman" w:ascii="Times New Roman"/>
        <w:sz w:val="24"/>
        <w:szCs w:val="24"/>
      </w:rPr>
      <w:t>/1</w:t>
    </w:r>
    <w:r w:rsidR="00ED7D3F">
      <w:rPr>
        <w:rFonts w:hAnsi="Times New Roman" w:ascii="Times New Roman"/>
        <w:sz w:val="24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D4AA1472"/>
    <w:lvl w:ilvl="0">
      <w:start w:val="1"/>
      <w:numFmt w:val="bullet"/>
      <w:lvlText w:val=""/>
      <w:lvlJc w:val="left"/>
      <w:pPr>
        <w:tabs>
          <w:tab w:pos="0" w:val="num"/>
        </w:tabs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FFFFFF7C"/>
    <w:multiLevelType w:val="singleLevel"/>
    <w:tmpl w:val="24AA0AD0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  <w:rPr>
        <w:rFonts w:cs="Times New Roman"/>
      </w:rPr>
    </w:lvl>
  </w:abstractNum>
  <w:abstractNum w:abstractNumId="2">
    <w:nsid w:val="FFFFFF7D"/>
    <w:multiLevelType w:val="singleLevel"/>
    <w:tmpl w:val="43BCD99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  <w:rPr>
        <w:rFonts w:cs="Times New Roman"/>
      </w:rPr>
    </w:lvl>
  </w:abstractNum>
  <w:abstractNum w:abstractNumId="3">
    <w:nsid w:val="FFFFFF7E"/>
    <w:multiLevelType w:val="singleLevel"/>
    <w:tmpl w:val="172A279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4">
    <w:nsid w:val="FFFFFF7F"/>
    <w:multiLevelType w:val="singleLevel"/>
    <w:tmpl w:val="33FEED2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cs="Times New Roman"/>
      </w:rPr>
    </w:lvl>
  </w:abstractNum>
  <w:abstractNum w:abstractNumId="5">
    <w:nsid w:val="FFFFFF80"/>
    <w:multiLevelType w:val="singleLevel"/>
    <w:tmpl w:val="AA027F40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6">
    <w:nsid w:val="FFFFFF81"/>
    <w:multiLevelType w:val="singleLevel"/>
    <w:tmpl w:val="BB869C6E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7">
    <w:nsid w:val="FFFFFF82"/>
    <w:multiLevelType w:val="singleLevel"/>
    <w:tmpl w:val="383A5948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8">
    <w:nsid w:val="FFFFFF83"/>
    <w:multiLevelType w:val="singleLevel"/>
    <w:tmpl w:val="9C46D24C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9">
    <w:nsid w:val="FFFFFF88"/>
    <w:multiLevelType w:val="singleLevel"/>
    <w:tmpl w:val="187CA6FA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0">
    <w:nsid w:val="FFFFFF89"/>
    <w:multiLevelType w:val="singleLevel"/>
    <w:tmpl w:val="C52E30B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1">
    <w:nsid w:val="00000001"/>
    <w:multiLevelType w:val="hybridMultilevel"/>
    <w:tmpl w:val="4F6C35D0"/>
    <w:lvl w:tplc="C50CFF8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FFFFFFFF" w:ilvl="1">
      <w:numFmt w:val="decimal"/>
      <w:lvlText w:val=""/>
      <w:lvlJc w:val="left"/>
      <w:rPr>
        <w:rFonts w:cs="Times New Roman"/>
      </w:rPr>
    </w:lvl>
    <w:lvl w:tplc="FFFFFFFF" w:ilvl="2">
      <w:numFmt w:val="decimal"/>
      <w:lvlText w:val=""/>
      <w:lvlJc w:val="left"/>
      <w:rPr>
        <w:rFonts w:cs="Times New Roman"/>
      </w:rPr>
    </w:lvl>
    <w:lvl w:tplc="FFFFFFFF" w:ilvl="3">
      <w:numFmt w:val="decimal"/>
      <w:lvlText w:val=""/>
      <w:lvlJc w:val="left"/>
      <w:rPr>
        <w:rFonts w:cs="Times New Roman"/>
      </w:rPr>
    </w:lvl>
    <w:lvl w:tplc="FFFFFFFF" w:ilvl="4">
      <w:numFmt w:val="decimal"/>
      <w:lvlText w:val=""/>
      <w:lvlJc w:val="left"/>
      <w:rPr>
        <w:rFonts w:cs="Times New Roman"/>
      </w:rPr>
    </w:lvl>
    <w:lvl w:tplc="FFFFFFFF" w:ilvl="5">
      <w:numFmt w:val="decimal"/>
      <w:lvlText w:val=""/>
      <w:lvlJc w:val="left"/>
      <w:rPr>
        <w:rFonts w:cs="Times New Roman"/>
      </w:rPr>
    </w:lvl>
    <w:lvl w:tplc="FFFFFFFF" w:ilvl="6">
      <w:numFmt w:val="decimal"/>
      <w:lvlText w:val=""/>
      <w:lvlJc w:val="left"/>
      <w:rPr>
        <w:rFonts w:cs="Times New Roman"/>
      </w:rPr>
    </w:lvl>
    <w:lvl w:tplc="FFFFFFFF" w:ilvl="7">
      <w:numFmt w:val="decimal"/>
      <w:lvlText w:val=""/>
      <w:lvlJc w:val="left"/>
      <w:rPr>
        <w:rFonts w:cs="Times New Roman"/>
      </w:rPr>
    </w:lvl>
    <w:lvl w:tplc="FFFFFFFF" w:ilvl="8">
      <w:numFmt w:val="decimal"/>
      <w:lvlText w:val=""/>
      <w:lvlJc w:val="left"/>
      <w:rPr>
        <w:rFonts w:cs="Times New Roman"/>
      </w:rPr>
    </w:lvl>
  </w:abstractNum>
  <w:abstractNum w:abstractNumId="12">
    <w:nsid w:val="12D648A9"/>
    <w:multiLevelType w:val="hybridMultilevel"/>
    <w:tmpl w:val="857EA5A4"/>
    <w:lvl w:tplc="0409000F" w:ilvl="0">
      <w:start w:val="1"/>
      <w:numFmt w:val="decimal"/>
      <w:lvlText w:val="%1."/>
      <w:lvlJc w:val="left"/>
      <w:pPr>
        <w:ind w:hanging="360" w:left="294"/>
      </w:pPr>
      <w:rPr>
        <w:rFonts w:cs="Times New Roman"/>
      </w:rPr>
    </w:lvl>
    <w:lvl w:tentative="true" w:tplc="04090019" w:ilvl="1">
      <w:start w:val="1"/>
      <w:numFmt w:val="lowerLetter"/>
      <w:lvlText w:val="%2."/>
      <w:lvlJc w:val="left"/>
      <w:pPr>
        <w:ind w:hanging="360" w:left="1014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ind w:hanging="180" w:left="1734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ind w:hanging="360" w:left="2454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ind w:hanging="360" w:left="3174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ind w:hanging="180" w:left="3894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ind w:hanging="360" w:left="4614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ind w:hanging="360" w:left="5334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ind w:hanging="180" w:left="6054"/>
      </w:pPr>
      <w:rPr>
        <w:rFonts w:cs="Times New Roman"/>
      </w:rPr>
    </w:lvl>
  </w:abstractNum>
  <w:num w:numId="1">
    <w:abstractNumId w:val="12"/>
  </w:num>
  <w:num w:numId="2">
    <w:abstractNumId w:val="11"/>
  </w:num>
  <w:num w:numId="3">
    <w:abstractNumId w:val="10"/>
  </w:num>
  <w:num w:numId="4">
    <w:abstractNumId w:val="8"/>
  </w:num>
  <w:num w:numId="5">
    <w:abstractNumId w:val="7"/>
  </w:num>
  <w:num w:numId="6">
    <w:abstractNumId w:val="6"/>
  </w:num>
  <w:num w:numId="7">
    <w:abstractNumId w:val="5"/>
  </w:num>
  <w:num w:numId="8">
    <w:abstractNumId w:val="9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50"/>
  <w:embedSystemFonts/>
  <w:bordersDoNotSurroundHeader/>
  <w:bordersDoNotSurroundFooter/>
  <w:attachedTemplate r:id="rId1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B1A4E"/>
    <w:rsid w:val="00003240"/>
    <w:rsid w:val="00021396"/>
    <w:rsid w:val="0002248B"/>
    <w:rsid w:val="00023749"/>
    <w:rsid w:val="00025672"/>
    <w:rsid w:val="000262A2"/>
    <w:rsid w:val="00034826"/>
    <w:rsid w:val="000524F4"/>
    <w:rsid w:val="00061AB8"/>
    <w:rsid w:val="00062F45"/>
    <w:rsid w:val="0006601C"/>
    <w:rsid w:val="000702A8"/>
    <w:rsid w:val="000705FF"/>
    <w:rsid w:val="00072901"/>
    <w:rsid w:val="00073AF6"/>
    <w:rsid w:val="000748D5"/>
    <w:rsid w:val="00080B1A"/>
    <w:rsid w:val="000823D3"/>
    <w:rsid w:val="00082EE3"/>
    <w:rsid w:val="000853A4"/>
    <w:rsid w:val="00087576"/>
    <w:rsid w:val="000A62EF"/>
    <w:rsid w:val="000B5DC8"/>
    <w:rsid w:val="000D0BA4"/>
    <w:rsid w:val="000D101D"/>
    <w:rsid w:val="000D529B"/>
    <w:rsid w:val="000D59FD"/>
    <w:rsid w:val="000E46B8"/>
    <w:rsid w:val="000E5B5C"/>
    <w:rsid w:val="000F24ED"/>
    <w:rsid w:val="000F2E7A"/>
    <w:rsid w:val="000F717F"/>
    <w:rsid w:val="0010640D"/>
    <w:rsid w:val="00107B3B"/>
    <w:rsid w:val="00111CAE"/>
    <w:rsid w:val="00116FFB"/>
    <w:rsid w:val="00134437"/>
    <w:rsid w:val="00144427"/>
    <w:rsid w:val="00153477"/>
    <w:rsid w:val="00154388"/>
    <w:rsid w:val="00162B78"/>
    <w:rsid w:val="001642D7"/>
    <w:rsid w:val="00164FF1"/>
    <w:rsid w:val="00170BB7"/>
    <w:rsid w:val="00174D23"/>
    <w:rsid w:val="00182156"/>
    <w:rsid w:val="00190D84"/>
    <w:rsid w:val="00193814"/>
    <w:rsid w:val="00194029"/>
    <w:rsid w:val="001A1A72"/>
    <w:rsid w:val="001A2D44"/>
    <w:rsid w:val="001A5B02"/>
    <w:rsid w:val="001B43F2"/>
    <w:rsid w:val="001C37A5"/>
    <w:rsid w:val="001D084C"/>
    <w:rsid w:val="001D1B54"/>
    <w:rsid w:val="001D3BA4"/>
    <w:rsid w:val="001E6191"/>
    <w:rsid w:val="0020207E"/>
    <w:rsid w:val="00216E01"/>
    <w:rsid w:val="00225C4D"/>
    <w:rsid w:val="002319FF"/>
    <w:rsid w:val="002462D6"/>
    <w:rsid w:val="0026447A"/>
    <w:rsid w:val="0026598B"/>
    <w:rsid w:val="002660A6"/>
    <w:rsid w:val="002675A1"/>
    <w:rsid w:val="002678C0"/>
    <w:rsid w:val="00270F4E"/>
    <w:rsid w:val="00274000"/>
    <w:rsid w:val="00281624"/>
    <w:rsid w:val="0029037C"/>
    <w:rsid w:val="00290A94"/>
    <w:rsid w:val="002972FE"/>
    <w:rsid w:val="002A2369"/>
    <w:rsid w:val="002A39CC"/>
    <w:rsid w:val="002B31EC"/>
    <w:rsid w:val="002B7455"/>
    <w:rsid w:val="002B7D65"/>
    <w:rsid w:val="002C04EE"/>
    <w:rsid w:val="002C78F1"/>
    <w:rsid w:val="002D00C4"/>
    <w:rsid w:val="002D118B"/>
    <w:rsid w:val="002E7613"/>
    <w:rsid w:val="002F03FF"/>
    <w:rsid w:val="002F052E"/>
    <w:rsid w:val="003057A4"/>
    <w:rsid w:val="0030581E"/>
    <w:rsid w:val="0031046E"/>
    <w:rsid w:val="00313C55"/>
    <w:rsid w:val="00321DCE"/>
    <w:rsid w:val="003251B8"/>
    <w:rsid w:val="00333DE9"/>
    <w:rsid w:val="00336E2F"/>
    <w:rsid w:val="00341860"/>
    <w:rsid w:val="0034291D"/>
    <w:rsid w:val="00347A50"/>
    <w:rsid w:val="003617D4"/>
    <w:rsid w:val="0036356F"/>
    <w:rsid w:val="00366487"/>
    <w:rsid w:val="00386219"/>
    <w:rsid w:val="003920FC"/>
    <w:rsid w:val="003A74FE"/>
    <w:rsid w:val="003B1AAA"/>
    <w:rsid w:val="003B7E72"/>
    <w:rsid w:val="003C0F28"/>
    <w:rsid w:val="003C17AA"/>
    <w:rsid w:val="003C3308"/>
    <w:rsid w:val="003C4C4A"/>
    <w:rsid w:val="003E5932"/>
    <w:rsid w:val="003F5FB0"/>
    <w:rsid w:val="00404A23"/>
    <w:rsid w:val="00411945"/>
    <w:rsid w:val="00411ED8"/>
    <w:rsid w:val="00420D06"/>
    <w:rsid w:val="00427C6C"/>
    <w:rsid w:val="00446629"/>
    <w:rsid w:val="0046103E"/>
    <w:rsid w:val="00465FF7"/>
    <w:rsid w:val="004839B9"/>
    <w:rsid w:val="00483ABA"/>
    <w:rsid w:val="004853AB"/>
    <w:rsid w:val="00485D87"/>
    <w:rsid w:val="0048669F"/>
    <w:rsid w:val="00487711"/>
    <w:rsid w:val="004942DA"/>
    <w:rsid w:val="00495EA3"/>
    <w:rsid w:val="004A13B6"/>
    <w:rsid w:val="004A6454"/>
    <w:rsid w:val="004D3877"/>
    <w:rsid w:val="004E0A89"/>
    <w:rsid w:val="004E5679"/>
    <w:rsid w:val="004F2017"/>
    <w:rsid w:val="00501330"/>
    <w:rsid w:val="00504AE6"/>
    <w:rsid w:val="005073AE"/>
    <w:rsid w:val="005113B0"/>
    <w:rsid w:val="00515835"/>
    <w:rsid w:val="00517F76"/>
    <w:rsid w:val="00535E2E"/>
    <w:rsid w:val="00540D00"/>
    <w:rsid w:val="005424DF"/>
    <w:rsid w:val="00546B97"/>
    <w:rsid w:val="0055684D"/>
    <w:rsid w:val="00557AED"/>
    <w:rsid w:val="00575F7D"/>
    <w:rsid w:val="005875A3"/>
    <w:rsid w:val="00597F5F"/>
    <w:rsid w:val="005C10C0"/>
    <w:rsid w:val="005D0C45"/>
    <w:rsid w:val="005D4B96"/>
    <w:rsid w:val="005E7A20"/>
    <w:rsid w:val="005F2456"/>
    <w:rsid w:val="005F6011"/>
    <w:rsid w:val="00600952"/>
    <w:rsid w:val="006045F9"/>
    <w:rsid w:val="00611FF9"/>
    <w:rsid w:val="00617FE0"/>
    <w:rsid w:val="0063296C"/>
    <w:rsid w:val="00634EA0"/>
    <w:rsid w:val="00642E4F"/>
    <w:rsid w:val="00654050"/>
    <w:rsid w:val="006643B7"/>
    <w:rsid w:val="006647FD"/>
    <w:rsid w:val="00672074"/>
    <w:rsid w:val="0067230D"/>
    <w:rsid w:val="006748D8"/>
    <w:rsid w:val="00676121"/>
    <w:rsid w:val="006809B3"/>
    <w:rsid w:val="0068101A"/>
    <w:rsid w:val="00684392"/>
    <w:rsid w:val="0068580E"/>
    <w:rsid w:val="00692EF6"/>
    <w:rsid w:val="00695A1A"/>
    <w:rsid w:val="00696272"/>
    <w:rsid w:val="006A3E2B"/>
    <w:rsid w:val="006A7B08"/>
    <w:rsid w:val="006A7FF7"/>
    <w:rsid w:val="006B1A4E"/>
    <w:rsid w:val="006B2B7B"/>
    <w:rsid w:val="006B58ED"/>
    <w:rsid w:val="006C7BBD"/>
    <w:rsid w:val="006E24C7"/>
    <w:rsid w:val="006F0961"/>
    <w:rsid w:val="006F2DE9"/>
    <w:rsid w:val="007010F5"/>
    <w:rsid w:val="007167BF"/>
    <w:rsid w:val="00717F8F"/>
    <w:rsid w:val="00726BBC"/>
    <w:rsid w:val="00731D52"/>
    <w:rsid w:val="00736B44"/>
    <w:rsid w:val="00737971"/>
    <w:rsid w:val="00753441"/>
    <w:rsid w:val="00756ECD"/>
    <w:rsid w:val="00757345"/>
    <w:rsid w:val="007609D8"/>
    <w:rsid w:val="00760B92"/>
    <w:rsid w:val="00765EAE"/>
    <w:rsid w:val="00783C55"/>
    <w:rsid w:val="00787551"/>
    <w:rsid w:val="00790012"/>
    <w:rsid w:val="007959AA"/>
    <w:rsid w:val="007A0E82"/>
    <w:rsid w:val="007A1647"/>
    <w:rsid w:val="007D010D"/>
    <w:rsid w:val="007D1FF0"/>
    <w:rsid w:val="007D4ED0"/>
    <w:rsid w:val="007E01AE"/>
    <w:rsid w:val="007F69BF"/>
    <w:rsid w:val="00800F5F"/>
    <w:rsid w:val="00804498"/>
    <w:rsid w:val="00834FA9"/>
    <w:rsid w:val="00840E76"/>
    <w:rsid w:val="00845498"/>
    <w:rsid w:val="00845A67"/>
    <w:rsid w:val="008533B4"/>
    <w:rsid w:val="0085444C"/>
    <w:rsid w:val="008610BC"/>
    <w:rsid w:val="008626A2"/>
    <w:rsid w:val="00865875"/>
    <w:rsid w:val="0086587D"/>
    <w:rsid w:val="0088681C"/>
    <w:rsid w:val="00896217"/>
    <w:rsid w:val="008D5767"/>
    <w:rsid w:val="008E459D"/>
    <w:rsid w:val="008E69B2"/>
    <w:rsid w:val="008F17D6"/>
    <w:rsid w:val="008F3A02"/>
    <w:rsid w:val="0090443E"/>
    <w:rsid w:val="009055D9"/>
    <w:rsid w:val="00905799"/>
    <w:rsid w:val="00914C85"/>
    <w:rsid w:val="00920A4B"/>
    <w:rsid w:val="00931D5C"/>
    <w:rsid w:val="009342A3"/>
    <w:rsid w:val="00937A68"/>
    <w:rsid w:val="009402C5"/>
    <w:rsid w:val="0094054B"/>
    <w:rsid w:val="00950563"/>
    <w:rsid w:val="00950995"/>
    <w:rsid w:val="0095183D"/>
    <w:rsid w:val="00953C9E"/>
    <w:rsid w:val="00953EAA"/>
    <w:rsid w:val="00960758"/>
    <w:rsid w:val="009642CD"/>
    <w:rsid w:val="0099309E"/>
    <w:rsid w:val="0099747B"/>
    <w:rsid w:val="009A62D7"/>
    <w:rsid w:val="009B0F9E"/>
    <w:rsid w:val="009B1520"/>
    <w:rsid w:val="009D6C9A"/>
    <w:rsid w:val="009D7C1D"/>
    <w:rsid w:val="009E30B4"/>
    <w:rsid w:val="009F3694"/>
    <w:rsid w:val="00A120C9"/>
    <w:rsid w:val="00A2445F"/>
    <w:rsid w:val="00A325DB"/>
    <w:rsid w:val="00A33E0A"/>
    <w:rsid w:val="00A405ED"/>
    <w:rsid w:val="00A519C0"/>
    <w:rsid w:val="00A536F5"/>
    <w:rsid w:val="00A6206E"/>
    <w:rsid w:val="00A66807"/>
    <w:rsid w:val="00A8588B"/>
    <w:rsid w:val="00A879CA"/>
    <w:rsid w:val="00AA594E"/>
    <w:rsid w:val="00AA693C"/>
    <w:rsid w:val="00AA734E"/>
    <w:rsid w:val="00AA76EB"/>
    <w:rsid w:val="00AB13B4"/>
    <w:rsid w:val="00AD72D2"/>
    <w:rsid w:val="00AE3189"/>
    <w:rsid w:val="00AE655A"/>
    <w:rsid w:val="00B01509"/>
    <w:rsid w:val="00B0401A"/>
    <w:rsid w:val="00B10789"/>
    <w:rsid w:val="00B121EB"/>
    <w:rsid w:val="00B130DE"/>
    <w:rsid w:val="00B16C35"/>
    <w:rsid w:val="00B20D33"/>
    <w:rsid w:val="00B36967"/>
    <w:rsid w:val="00B377A2"/>
    <w:rsid w:val="00B60E4F"/>
    <w:rsid w:val="00B64904"/>
    <w:rsid w:val="00B76EB2"/>
    <w:rsid w:val="00B810BB"/>
    <w:rsid w:val="00B9409C"/>
    <w:rsid w:val="00B9586C"/>
    <w:rsid w:val="00BD2296"/>
    <w:rsid w:val="00BD4D4F"/>
    <w:rsid w:val="00BE290F"/>
    <w:rsid w:val="00BE5008"/>
    <w:rsid w:val="00BE6209"/>
    <w:rsid w:val="00BF4997"/>
    <w:rsid w:val="00C03157"/>
    <w:rsid w:val="00C137CB"/>
    <w:rsid w:val="00C154B0"/>
    <w:rsid w:val="00C16FB8"/>
    <w:rsid w:val="00C217CF"/>
    <w:rsid w:val="00C40FD6"/>
    <w:rsid w:val="00C509E4"/>
    <w:rsid w:val="00C64400"/>
    <w:rsid w:val="00C87657"/>
    <w:rsid w:val="00C95BFA"/>
    <w:rsid w:val="00CA474B"/>
    <w:rsid w:val="00CB2FC5"/>
    <w:rsid w:val="00CC2F1B"/>
    <w:rsid w:val="00CD37C7"/>
    <w:rsid w:val="00CD3C6C"/>
    <w:rsid w:val="00CE28DC"/>
    <w:rsid w:val="00CE392A"/>
    <w:rsid w:val="00CF5397"/>
    <w:rsid w:val="00CF6278"/>
    <w:rsid w:val="00D10F96"/>
    <w:rsid w:val="00D1188C"/>
    <w:rsid w:val="00D1428C"/>
    <w:rsid w:val="00D16EDB"/>
    <w:rsid w:val="00D16FE8"/>
    <w:rsid w:val="00D17DC1"/>
    <w:rsid w:val="00D24F78"/>
    <w:rsid w:val="00D3510A"/>
    <w:rsid w:val="00D368CE"/>
    <w:rsid w:val="00D4686E"/>
    <w:rsid w:val="00D47407"/>
    <w:rsid w:val="00D50A3D"/>
    <w:rsid w:val="00D54178"/>
    <w:rsid w:val="00D6189B"/>
    <w:rsid w:val="00D67C4C"/>
    <w:rsid w:val="00D724D5"/>
    <w:rsid w:val="00D746E8"/>
    <w:rsid w:val="00D75855"/>
    <w:rsid w:val="00D91A13"/>
    <w:rsid w:val="00D93D65"/>
    <w:rsid w:val="00D93EAA"/>
    <w:rsid w:val="00D943AA"/>
    <w:rsid w:val="00D94607"/>
    <w:rsid w:val="00DA5E94"/>
    <w:rsid w:val="00DB27C0"/>
    <w:rsid w:val="00DB2A25"/>
    <w:rsid w:val="00DB36C7"/>
    <w:rsid w:val="00DB762F"/>
    <w:rsid w:val="00DC7FCC"/>
    <w:rsid w:val="00DD76AA"/>
    <w:rsid w:val="00DE1BB8"/>
    <w:rsid w:val="00DE5AF2"/>
    <w:rsid w:val="00DF31BF"/>
    <w:rsid w:val="00E15BEF"/>
    <w:rsid w:val="00E15E5A"/>
    <w:rsid w:val="00E20511"/>
    <w:rsid w:val="00E23E6D"/>
    <w:rsid w:val="00E24E06"/>
    <w:rsid w:val="00E467E4"/>
    <w:rsid w:val="00E525E4"/>
    <w:rsid w:val="00E5698C"/>
    <w:rsid w:val="00E74D81"/>
    <w:rsid w:val="00E76F47"/>
    <w:rsid w:val="00E957FD"/>
    <w:rsid w:val="00EA188F"/>
    <w:rsid w:val="00EA229E"/>
    <w:rsid w:val="00EB2AD8"/>
    <w:rsid w:val="00EB6765"/>
    <w:rsid w:val="00EC3968"/>
    <w:rsid w:val="00ED66CE"/>
    <w:rsid w:val="00ED6996"/>
    <w:rsid w:val="00ED7D3F"/>
    <w:rsid w:val="00EF1225"/>
    <w:rsid w:val="00EF2AEC"/>
    <w:rsid w:val="00EF57A4"/>
    <w:rsid w:val="00F1171A"/>
    <w:rsid w:val="00F1587E"/>
    <w:rsid w:val="00F20045"/>
    <w:rsid w:val="00F448EE"/>
    <w:rsid w:val="00F461DA"/>
    <w:rsid w:val="00F521FE"/>
    <w:rsid w:val="00F54E12"/>
    <w:rsid w:val="00F63D40"/>
    <w:rsid w:val="00F8284F"/>
    <w:rsid w:val="00F83BB1"/>
    <w:rsid w:val="00F930FD"/>
    <w:rsid w:val="00FA7AFA"/>
    <w:rsid w:val="00FD2173"/>
    <w:rsid w:val="00FD2177"/>
    <w:rsid w:val="00FD2A44"/>
    <w:rsid w:val="00FD78F1"/>
    <w:rsid w:val="00FE2C68"/>
    <w:rsid w:val="00FE4EB7"/>
    <w:rsid w:val="00FF109E"/>
    <w:rsid w:val="00FF711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Calibri" w:eastAsia="Times New Roman" w:hAnsi="Calibri" w:ascii="Calibri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/>
  <w:style w:default="true" w:styleId="Normal" w:type="paragraph">
    <w:name w:val="Normal"/>
    <w:pPr>
      <w:spacing w:lineRule="auto" w:line="276" w:after="200"/>
    </w:pPr>
    <w:rPr>
      <w:rFonts w:cs="Times New Roman"/>
      <w:sz w:val="22"/>
      <w:szCs w:val="22"/>
    </w:rPr>
  </w:style>
  <w:style w:styleId="Naslov5" w:type="paragraph">
    <w:name w:val="heading 5"/>
    <w:basedOn w:val="Normal"/>
    <w:next w:val="Normal"/>
    <w:link w:val="Naslov5Char"/>
    <w:uiPriority w:val="99"/>
    <w:rsid w:val="00546B97"/>
    <w:pPr>
      <w:spacing w:after="60" w:before="240"/>
      <w:outlineLvl w:val="4"/>
    </w:pPr>
    <w:rPr>
      <w:rFonts w:hAnsi="Cambria" w:ascii="Cambria"/>
      <w:b/>
      <w:bCs/>
      <w:i/>
      <w:i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B1A4E"/>
    <w:pPr>
      <w:tabs>
        <w:tab w:pos="4536" w:val="center"/>
        <w:tab w:pos="9072" w:val="right"/>
      </w:tabs>
    </w:pPr>
  </w:style>
  <w:style w:customStyle="true" w:styleId="Naslov5Char" w:type="character">
    <w:name w:val="Naslov 5 Char"/>
    <w:link w:val="Naslov5"/>
    <w:uiPriority w:val="99"/>
    <w:locked/>
    <w:rsid w:val="00546B97"/>
    <w:rPr>
      <w:rFonts w:cs="Times New Roman" w:eastAsia="Times New Roman" w:hAnsi="Cambria" w:ascii="Cambria"/>
      <w:b/>
      <w:bCs/>
      <w:i/>
      <w:iCs/>
      <w:sz w:val="26"/>
      <w:lang w:eastAsia="hr-HR" w:val="hr-HR"/>
    </w:rPr>
  </w:style>
  <w:style w:styleId="Podnoje" w:type="paragraph">
    <w:name w:val="footer"/>
    <w:basedOn w:val="Normal"/>
    <w:link w:val="PodnojeChar"/>
    <w:uiPriority w:val="99"/>
    <w:rsid w:val="006B1A4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locked/>
    <w:rsid w:val="006B1A4E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73797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PodnojeChar" w:type="character">
    <w:name w:val="Podnožje Char"/>
    <w:link w:val="Podnoje"/>
    <w:uiPriority w:val="99"/>
    <w:locked/>
    <w:rsid w:val="006B1A4E"/>
    <w:rPr>
      <w:rFonts w:cs="Times New Roman"/>
    </w:rPr>
  </w:style>
  <w:style w:customStyle="true" w:styleId="t-9-8" w:type="paragraph">
    <w:name w:val="t-9-8"/>
    <w:basedOn w:val="Normal"/>
    <w:uiPriority w:val="99"/>
    <w:rsid w:val="00DC7FCC"/>
    <w:pPr>
      <w:spacing w:lineRule="auto" w:line="240" w:afterAutospacing="true" w:after="100" w:beforeAutospacing="true" w:before="100"/>
    </w:pPr>
    <w:rPr>
      <w:rFonts w:hAnsi="Times New Roman" w:ascii="Times New Roman"/>
      <w:sz w:val="24"/>
      <w:szCs w:val="24"/>
    </w:rPr>
  </w:style>
  <w:style w:customStyle="true" w:styleId="TekstbaloniaChar" w:type="character">
    <w:name w:val="Tekst balončića Char"/>
    <w:link w:val="Tekstbalonia"/>
    <w:uiPriority w:val="99"/>
    <w:semiHidden/>
    <w:locked/>
    <w:rsid w:val="00737971"/>
    <w:rPr>
      <w:rFonts w:cs="Times New Roman" w:hAnsi="Tahoma" w:ascii="Tahoma"/>
      <w:sz w:val="16"/>
    </w:rPr>
  </w:style>
  <w:style w:styleId="Hiperveza" w:type="character">
    <w:name w:val="Hyperlink"/>
    <w:uiPriority w:val="99"/>
    <w:rsid w:val="00446629"/>
    <w:rPr>
      <w:rFonts w:cs="Times New Roman"/>
      <w:color w:val="0000FF"/>
      <w:u w:val="single"/>
    </w:rPr>
  </w:style>
  <w:style w:styleId="Odlomakpopisa" w:type="paragraph">
    <w:name w:val="List Paragraph"/>
    <w:basedOn w:val="Normal"/>
    <w:uiPriority w:val="99"/>
    <w:rsid w:val="00082EE3"/>
    <w:pPr>
      <w:ind w:left="708"/>
    </w:pPr>
  </w:style>
  <w:style w:styleId="StandardWeb" w:type="paragraph">
    <w:name w:val="Normal (Web)"/>
    <w:basedOn w:val="Normal"/>
    <w:uiPriority w:val="99"/>
    <w:rsid w:val="00546B97"/>
    <w:pPr>
      <w:spacing w:lineRule="auto" w:line="240" w:afterLines="1" w:after="0" w:beforeLines="1"/>
    </w:pPr>
    <w:rPr>
      <w:rFonts w:hAnsi="Times" w:ascii="Times"/>
      <w:sz w:val="20"/>
      <w:szCs w:val="20"/>
      <w:lang w:eastAsia="en-US" w:val="en-US"/>
    </w:rPr>
  </w:style>
  <w:style w:styleId="Tekstrezerviranogmjesta" w:type="character">
    <w:name w:val="Placeholder Text"/>
    <w:basedOn w:val="Zadanifontodlomka"/>
    <w:rsid w:val="002675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75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75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75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75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Calibri" w:eastAsia="Times New Roman" w:hAnsi="Calibri"/>
        <w:lang w:bidi="ar-SA" w:eastAsia="hr-HR" w:val="hr-HR"/>
      </w:rPr>
    </w:rPrDefault>
    <w:pPrDefault/>
  </w:docDefaults>
  <w:latentStyles w:count="267" w:defLockedState="0" w:defQFormat="0" w:defSemiHidden="0" w:defUIPriority="0" w:defUnhideWhenUsed="0"/>
  <w:style w:default="1" w:styleId="Normal" w:type="paragraph">
    <w:name w:val="Normal"/>
    <w:pPr>
      <w:spacing w:after="200" w:line="276" w:lineRule="auto"/>
    </w:pPr>
    <w:rPr>
      <w:rFonts w:cs="Times New Roman"/>
      <w:sz w:val="22"/>
      <w:szCs w:val="22"/>
    </w:rPr>
  </w:style>
  <w:style w:styleId="Naslov5" w:type="paragraph">
    <w:name w:val="heading 5"/>
    <w:basedOn w:val="Normal"/>
    <w:next w:val="Normal"/>
    <w:link w:val="Naslov5Char"/>
    <w:uiPriority w:val="99"/>
    <w:rsid w:val="00546B97"/>
    <w:pPr>
      <w:spacing w:after="60" w:before="240"/>
      <w:outlineLvl w:val="4"/>
    </w:pPr>
    <w:rPr>
      <w:rFonts w:ascii="Cambria" w:hAnsi="Cambria"/>
      <w:b/>
      <w:bCs/>
      <w:i/>
      <w:i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B1A4E"/>
    <w:pPr>
      <w:tabs>
        <w:tab w:pos="4536" w:val="center"/>
        <w:tab w:pos="9072" w:val="right"/>
      </w:tabs>
    </w:pPr>
  </w:style>
  <w:style w:customStyle="1" w:styleId="Naslov5Char" w:type="character">
    <w:name w:val="Naslov 5 Char"/>
    <w:link w:val="Naslov5"/>
    <w:uiPriority w:val="99"/>
    <w:locked/>
    <w:rsid w:val="00546B97"/>
    <w:rPr>
      <w:rFonts w:ascii="Cambria" w:cs="Times New Roman" w:eastAsia="Times New Roman" w:hAnsi="Cambria"/>
      <w:b/>
      <w:bCs/>
      <w:i/>
      <w:iCs/>
      <w:sz w:val="26"/>
      <w:lang w:eastAsia="hr-HR" w:val="hr-HR"/>
    </w:rPr>
  </w:style>
  <w:style w:styleId="Podnoje" w:type="paragraph">
    <w:name w:val="footer"/>
    <w:basedOn w:val="Normal"/>
    <w:link w:val="PodnojeChar"/>
    <w:uiPriority w:val="99"/>
    <w:rsid w:val="006B1A4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locked/>
    <w:rsid w:val="006B1A4E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73797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PodnojeChar" w:type="character">
    <w:name w:val="Podnožje Char"/>
    <w:link w:val="Podnoje"/>
    <w:uiPriority w:val="99"/>
    <w:locked/>
    <w:rsid w:val="006B1A4E"/>
    <w:rPr>
      <w:rFonts w:cs="Times New Roman"/>
    </w:rPr>
  </w:style>
  <w:style w:customStyle="1" w:styleId="t-9-8" w:type="paragraph">
    <w:name w:val="t-9-8"/>
    <w:basedOn w:val="Normal"/>
    <w:uiPriority w:val="99"/>
    <w:rsid w:val="00DC7FCC"/>
    <w:pPr>
      <w:spacing w:after="100" w:afterAutospacing="1" w:before="100" w:beforeAutospacing="1" w:line="240" w:lineRule="auto"/>
    </w:pPr>
    <w:rPr>
      <w:rFonts w:ascii="Times New Roman" w:hAnsi="Times New Roman"/>
      <w:sz w:val="24"/>
      <w:szCs w:val="24"/>
    </w:rPr>
  </w:style>
  <w:style w:customStyle="1" w:styleId="TekstbaloniaChar" w:type="character">
    <w:name w:val="Tekst balončića Char"/>
    <w:link w:val="Tekstbalonia"/>
    <w:uiPriority w:val="99"/>
    <w:semiHidden/>
    <w:locked/>
    <w:rsid w:val="00737971"/>
    <w:rPr>
      <w:rFonts w:ascii="Tahoma" w:cs="Times New Roman" w:hAnsi="Tahoma"/>
      <w:sz w:val="16"/>
    </w:rPr>
  </w:style>
  <w:style w:styleId="Hiperveza" w:type="character">
    <w:name w:val="Hyperlink"/>
    <w:uiPriority w:val="99"/>
    <w:rsid w:val="00446629"/>
    <w:rPr>
      <w:rFonts w:cs="Times New Roman"/>
      <w:color w:val="0000FF"/>
      <w:u w:val="single"/>
    </w:rPr>
  </w:style>
  <w:style w:styleId="Odlomakpopisa" w:type="paragraph">
    <w:name w:val="List Paragraph"/>
    <w:basedOn w:val="Normal"/>
    <w:uiPriority w:val="99"/>
    <w:rsid w:val="00082EE3"/>
    <w:pPr>
      <w:ind w:left="708"/>
    </w:pPr>
  </w:style>
  <w:style w:styleId="StandardWeb" w:type="paragraph">
    <w:name w:val="Normal (Web)"/>
    <w:basedOn w:val="Normal"/>
    <w:uiPriority w:val="99"/>
    <w:rsid w:val="00546B97"/>
    <w:pPr>
      <w:spacing w:after="0" w:afterLines="1" w:beforeLines="1" w:line="240" w:lineRule="auto"/>
    </w:pPr>
    <w:rPr>
      <w:rFonts w:ascii="Times" w:hAnsi="Times"/>
      <w:sz w:val="20"/>
      <w:szCs w:val="20"/>
      <w:lang w:eastAsia="en-US" w:val="en-US"/>
    </w:rPr>
  </w:style>
  <w:style w:styleId="Tekstrezerviranogmjesta" w:type="character">
    <w:name w:val="Placeholder Text"/>
    <w:basedOn w:val="Zadanifontodlomka"/>
    <w:rsid w:val="002675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75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75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75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75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2647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88644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388645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238864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38864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38864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388644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  <w:div w:id="18238864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38864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238864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2388644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88645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886455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88645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388646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2388645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38864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2388646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38864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2018.</izvorni_sadrzaj>
    <derivirana_varijabla naziv="DomainObject.DatumDonosenjaOdluke_1">30.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1734</izvorni_sadrzaj>
    <derivirana_varijabla naziv="DomainObject.Predmet.Broj_1">1734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St-1734/2016</izvorni_sadrzaj>
    <derivirana_varijabla naziv="DomainObject.Predmet.OznakaBroj_1">St-1734/2016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ALTE GRADNJA  d.o.o.</izvorni_sadrzaj>
    <derivirana_varijabla naziv="DomainObject.Predmet.ProtustrankaFormated_1">  ALTE GRADNJA  d.o.o.</derivirana_varijabla>
  </DomainObject.Predmet.ProtustrankaFormated>
  <DomainObject.Predmet.ProtustrankaFormatedOIB>
    <izvorni_sadrzaj>  ALTE GRADNJA  d.o.o., OIB 74915052137</izvorni_sadrzaj>
    <derivirana_varijabla naziv="DomainObject.Predmet.ProtustrankaFormatedOIB_1">  ALTE GRADNJA  d.o.o., OIB 74915052137</derivirana_varijabla>
  </DomainObject.Predmet.ProtustrankaFormatedOIB>
  <DomainObject.Predmet.ProtustrankaFormatedWithAdress>
    <izvorni_sadrzaj> ALTE GRADNJA  d.o.o., Resnički put 70, 10000 Zagreb</izvorni_sadrzaj>
    <derivirana_varijabla naziv="DomainObject.Predmet.ProtustrankaFormatedWithAdress_1"> ALTE GRADNJA  d.o.o., Resnički put 70, 10000 Zagreb</derivirana_varijabla>
  </DomainObject.Predmet.ProtustrankaFormatedWithAdress>
  <DomainObject.Predmet.ProtustrankaFormatedWithAdressOIB>
    <izvorni_sadrzaj> ALTE GRADNJA  d.o.o., OIB 74915052137, Resnički put 70, 10000 Zagreb</izvorni_sadrzaj>
    <derivirana_varijabla naziv="DomainObject.Predmet.ProtustrankaFormatedWithAdressOIB_1"> ALTE GRADNJA  d.o.o., OIB 74915052137, Resnički put 70, 10000 Zagreb</derivirana_varijabla>
  </DomainObject.Predmet.ProtustrankaFormatedWithAdressOIB>
  <DomainObject.Predmet.ProtustrankaWithAdress>
    <izvorni_sadrzaj>ALTE GRADNJA  d.o.o. Resnički put 70, 10000 Zagreb</izvorni_sadrzaj>
    <derivirana_varijabla naziv="DomainObject.Predmet.ProtustrankaWithAdress_1">ALTE GRADNJA  d.o.o. Resnički put 70, 10000 Zagreb</derivirana_varijabla>
  </DomainObject.Predmet.ProtustrankaWithAdress>
  <DomainObject.Predmet.ProtustrankaWithAdressOIB>
    <izvorni_sadrzaj>ALTE GRADNJA  d.o.o., OIB 74915052137, Resnički put 70, 10000 Zagreb</izvorni_sadrzaj>
    <derivirana_varijabla naziv="DomainObject.Predmet.ProtustrankaWithAdressOIB_1">ALTE GRADNJA  d.o.o., OIB 74915052137, Resnički put 70, 10000 Zagreb</derivirana_varijabla>
  </DomainObject.Predmet.ProtustrankaWithAdressOIB>
  <DomainObject.Predmet.ProtustrankaNazivFormated>
    <izvorni_sadrzaj>ALTE GRADNJA  d.o.o.</izvorni_sadrzaj>
    <derivirana_varijabla naziv="DomainObject.Predmet.ProtustrankaNazivFormated_1">ALTE GRADNJA  d.o.o.</derivirana_varijabla>
  </DomainObject.Predmet.ProtustrankaNazivFormated>
  <DomainObject.Predmet.ProtustrankaNazivFormatedOIB>
    <izvorni_sadrzaj>ALTE GRADNJA  d.o.o., OIB 74915052137</izvorni_sadrzaj>
    <derivirana_varijabla naziv="DomainObject.Predmet.ProtustrankaNazivFormatedOIB_1">ALTE GRADNJA  d.o.o., OIB 74915052137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ALTE GRADNJA  d.o.o.</izvorni_sadrzaj>
    <derivirana_varijabla naziv="DomainObject.Predmet.StrankaFormated_1">  ALTE GRADNJA  d.o.o.</derivirana_varijabla>
  </DomainObject.Predmet.StrankaFormated>
  <DomainObject.Predmet.StrankaFormatedOIB>
    <izvorni_sadrzaj>  ALTE GRADNJA  d.o.o., OIB 74915052137</izvorni_sadrzaj>
    <derivirana_varijabla naziv="DomainObject.Predmet.StrankaFormatedOIB_1">  ALTE GRADNJA  d.o.o., OIB 74915052137</derivirana_varijabla>
  </DomainObject.Predmet.StrankaFormatedOIB>
  <DomainObject.Predmet.StrankaFormatedWithAdress>
    <izvorni_sadrzaj> ALTE GRADNJA  d.o.o., Resnički put 70, 10000 Zagreb</izvorni_sadrzaj>
    <derivirana_varijabla naziv="DomainObject.Predmet.StrankaFormatedWithAdress_1"> ALTE GRADNJA  d.o.o., Resnički put 70, 10000 Zagreb</derivirana_varijabla>
  </DomainObject.Predmet.StrankaFormatedWithAdress>
  <DomainObject.Predmet.StrankaFormatedWithAdressOIB>
    <izvorni_sadrzaj> ALTE GRADNJA  d.o.o., OIB 74915052137, Resnički put 70, 10000 Zagreb</izvorni_sadrzaj>
    <derivirana_varijabla naziv="DomainObject.Predmet.StrankaFormatedWithAdressOIB_1"> ALTE GRADNJA  d.o.o., OIB 74915052137, Resnički put 70, 10000 Zagreb</derivirana_varijabla>
  </DomainObject.Predmet.StrankaFormatedWithAdressOIB>
  <DomainObject.Predmet.StrankaWithAdress>
    <izvorni_sadrzaj>ALTE GRADNJA  d.o.o. Resnički put 70,10000 Zagreb</izvorni_sadrzaj>
    <derivirana_varijabla naziv="DomainObject.Predmet.StrankaWithAdress_1">ALTE GRADNJA  d.o.o. Resnički put 70,10000 Zagreb</derivirana_varijabla>
  </DomainObject.Predmet.StrankaWithAdress>
  <DomainObject.Predmet.StrankaWithAdressOIB>
    <izvorni_sadrzaj>ALTE GRADNJA  d.o.o., OIB 74915052137, Resnički put 70,10000 Zagreb</izvorni_sadrzaj>
    <derivirana_varijabla naziv="DomainObject.Predmet.StrankaWithAdressOIB_1">ALTE GRADNJA  d.o.o., OIB 74915052137, Resnički put 70,10000 Zagreb</derivirana_varijabla>
  </DomainObject.Predmet.StrankaWithAdressOIB>
  <DomainObject.Predmet.StrankaNazivFormated>
    <izvorni_sadrzaj>ALTE GRADNJA  d.o.o.</izvorni_sadrzaj>
    <derivirana_varijabla naziv="DomainObject.Predmet.StrankaNazivFormated_1">ALTE GRADNJA  d.o.o.</derivirana_varijabla>
  </DomainObject.Predmet.StrankaNazivFormated>
  <DomainObject.Predmet.StrankaNazivFormatedOIB>
    <izvorni_sadrzaj>ALTE GRADNJA  d.o.o., OIB 74915052137</izvorni_sadrzaj>
    <derivirana_varijabla naziv="DomainObject.Predmet.StrankaNazivFormatedOIB_1">ALTE GRADNJA  d.o.o., OIB 74915052137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ALTE GRADNJA  d.o.o.</item>
    </izvorni_sadrzaj>
    <derivirana_varijabla naziv="DomainObject.Predmet.StrankaListFormated_1">
      <item>ALTE GRADNJA  d.o.o.</item>
    </derivirana_varijabla>
  </DomainObject.Predmet.StrankaListFormated>
  <DomainObject.Predmet.StrankaListFormatedOIB>
    <izvorni_sadrzaj>
      <item>ALTE GRADNJA  d.o.o., OIB 74915052137</item>
    </izvorni_sadrzaj>
    <derivirana_varijabla naziv="DomainObject.Predmet.StrankaListFormatedOIB_1">
      <item>ALTE GRADNJA  d.o.o., OIB 74915052137</item>
    </derivirana_varijabla>
  </DomainObject.Predmet.StrankaListFormatedOIB>
  <DomainObject.Predmet.StrankaListFormatedWithAdress>
    <izvorni_sadrzaj>
      <item>ALTE GRADNJA  d.o.o., Resnički put 70, 10000 Zagreb</item>
    </izvorni_sadrzaj>
    <derivirana_varijabla naziv="DomainObject.Predmet.StrankaListFormatedWithAdress_1">
      <item>ALTE GRADNJA  d.o.o., Resnički put 70, 10000 Zagreb</item>
    </derivirana_varijabla>
  </DomainObject.Predmet.StrankaListFormatedWithAdress>
  <DomainObject.Predmet.StrankaListFormatedWithAdressOIB>
    <izvorni_sadrzaj>
      <item>ALTE GRADNJA  d.o.o., OIB 74915052137, Resnički put 70, 10000 Zagreb</item>
    </izvorni_sadrzaj>
    <derivirana_varijabla naziv="DomainObject.Predmet.StrankaListFormatedWithAdressOIB_1">
      <item>ALTE GRADNJA  d.o.o., OIB 74915052137, Resnički put 70, 10000 Zagreb</item>
    </derivirana_varijabla>
  </DomainObject.Predmet.StrankaListFormatedWithAdressOIB>
  <DomainObject.Predmet.StrankaListNazivFormated>
    <izvorni_sadrzaj>
      <item>ALTE GRADNJA  d.o.o.</item>
    </izvorni_sadrzaj>
    <derivirana_varijabla naziv="DomainObject.Predmet.StrankaListNazivFormated_1">
      <item>ALTE GRADNJA  d.o.o.</item>
    </derivirana_varijabla>
  </DomainObject.Predmet.StrankaListNazivFormated>
  <DomainObject.Predmet.StrankaListNazivFormatedOIB>
    <izvorni_sadrzaj>
      <item>ALTE GRADNJA  d.o.o., OIB 74915052137</item>
    </izvorni_sadrzaj>
    <derivirana_varijabla naziv="DomainObject.Predmet.StrankaListNazivFormatedOIB_1">
      <item>ALTE GRADNJA  d.o.o., OIB 74915052137</item>
    </derivirana_varijabla>
  </DomainObject.Predmet.StrankaListNazivFormatedOIB>
  <DomainObject.Predmet.ProtuStrankaListFormated>
    <izvorni_sadrzaj>
      <item>ALTE GRADNJA  d.o.o.</item>
    </izvorni_sadrzaj>
    <derivirana_varijabla naziv="DomainObject.Predmet.ProtuStrankaListFormated_1">
      <item>ALTE GRADNJA  d.o.o.</item>
    </derivirana_varijabla>
  </DomainObject.Predmet.ProtuStrankaListFormated>
  <DomainObject.Predmet.ProtuStrankaListFormatedOIB>
    <izvorni_sadrzaj>
      <item>ALTE GRADNJA  d.o.o., OIB 74915052137</item>
    </izvorni_sadrzaj>
    <derivirana_varijabla naziv="DomainObject.Predmet.ProtuStrankaListFormatedOIB_1">
      <item>ALTE GRADNJA  d.o.o., OIB 74915052137</item>
    </derivirana_varijabla>
  </DomainObject.Predmet.ProtuStrankaListFormatedOIB>
  <DomainObject.Predmet.ProtuStrankaListFormatedWithAdress>
    <izvorni_sadrzaj>
      <item>ALTE GRADNJA  d.o.o., Resnički put 70, 10000 Zagreb</item>
    </izvorni_sadrzaj>
    <derivirana_varijabla naziv="DomainObject.Predmet.ProtuStrankaListFormatedWithAdress_1">
      <item>ALTE GRADNJA  d.o.o., Resnički put 70, 10000 Zagreb</item>
    </derivirana_varijabla>
  </DomainObject.Predmet.ProtuStrankaListFormatedWithAdress>
  <DomainObject.Predmet.ProtuStrankaListFormatedWithAdressOIB>
    <izvorni_sadrzaj>
      <item>ALTE GRADNJA  d.o.o., OIB 74915052137, Resnički put 70, 10000 Zagreb</item>
    </izvorni_sadrzaj>
    <derivirana_varijabla naziv="DomainObject.Predmet.ProtuStrankaListFormatedWithAdressOIB_1">
      <item>ALTE GRADNJA  d.o.o., OIB 74915052137, Resnički put 70, 10000 Zagreb</item>
    </derivirana_varijabla>
  </DomainObject.Predmet.ProtuStrankaListFormatedWithAdressOIB>
  <DomainObject.Predmet.ProtuStrankaListNazivFormated>
    <izvorni_sadrzaj>
      <item>ALTE GRADNJA  d.o.o.</item>
    </izvorni_sadrzaj>
    <derivirana_varijabla naziv="DomainObject.Predmet.ProtuStrankaListNazivFormated_1">
      <item>ALTE GRADNJA  d.o.o.</item>
    </derivirana_varijabla>
  </DomainObject.Predmet.ProtuStrankaListNazivFormated>
  <DomainObject.Predmet.ProtuStrankaListNazivFormatedOIB>
    <izvorni_sadrzaj>
      <item>ALTE GRADNJA  d.o.o., OIB 74915052137</item>
    </izvorni_sadrzaj>
    <derivirana_varijabla naziv="DomainObject.Predmet.ProtuStrankaListNazivFormatedOIB_1">
      <item>ALTE GRADNJA  d.o.o., OIB 74915052137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2018.</izvorni_sadrzaj>
    <derivirana_varijabla naziv="DomainObject.Datum_1">30.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ALTE GRADNJA  d.o.o.</izvorni_sadrzaj>
    <derivirana_varijabla naziv="DomainObject.Predmet.StrankaIDrugi_1">ALTE GRADNJA  d.o.o.</derivirana_varijabla>
  </DomainObject.Predmet.StrankaIDrugi>
  <DomainObject.Predmet.ProtustrankaIDrugi>
    <izvorni_sadrzaj>ALTE GRADNJA  d.o.o.</izvorni_sadrzaj>
    <derivirana_varijabla naziv="DomainObject.Predmet.ProtustrankaIDrugi_1">ALTE GRADNJA  d.o.o.</derivirana_varijabla>
  </DomainObject.Predmet.ProtustrankaIDrugi>
  <DomainObject.Predmet.StrankaIDrugiAdressOIB>
    <izvorni_sadrzaj>ALTE GRADNJA  d.o.o., OIB 74915052137, Resnički put 70, 10000 Zagreb</izvorni_sadrzaj>
    <derivirana_varijabla naziv="DomainObject.Predmet.StrankaIDrugiAdressOIB_1">ALTE GRADNJA  d.o.o., OIB 74915052137, Resnički put 70, 10000 Zagreb</derivirana_varijabla>
  </DomainObject.Predmet.StrankaIDrugiAdressOIB>
  <DomainObject.Predmet.ProtustrankaIDrugiAdressOIB>
    <izvorni_sadrzaj>ALTE GRADNJA  d.o.o., OIB 74915052137, Resnički put 70, 10000 Zagreb</izvorni_sadrzaj>
    <derivirana_varijabla naziv="DomainObject.Predmet.ProtustrankaIDrugiAdressOIB_1">ALTE GRADNJA  d.o.o., OIB 74915052137, Resnički put 70,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ALTE GRADNJA  d.o.o.</item>
      <item>ALTE GRADNJA  d.o.o.</item>
    </izvorni_sadrzaj>
    <derivirana_varijabla naziv="DomainObject.Predmet.SudioniciListNaziv_1">
      <item>ALTE GRADNJA  d.o.o.</item>
      <item>ALTE GRADNJA  d.o.o.</item>
    </derivirana_varijabla>
  </DomainObject.Predmet.SudioniciListNaziv>
  <DomainObject.Predmet.SudioniciListAdressOIB>
    <izvorni_sadrzaj>
      <item>ALTE GRADNJA  d.o.o., OIB 74915052137, Resnički put 70,10000 Zagreb</item>
      <item>ALTE GRADNJA  d.o.o., OIB 74915052137, Resnički put 70,10000 Zagreb</item>
    </izvorni_sadrzaj>
    <derivirana_varijabla naziv="DomainObject.Predmet.SudioniciListAdressOIB_1">
      <item>ALTE GRADNJA  d.o.o., OIB 74915052137, Resnički put 70,10000 Zagreb</item>
      <item>ALTE GRADNJA  d.o.o., OIB 74915052137, Resnički put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74915052137</item>
      <item>, OIB 74915052137</item>
    </izvorni_sadrzaj>
    <derivirana_varijabla naziv="DomainObject.Predmet.SudioniciListNazivOIB_1">
      <item>, OIB 74915052137</item>
      <item>, OIB 74915052137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84C0B9-2DDC-4EFF-8ABA-846D062CE5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ab</properties:Company>
  <properties:Pages>4</properties:Pages>
  <properties:Words>1767</properties:Words>
  <properties:Characters>9945</properties:Characters>
  <properties:Lines>181</properties:Lines>
  <properties:Paragraphs>56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11688</properties:CharactersWithSpaces>
  <properties:SharedDoc>false</properties:SharedDoc>
  <properties:HLinks>
    <vt:vector size="30" baseType="variant">
      <vt:variant>
        <vt:i4>7864442</vt:i4>
      </vt:variant>
      <vt:variant>
        <vt:i4>12</vt:i4>
      </vt:variant>
      <vt:variant>
        <vt:i4>0</vt:i4>
      </vt:variant>
      <vt:variant>
        <vt:i4>5</vt:i4>
      </vt:variant>
      <vt:variant>
        <vt:lpwstr>http://www.zakon.hr/cms.htm?id=493</vt:lpwstr>
      </vt:variant>
      <vt:variant>
        <vt:lpwstr/>
      </vt:variant>
      <vt:variant>
        <vt:i4>8323186</vt:i4>
      </vt:variant>
      <vt:variant>
        <vt:i4>9</vt:i4>
      </vt:variant>
      <vt:variant>
        <vt:i4>0</vt:i4>
      </vt:variant>
      <vt:variant>
        <vt:i4>5</vt:i4>
      </vt:variant>
      <vt:variant>
        <vt:lpwstr>http://www.zakon.hr/cms.htm?id=111</vt:lpwstr>
      </vt:variant>
      <vt:variant>
        <vt:lpwstr/>
      </vt:variant>
      <vt:variant>
        <vt:i4>8257650</vt:i4>
      </vt:variant>
      <vt:variant>
        <vt:i4>6</vt:i4>
      </vt:variant>
      <vt:variant>
        <vt:i4>0</vt:i4>
      </vt:variant>
      <vt:variant>
        <vt:i4>5</vt:i4>
      </vt:variant>
      <vt:variant>
        <vt:lpwstr>http://www.zakon.hr/cms.htm?id=110</vt:lpwstr>
      </vt:variant>
      <vt:variant>
        <vt:lpwstr/>
      </vt:variant>
      <vt:variant>
        <vt:i4>7798899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http://www.zakon.hr/cms.htm?id=109</vt:lpwstr>
      </vt:variant>
      <vt:variant>
        <vt:lpwstr/>
      </vt:variant>
      <vt:variant>
        <vt:i4>8060965</vt:i4>
      </vt:variant>
      <vt:variant>
        <vt:i4>0</vt:i4>
      </vt:variant>
      <vt:variant>
        <vt:i4>0</vt:i4>
      </vt:variant>
      <vt:variant>
        <vt:i4>5</vt:i4>
      </vt:variant>
      <vt:variant>
        <vt:lpwstr>http://predstecajnenagodbe.fina.hr/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2018-01-30T11:19:00Z</dcterms:created>
  <dc:creator>mikson12</dc:creator>
  <cp:lastModifiedBy>Ivana Stampf</cp:lastModifiedBy>
  <cp:lastPrinted>2015-07-24T11:46:00Z</cp:lastPrinted>
  <dcterms:modified xmlns:xsi="http://www.w3.org/2001/XMLSchema-instance" xsi:type="dcterms:W3CDTF">2018-01-30T12:31:00Z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