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0516" w14:paraId="8e30516" w:rsidRDefault="00A47204" w:rsidP="00822ED0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822ED0" w:rsidRPr="00822ED0">
        <w:rPr>
          <w:rFonts w:cs="Times New Roman" w:hAnsi="Times New Roman" w:ascii="Times New Roman"/>
          <w:sz w:val="24"/>
          <w:szCs w:val="24"/>
        </w:rPr>
        <w:t xml:space="preserve">u stečajnom postupku povodom </w:t>
      </w:r>
      <w:r w:rsidR="00A83350">
        <w:rPr>
          <w:rFonts w:cs="Times New Roman" w:hAnsi="Times New Roman" w:ascii="Times New Roman"/>
          <w:sz w:val="24"/>
          <w:szCs w:val="24"/>
        </w:rPr>
        <w:t xml:space="preserve">prijedloga </w:t>
      </w:r>
      <w:r w:rsidR="00822ED0" w:rsidRPr="00822ED0">
        <w:rPr>
          <w:rFonts w:cs="Times New Roman" w:hAnsi="Times New Roman" w:ascii="Times New Roman"/>
          <w:sz w:val="24"/>
          <w:szCs w:val="24"/>
        </w:rPr>
        <w:t>predlagatelja CREDO BANKA d.d. u stečaju</w:t>
      </w:r>
      <w:r w:rsidR="009F76CC">
        <w:rPr>
          <w:rFonts w:cs="Times New Roman" w:hAnsi="Times New Roman" w:ascii="Times New Roman"/>
          <w:sz w:val="24"/>
          <w:szCs w:val="24"/>
        </w:rPr>
        <w:t>, OIB: 94141384086, Split, Zrin</w:t>
      </w:r>
      <w:r w:rsidR="00822ED0" w:rsidRPr="00822ED0">
        <w:rPr>
          <w:rFonts w:cs="Times New Roman" w:hAnsi="Times New Roman" w:ascii="Times New Roman"/>
          <w:sz w:val="24"/>
          <w:szCs w:val="24"/>
        </w:rPr>
        <w:t>sko-Frankopanska 58, za otvaranje stečajnog postupka nad dužnikom BEDEM d.o.o., OIB: 90384953525, Split, Zrinsko Frankopanska 64</w:t>
      </w:r>
      <w:r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Pr="002A266C">
        <w:rPr>
          <w:rFonts w:cs="Times New Roman" w:hAnsi="Times New Roman" w:ascii="Times New Roman"/>
          <w:sz w:val="24"/>
          <w:szCs w:val="24"/>
        </w:rPr>
        <w:t xml:space="preserve">dana </w:t>
      </w:r>
      <w:r w:rsidR="002A266C" w:rsidRPr="002A266C">
        <w:rPr>
          <w:rFonts w:cs="Times New Roman" w:hAnsi="Times New Roman" w:ascii="Times New Roman"/>
          <w:sz w:val="24"/>
          <w:szCs w:val="24"/>
        </w:rPr>
        <w:t>27</w:t>
      </w:r>
      <w:r w:rsidR="00822ED0" w:rsidRPr="002A266C">
        <w:rPr>
          <w:rFonts w:cs="Times New Roman" w:hAnsi="Times New Roman" w:ascii="Times New Roman"/>
          <w:sz w:val="24"/>
          <w:szCs w:val="24"/>
        </w:rPr>
        <w:t>. travnja</w:t>
      </w:r>
      <w:r w:rsidR="00C86D4A" w:rsidRPr="002A266C">
        <w:rPr>
          <w:rFonts w:cs="Times New Roman" w:hAnsi="Times New Roman" w:ascii="Times New Roman"/>
          <w:sz w:val="24"/>
          <w:szCs w:val="24"/>
        </w:rPr>
        <w:t xml:space="preserve"> 2017</w:t>
      </w:r>
      <w:r w:rsidRPr="002A266C">
        <w:rPr>
          <w:rFonts w:cs="Times New Roman" w:hAnsi="Times New Roman" w:ascii="Times New Roman"/>
          <w:sz w:val="24"/>
          <w:szCs w:val="24"/>
        </w:rPr>
        <w:t>.</w:t>
      </w:r>
      <w:r w:rsidRPr="006E2FCB"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650D18" w:rsidP="00552F06" w:rsidR="00650D18" w:rsidRPr="006E2FCB">
      <w:pPr>
        <w:pStyle w:val="Bezproreda"/>
        <w:spacing w:after="260" w:before="26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D5725" w:rsidP="00ED5725" w:rsidR="00ED5725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Odbija se </w:t>
      </w:r>
      <w:r w:rsidRPr="00193FBC">
        <w:rPr>
          <w:rFonts w:cs="Times New Roman" w:hAnsi="Times New Roman" w:ascii="Times New Roman"/>
          <w:sz w:val="24"/>
          <w:szCs w:val="24"/>
        </w:rPr>
        <w:t>zahtjev</w:t>
      </w:r>
      <w:r w:rsidR="006F6D0B">
        <w:rPr>
          <w:rFonts w:cs="Times New Roman" w:hAnsi="Times New Roman" w:ascii="Times New Roman"/>
          <w:sz w:val="24"/>
          <w:szCs w:val="24"/>
        </w:rPr>
        <w:t xml:space="preserve"> </w:t>
      </w:r>
      <w:r w:rsidRPr="00193FBC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93FBC" w:rsidRPr="00193FBC">
        <w:rPr>
          <w:rFonts w:cs="Times New Roman" w:hAnsi="Times New Roman" w:ascii="Times New Roman"/>
          <w:sz w:val="24"/>
          <w:szCs w:val="24"/>
        </w:rPr>
        <w:t xml:space="preserve">Vlaha Monkovića </w:t>
      </w:r>
      <w:r w:rsidR="00552F06" w:rsidRPr="00552F06">
        <w:rPr>
          <w:rFonts w:cs="Times New Roman" w:hAnsi="Times New Roman" w:ascii="Times New Roman"/>
          <w:sz w:val="24"/>
          <w:szCs w:val="24"/>
        </w:rPr>
        <w:t>iz Cavtata, Ul. Vlah</w:t>
      </w:r>
      <w:r w:rsidR="00552F06">
        <w:rPr>
          <w:rFonts w:cs="Times New Roman" w:hAnsi="Times New Roman" w:ascii="Times New Roman"/>
          <w:sz w:val="24"/>
          <w:szCs w:val="24"/>
        </w:rPr>
        <w:t xml:space="preserve">a Paljetka 12, OIB: 72627093549 </w:t>
      </w:r>
      <w:r w:rsidRPr="00193FBC">
        <w:rPr>
          <w:rFonts w:cs="Times New Roman" w:hAnsi="Times New Roman" w:ascii="Times New Roman"/>
          <w:sz w:val="24"/>
          <w:szCs w:val="24"/>
        </w:rPr>
        <w:t>za razrješenjem dužnosti stečajnog upravitelja.</w:t>
      </w:r>
    </w:p>
    <w:p w:rsidRDefault="00650D18" w:rsidP="00552F06" w:rsidR="00762D83" w:rsidRPr="006F6D0B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F6D0B">
        <w:rPr>
          <w:rFonts w:cs="Times New Roman" w:hAnsi="Times New Roman" w:ascii="Times New Roman"/>
          <w:sz w:val="24"/>
          <w:szCs w:val="24"/>
        </w:rPr>
        <w:t>Obrazloženje</w:t>
      </w:r>
    </w:p>
    <w:p w:rsidRDefault="006F6D0B" w:rsidP="00762D83" w:rsidR="00193F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F6D0B">
        <w:rPr>
          <w:rFonts w:cs="Times New Roman" w:hAnsi="Times New Roman" w:ascii="Times New Roman"/>
          <w:sz w:val="24"/>
          <w:szCs w:val="24"/>
        </w:rPr>
        <w:tab/>
        <w:t xml:space="preserve">Rješenjem ovoga suda poslovni broj 11. St-1971/2016 od 19. travnja 2017. godine otvoren je stečajni postupak nad dužnikom BEDEM d.o.o., OIB: 90384953525, Split, Zrinsko Frankopanska 64. Za stečajnog upravitelja imenovan je Vlaho Monković </w:t>
      </w:r>
      <w:r w:rsidR="00552F06" w:rsidRPr="00552F06">
        <w:rPr>
          <w:rFonts w:cs="Times New Roman" w:hAnsi="Times New Roman" w:ascii="Times New Roman"/>
          <w:sz w:val="24"/>
          <w:szCs w:val="24"/>
        </w:rPr>
        <w:t>iz Cavtata, Ul. Vlah</w:t>
      </w:r>
      <w:r w:rsidR="00552F06">
        <w:rPr>
          <w:rFonts w:cs="Times New Roman" w:hAnsi="Times New Roman" w:ascii="Times New Roman"/>
          <w:sz w:val="24"/>
          <w:szCs w:val="24"/>
        </w:rPr>
        <w:t xml:space="preserve">a Paljetka 12, OIB: 72627093549, </w:t>
      </w:r>
      <w:r w:rsidRPr="006F6D0B">
        <w:rPr>
          <w:rFonts w:cs="Times New Roman" w:hAnsi="Times New Roman" w:ascii="Times New Roman"/>
          <w:sz w:val="24"/>
          <w:szCs w:val="24"/>
        </w:rPr>
        <w:t>metodom slučajnog odabira s liste „A“ stečajnih upravitelja za područje nadležnosti ovog suda, a temeljem odredbe čl. 84. st. 1. Stečajnog zakona („Narodne novine“ broj 71/15</w:t>
      </w:r>
      <w:r>
        <w:rPr>
          <w:rFonts w:cs="Times New Roman" w:hAnsi="Times New Roman" w:ascii="Times New Roman"/>
          <w:sz w:val="24"/>
          <w:szCs w:val="24"/>
        </w:rPr>
        <w:t>; dalje SZ</w:t>
      </w:r>
      <w:r w:rsidRPr="006F6D0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F6D0B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25. travnja 2017. godine kod ovoga suda zaprimljen je zahtjev stečajnog upravitelja Vlaha Monkovića za razrješenjem dužnosti stečajnog upravitelja. U tom zahtjevu, stečajni upravitelj navodi daje, pored zahtjevnih stečajeva na području Stalne službe Dubrovnik (6 stečajeva), imenovan i za dva na području Splita te da stoga fizički ne može obavljati zadate poslove niti stići nazočiti zakazanim ročištima.</w:t>
      </w:r>
    </w:p>
    <w:p w:rsidRDefault="006F6D0B" w:rsidP="00552F06" w:rsidR="006F6D0B" w:rsidRP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ocjeni ovoga suda, zahtjev za razrješenjem stečajnog upravitelja Vlaha Monkovića na osobni zahtjev nije osnovan.</w:t>
      </w:r>
    </w:p>
    <w:p w:rsidRDefault="00274709" w:rsidP="00552F06" w:rsidR="002747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4709">
        <w:rPr>
          <w:rFonts w:cs="Times New Roman" w:hAnsi="Times New Roman" w:ascii="Times New Roman"/>
          <w:sz w:val="24"/>
          <w:szCs w:val="24"/>
        </w:rPr>
        <w:t>Sukla</w:t>
      </w:r>
      <w:r w:rsidR="006F6D0B">
        <w:rPr>
          <w:rFonts w:cs="Times New Roman" w:hAnsi="Times New Roman" w:ascii="Times New Roman"/>
          <w:sz w:val="24"/>
          <w:szCs w:val="24"/>
        </w:rPr>
        <w:t>dno odredbi čl. 84. st. 1. SZ-a</w:t>
      </w:r>
      <w:r w:rsidRPr="00274709">
        <w:rPr>
          <w:rFonts w:cs="Times New Roman" w:hAnsi="Times New Roman" w:ascii="Times New Roman"/>
          <w:sz w:val="24"/>
          <w:szCs w:val="24"/>
        </w:rPr>
        <w:t xml:space="preserve"> izbor stečajnog upravitelja obavlja se metodom slučajnog odabira s liste A stečajnih upravitelja za područje nadležnog suda, a pretpostavke i način izbora propisan</w:t>
      </w:r>
      <w:r w:rsidR="00493BB4">
        <w:rPr>
          <w:rFonts w:cs="Times New Roman" w:hAnsi="Times New Roman" w:ascii="Times New Roman"/>
          <w:sz w:val="24"/>
          <w:szCs w:val="24"/>
        </w:rPr>
        <w:t>e su</w:t>
      </w:r>
      <w:r w:rsidR="009B1E23">
        <w:rPr>
          <w:rFonts w:cs="Times New Roman" w:hAnsi="Times New Roman" w:ascii="Times New Roman"/>
          <w:sz w:val="24"/>
          <w:szCs w:val="24"/>
        </w:rPr>
        <w:t xml:space="preserve"> </w:t>
      </w:r>
      <w:r w:rsidRPr="00274709">
        <w:rPr>
          <w:rFonts w:cs="Times New Roman" w:hAnsi="Times New Roman" w:ascii="Times New Roman"/>
          <w:sz w:val="24"/>
          <w:szCs w:val="24"/>
        </w:rPr>
        <w:t>Pravilnikom o pretpostavkama i načinu izbora stečajnoga upravitelja metodom slučajnog odabira ("Narodne novine" broj 106/15, dalje: Pravilnik).</w:t>
      </w:r>
    </w:p>
    <w:p w:rsidRDefault="00F72386" w:rsidP="00552F06" w:rsidR="00274709" w:rsidRPr="009B1E2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1E23">
        <w:rPr>
          <w:rFonts w:cs="Times New Roman" w:hAnsi="Times New Roman" w:ascii="Times New Roman"/>
          <w:sz w:val="24"/>
          <w:szCs w:val="24"/>
        </w:rPr>
        <w:t xml:space="preserve">Metoda slučajnog odabira je način izbora </w:t>
      </w:r>
      <w:r w:rsidR="005C0F78" w:rsidRPr="009B1E23">
        <w:rPr>
          <w:rFonts w:cs="Times New Roman" w:hAnsi="Times New Roman" w:ascii="Times New Roman"/>
          <w:sz w:val="24"/>
          <w:szCs w:val="24"/>
        </w:rPr>
        <w:t>stečajnih upravitelja (</w:t>
      </w:r>
      <w:r w:rsidRPr="009B1E23">
        <w:rPr>
          <w:rFonts w:cs="Times New Roman" w:hAnsi="Times New Roman" w:ascii="Times New Roman"/>
          <w:sz w:val="24"/>
          <w:szCs w:val="24"/>
        </w:rPr>
        <w:t>obnašatelja dužnosti</w:t>
      </w:r>
      <w:r w:rsidR="005C0F78" w:rsidRPr="009B1E23">
        <w:rPr>
          <w:rFonts w:cs="Times New Roman" w:hAnsi="Times New Roman" w:ascii="Times New Roman"/>
          <w:sz w:val="24"/>
          <w:szCs w:val="24"/>
        </w:rPr>
        <w:t>)</w:t>
      </w:r>
      <w:r w:rsidRPr="009B1E23">
        <w:rPr>
          <w:rFonts w:cs="Times New Roman" w:hAnsi="Times New Roman" w:ascii="Times New Roman"/>
          <w:sz w:val="24"/>
          <w:szCs w:val="24"/>
        </w:rPr>
        <w:t xml:space="preserve"> korištenjem posebne funkcionalnosti sustava eSpis. Sustav eSpis prati radnu opterećenost osobe upisane na popis stečajnih upravitelja (kao zbroj težina postupaka na području svih trgovačkih sudova u kojima je osoba upisana na popis izabrana za obnašatelja dužnosti ima aktivnu ulogu). </w:t>
      </w:r>
    </w:p>
    <w:p w:rsidRDefault="00274709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9B1E23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5C0F78" w:rsidRPr="009B1E23">
        <w:rPr>
          <w:rFonts w:cs="Times New Roman" w:hAnsi="Times New Roman" w:ascii="Times New Roman"/>
          <w:sz w:val="24"/>
          <w:szCs w:val="24"/>
        </w:rPr>
        <w:t>S druge strane, s</w:t>
      </w:r>
      <w:r w:rsidRPr="009B1E23">
        <w:rPr>
          <w:rFonts w:cs="Times New Roman" w:hAnsi="Times New Roman" w:ascii="Times New Roman"/>
          <w:sz w:val="24"/>
          <w:szCs w:val="24"/>
        </w:rPr>
        <w:t>ud može razriješiti stečajnog upravitelja na osobni zahtjev (odredba čl. 91. st. 5. SZ/15, koja se u ovom postupku primjenjuje sukladno odredbi čl. 441. st. 2. SZ/15). Pri tome sud nije dužan ra</w:t>
      </w:r>
      <w:r w:rsidRPr="00274709">
        <w:rPr>
          <w:rFonts w:cs="Times New Roman" w:hAnsi="Times New Roman" w:ascii="Times New Roman"/>
          <w:sz w:val="24"/>
          <w:szCs w:val="24"/>
        </w:rPr>
        <w:t>zriješiti stečajnog upravitelja dužnosti samo zbog toga što je stečajni upravitelj podnio takav zahtjev, već je ovlašten ocjenjivati opravdanost razloga njegovog zahtjeva za razrješenje.</w:t>
      </w:r>
    </w:p>
    <w:p w:rsidRDefault="006F6D0B" w:rsidP="00552F06" w:rsidR="006F6D0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konkretnom slučaju, stečajni upravitelj Vlaho Monković kao razlog za razrješenje tek paušalno navodi da je „pored 6 zahtjevnih stečajeva“ imenovan „i za dva na području Splita pa da stoga </w:t>
      </w:r>
      <w:r w:rsidR="00186EE4">
        <w:rPr>
          <w:rFonts w:cs="Times New Roman" w:hAnsi="Times New Roman" w:ascii="Times New Roman"/>
          <w:sz w:val="24"/>
          <w:szCs w:val="24"/>
        </w:rPr>
        <w:t>fizički ne može obavljati zadate poslove niti stići nazočiti zakazanim ročištima“, a da pri tom svoj zahtjev ničim ne argumentira, tj. ne navodi o kojim postupcima je riječ niti obrazlaže zašto smatra da je riječ o „zahtjevnim“ stečajevima (npr. uslijed nastavka poslovanja, većeg broja radnika, velike stečajne mase zbog kojih ne bi bio u mogućnosti uredno voditi ovaj stečajni postupak. značajnim parničnim i drugim postupcima u kojima kao stranka sudjeluje dužnik i sl.)</w:t>
      </w:r>
      <w:r w:rsidR="00AE7F2E">
        <w:rPr>
          <w:rFonts w:cs="Times New Roman" w:hAnsi="Times New Roman" w:ascii="Times New Roman"/>
          <w:sz w:val="24"/>
          <w:szCs w:val="24"/>
        </w:rPr>
        <w:t xml:space="preserve"> </w:t>
      </w:r>
      <w:r w:rsidR="00186EE4">
        <w:rPr>
          <w:rFonts w:cs="Times New Roman" w:hAnsi="Times New Roman" w:ascii="Times New Roman"/>
          <w:sz w:val="24"/>
          <w:szCs w:val="24"/>
        </w:rPr>
        <w:t>zbog kojih ne bi bio u mogućnosti uredno voditi ovaj stečajni postupak.</w:t>
      </w:r>
    </w:p>
    <w:p w:rsidRDefault="009B1E23" w:rsidP="00552F06" w:rsidR="00F72386" w:rsidRPr="009B1E2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B6268" w:rsidRPr="009B1E23">
        <w:rPr>
          <w:rFonts w:cs="Times New Roman" w:hAnsi="Times New Roman" w:ascii="Times New Roman"/>
          <w:sz w:val="24"/>
          <w:szCs w:val="24"/>
        </w:rPr>
        <w:t>O</w:t>
      </w:r>
      <w:r w:rsidR="00F72386" w:rsidRPr="009B1E23">
        <w:rPr>
          <w:rFonts w:cs="Times New Roman" w:hAnsi="Times New Roman" w:ascii="Times New Roman"/>
          <w:sz w:val="24"/>
          <w:szCs w:val="24"/>
        </w:rPr>
        <w:t>vaj sud u konkretnom slučaju ut</w:t>
      </w:r>
      <w:r w:rsidRPr="009B1E23">
        <w:rPr>
          <w:rFonts w:cs="Times New Roman" w:hAnsi="Times New Roman" w:ascii="Times New Roman"/>
          <w:sz w:val="24"/>
          <w:szCs w:val="24"/>
        </w:rPr>
        <w:t>vrđuje da su</w:t>
      </w:r>
      <w:r w:rsidR="00F72386" w:rsidRPr="009B1E23">
        <w:rPr>
          <w:rFonts w:cs="Times New Roman" w:hAnsi="Times New Roman" w:ascii="Times New Roman"/>
          <w:sz w:val="24"/>
          <w:szCs w:val="24"/>
        </w:rPr>
        <w:t xml:space="preserve"> navedeni razlozi o preopterećenju u</w:t>
      </w:r>
      <w:r w:rsidR="00D145C0" w:rsidRPr="009B1E23">
        <w:rPr>
          <w:rFonts w:cs="Times New Roman" w:hAnsi="Times New Roman" w:ascii="Times New Roman"/>
          <w:sz w:val="24"/>
          <w:szCs w:val="24"/>
        </w:rPr>
        <w:t xml:space="preserve">pravo u </w:t>
      </w:r>
      <w:r w:rsidR="00F72386" w:rsidRPr="009B1E23">
        <w:rPr>
          <w:rFonts w:cs="Times New Roman" w:hAnsi="Times New Roman" w:ascii="Times New Roman"/>
          <w:sz w:val="24"/>
          <w:szCs w:val="24"/>
        </w:rPr>
        <w:t>opreci su sa provedenim načinom imenovanja metodom slučajnog odabira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(koja metoda upravo </w:t>
      </w:r>
      <w:r w:rsidR="00D145C0" w:rsidRPr="009B1E23">
        <w:rPr>
          <w:rFonts w:cs="Times New Roman" w:hAnsi="Times New Roman" w:ascii="Times New Roman"/>
          <w:sz w:val="24"/>
          <w:szCs w:val="24"/>
        </w:rPr>
        <w:t>uravnotežava ukupne težine svih postupaka u kojima su imenovani stečajni upravitelji kod nadležnog suda)</w:t>
      </w:r>
      <w:r w:rsidR="00F72386" w:rsidRPr="009B1E23">
        <w:rPr>
          <w:rFonts w:cs="Times New Roman" w:hAnsi="Times New Roman" w:ascii="Times New Roman"/>
          <w:sz w:val="24"/>
          <w:szCs w:val="24"/>
        </w:rPr>
        <w:t xml:space="preserve">, a </w:t>
      </w:r>
      <w:r w:rsidR="001F2DB9" w:rsidRPr="009B1E23">
        <w:rPr>
          <w:rFonts w:cs="Times New Roman" w:hAnsi="Times New Roman" w:ascii="Times New Roman"/>
          <w:sz w:val="24"/>
          <w:szCs w:val="24"/>
        </w:rPr>
        <w:t xml:space="preserve">eventualni </w:t>
      </w:r>
      <w:r w:rsidR="00CC10DB" w:rsidRPr="009B1E23">
        <w:rPr>
          <w:rFonts w:cs="Times New Roman" w:hAnsi="Times New Roman" w:ascii="Times New Roman"/>
          <w:sz w:val="24"/>
          <w:szCs w:val="24"/>
        </w:rPr>
        <w:t>nastanak novih relevantnih okolnosti (narušeno zdravstveno stanj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AF163A">
        <w:rPr>
          <w:rFonts w:cs="Times New Roman" w:hAnsi="Times New Roman" w:ascii="Times New Roman"/>
          <w:sz w:val="24"/>
          <w:szCs w:val="24"/>
        </w:rPr>
        <w:t xml:space="preserve">, prisilno </w:t>
      </w:r>
      <w:r w:rsidR="00CC10DB" w:rsidRPr="009B1E23">
        <w:rPr>
          <w:rFonts w:cs="Times New Roman" w:hAnsi="Times New Roman" w:ascii="Times New Roman"/>
          <w:sz w:val="24"/>
          <w:szCs w:val="24"/>
        </w:rPr>
        <w:t>ograničen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5C52AC">
        <w:rPr>
          <w:rFonts w:cs="Times New Roman" w:hAnsi="Times New Roman" w:ascii="Times New Roman"/>
          <w:sz w:val="24"/>
          <w:szCs w:val="24"/>
        </w:rPr>
        <w:t xml:space="preserve">  slobode i druge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izvanredn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okolnosti</w:t>
      </w:r>
      <w:r w:rsidR="00D145C0" w:rsidRPr="009B1E23">
        <w:rPr>
          <w:rFonts w:cs="Times New Roman" w:hAnsi="Times New Roman" w:ascii="Times New Roman"/>
          <w:sz w:val="24"/>
          <w:szCs w:val="24"/>
        </w:rPr>
        <w:t>,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a koje </w:t>
      </w:r>
      <w:r w:rsidR="005C52AC">
        <w:rPr>
          <w:rFonts w:cs="Times New Roman" w:hAnsi="Times New Roman" w:ascii="Times New Roman"/>
          <w:sz w:val="24"/>
          <w:szCs w:val="24"/>
        </w:rPr>
        <w:t xml:space="preserve">okolnosti </w:t>
      </w:r>
      <w:r w:rsidR="00CC10DB" w:rsidRPr="009B1E23">
        <w:rPr>
          <w:rFonts w:cs="Times New Roman" w:hAnsi="Times New Roman" w:ascii="Times New Roman"/>
          <w:sz w:val="24"/>
          <w:szCs w:val="24"/>
        </w:rPr>
        <w:t>bi valjalo dokumentirati relevantnom dokumentacijom odgovarajućih institucija) podno</w:t>
      </w:r>
      <w:r w:rsidR="005C52AC">
        <w:rPr>
          <w:rFonts w:cs="Times New Roman" w:hAnsi="Times New Roman" w:ascii="Times New Roman"/>
          <w:sz w:val="24"/>
          <w:szCs w:val="24"/>
        </w:rPr>
        <w:t>s</w:t>
      </w:r>
      <w:r w:rsidR="00CC10DB" w:rsidRPr="009B1E23">
        <w:rPr>
          <w:rFonts w:cs="Times New Roman" w:hAnsi="Times New Roman" w:ascii="Times New Roman"/>
          <w:sz w:val="24"/>
          <w:szCs w:val="24"/>
        </w:rPr>
        <w:t>itelj zahtjeva za razrješenje</w:t>
      </w:r>
      <w:r w:rsidR="00D145C0" w:rsidRPr="009B1E23">
        <w:rPr>
          <w:rFonts w:cs="Times New Roman" w:hAnsi="Times New Roman" w:ascii="Times New Roman"/>
          <w:sz w:val="24"/>
          <w:szCs w:val="24"/>
        </w:rPr>
        <w:t xml:space="preserve"> niti </w:t>
      </w:r>
      <w:r w:rsidR="00CC10DB" w:rsidRPr="009B1E23">
        <w:rPr>
          <w:rFonts w:cs="Times New Roman" w:hAnsi="Times New Roman" w:ascii="Times New Roman"/>
          <w:sz w:val="24"/>
          <w:szCs w:val="24"/>
        </w:rPr>
        <w:t>ne navodi</w:t>
      </w:r>
      <w:r w:rsidR="00D145C0" w:rsidRPr="009B1E23">
        <w:rPr>
          <w:rFonts w:cs="Times New Roman" w:hAnsi="Times New Roman" w:ascii="Times New Roman"/>
          <w:sz w:val="24"/>
          <w:szCs w:val="24"/>
        </w:rPr>
        <w:t>, a da bi ga se moglo opravdano razriješiti na osobni zahtjev sukladno odredbi  članka  91. st. 5. SZ-a</w:t>
      </w:r>
      <w:r w:rsidR="00684F8C" w:rsidRPr="009B1E23">
        <w:rPr>
          <w:rFonts w:cs="Times New Roman" w:hAnsi="Times New Roman" w:ascii="Times New Roman"/>
          <w:sz w:val="24"/>
          <w:szCs w:val="24"/>
        </w:rPr>
        <w:t>.</w:t>
      </w:r>
    </w:p>
    <w:p w:rsidRDefault="009B1E23" w:rsidP="00552F06" w:rsidR="005C0F78">
      <w:pPr>
        <w:pStyle w:val="Bezproreda"/>
        <w:spacing w:before="200"/>
        <w:jc w:val="both"/>
      </w:pPr>
      <w:r>
        <w:rPr>
          <w:rFonts w:cs="Times New Roman" w:hAnsi="Times New Roman" w:ascii="Times New Roman"/>
          <w:sz w:val="24"/>
          <w:szCs w:val="24"/>
        </w:rPr>
        <w:tab/>
      </w:r>
      <w:r w:rsidR="005C0F78" w:rsidRPr="009B1E23">
        <w:rPr>
          <w:rFonts w:cs="Times New Roman" w:hAnsi="Times New Roman" w:ascii="Times New Roman"/>
          <w:sz w:val="24"/>
          <w:szCs w:val="24"/>
        </w:rPr>
        <w:t xml:space="preserve">Okolnosti iz prakse, kada ovaj sud uviđa jasnu distinkciju između nastojanja nekih stečajnih upravitelja da se osobnim </w:t>
      </w:r>
      <w:r w:rsidR="002A266C">
        <w:rPr>
          <w:rFonts w:cs="Times New Roman" w:hAnsi="Times New Roman" w:ascii="Times New Roman"/>
          <w:sz w:val="24"/>
          <w:szCs w:val="24"/>
        </w:rPr>
        <w:t>zahtjevom za razr</w:t>
      </w:r>
      <w:r w:rsidR="005C0F78" w:rsidRPr="009B1E23">
        <w:rPr>
          <w:rFonts w:cs="Times New Roman" w:hAnsi="Times New Roman" w:ascii="Times New Roman"/>
          <w:sz w:val="24"/>
          <w:szCs w:val="24"/>
        </w:rPr>
        <w:t>ješenje oslobode obveza u predmetima koji im iz posve pragm</w:t>
      </w:r>
      <w:r w:rsidR="005C52AC">
        <w:rPr>
          <w:rFonts w:cs="Times New Roman" w:hAnsi="Times New Roman" w:ascii="Times New Roman"/>
          <w:sz w:val="24"/>
          <w:szCs w:val="24"/>
        </w:rPr>
        <w:t>atičnih razloga nisu „po volji“</w:t>
      </w:r>
      <w:r w:rsidR="005C0F78" w:rsidRPr="009B1E23">
        <w:rPr>
          <w:rFonts w:cs="Times New Roman" w:hAnsi="Times New Roman" w:ascii="Times New Roman"/>
          <w:sz w:val="24"/>
          <w:szCs w:val="24"/>
        </w:rPr>
        <w:t xml:space="preserve"> i onih drugih koji razloge nalaze i u svojoj visokoj odgovornosti, a koja odgovornost podrazum</w:t>
      </w:r>
      <w:r w:rsidR="002A266C">
        <w:rPr>
          <w:rFonts w:cs="Times New Roman" w:hAnsi="Times New Roman" w:ascii="Times New Roman"/>
          <w:sz w:val="24"/>
          <w:szCs w:val="24"/>
        </w:rPr>
        <w:t>i</w:t>
      </w:r>
      <w:r w:rsidR="005C0F78" w:rsidRPr="009B1E23">
        <w:rPr>
          <w:rFonts w:cs="Times New Roman" w:hAnsi="Times New Roman" w:ascii="Times New Roman"/>
          <w:sz w:val="24"/>
          <w:szCs w:val="24"/>
        </w:rPr>
        <w:t xml:space="preserve">jeva predan i stalan rad u svim predmetima u kojima su imenovani, upućuje stečajne upravitelje da od nadležnih sudova blagovremeno zatraže i dobiju unos iznimke, a prije provođenja metode slučajnog odabiru u sustavu eSpisa (članak 8. Pravilnika). Svako naknadno odlučivanje uređujućeg suca o osobnom zahtjevu </w:t>
      </w:r>
      <w:r w:rsidR="002A266C">
        <w:rPr>
          <w:rFonts w:cs="Times New Roman" w:hAnsi="Times New Roman" w:ascii="Times New Roman"/>
          <w:sz w:val="24"/>
          <w:szCs w:val="24"/>
        </w:rPr>
        <w:t>za razr</w:t>
      </w:r>
      <w:r w:rsidR="005C0F78" w:rsidRPr="009B1E23">
        <w:rPr>
          <w:rFonts w:cs="Times New Roman" w:hAnsi="Times New Roman" w:ascii="Times New Roman"/>
          <w:sz w:val="24"/>
          <w:szCs w:val="24"/>
        </w:rPr>
        <w:t xml:space="preserve">ješenje stečajnih upravitelje zbog preopterećenja, a nakon njihovog </w:t>
      </w:r>
      <w:r w:rsidR="005C0F78" w:rsidRPr="009B1E23">
        <w:rPr>
          <w:rStyle w:val="kurziv"/>
          <w:rFonts w:cs="Times New Roman" w:hAnsi="Times New Roman" w:ascii="Times New Roman"/>
          <w:sz w:val="24"/>
          <w:szCs w:val="24"/>
        </w:rPr>
        <w:t xml:space="preserve">slučajnog odabira </w:t>
      </w:r>
      <w:r w:rsidR="005C0F78" w:rsidRPr="009B1E23">
        <w:rPr>
          <w:rFonts w:cs="Times New Roman" w:hAnsi="Times New Roman" w:ascii="Times New Roman"/>
          <w:sz w:val="24"/>
          <w:szCs w:val="24"/>
        </w:rPr>
        <w:t>korištenjem posebne funkcionalnosti sustava eSpis, vodilo bi (osim u izvanrednim i opravdanim okolnostima) u arbitrarnost (zbog nepoznavanja svih objekti</w:t>
      </w:r>
      <w:r w:rsidR="00E76105">
        <w:rPr>
          <w:rFonts w:cs="Times New Roman" w:hAnsi="Times New Roman" w:ascii="Times New Roman"/>
          <w:sz w:val="24"/>
          <w:szCs w:val="24"/>
        </w:rPr>
        <w:t xml:space="preserve">vnih </w:t>
      </w:r>
      <w:r w:rsidR="002A266C">
        <w:rPr>
          <w:rFonts w:cs="Times New Roman" w:hAnsi="Times New Roman" w:ascii="Times New Roman"/>
          <w:sz w:val="24"/>
          <w:szCs w:val="24"/>
        </w:rPr>
        <w:t>parametara) uređujućeg suc</w:t>
      </w:r>
      <w:r w:rsidR="005C0F78" w:rsidRPr="009B1E23">
        <w:rPr>
          <w:rFonts w:cs="Times New Roman" w:hAnsi="Times New Roman" w:ascii="Times New Roman"/>
          <w:sz w:val="24"/>
          <w:szCs w:val="24"/>
        </w:rPr>
        <w:t>a i za posljedicu umjesto smanjenja imalo povećanje  neuravnoteženost</w:t>
      </w:r>
      <w:r w:rsidR="00E76105">
        <w:rPr>
          <w:rFonts w:cs="Times New Roman" w:hAnsi="Times New Roman" w:ascii="Times New Roman"/>
          <w:sz w:val="24"/>
          <w:szCs w:val="24"/>
        </w:rPr>
        <w:t>i</w:t>
      </w:r>
      <w:r w:rsidR="005C0F78" w:rsidRPr="009B1E23">
        <w:rPr>
          <w:rFonts w:cs="Times New Roman" w:hAnsi="Times New Roman" w:ascii="Times New Roman"/>
          <w:sz w:val="24"/>
          <w:szCs w:val="24"/>
        </w:rPr>
        <w:t xml:space="preserve"> u o</w:t>
      </w:r>
      <w:r w:rsidR="00E76105">
        <w:rPr>
          <w:rFonts w:cs="Times New Roman" w:hAnsi="Times New Roman" w:ascii="Times New Roman"/>
          <w:sz w:val="24"/>
          <w:szCs w:val="24"/>
        </w:rPr>
        <w:t>pterećenju stečajnih upravitelja</w:t>
      </w:r>
      <w:r w:rsidR="005C0F78" w:rsidRPr="009B1E23">
        <w:rPr>
          <w:rFonts w:cs="Times New Roman" w:hAnsi="Times New Roman" w:ascii="Times New Roman"/>
          <w:sz w:val="24"/>
          <w:szCs w:val="24"/>
        </w:rPr>
        <w:t>, a na štetu svih tijela stečajnog postupka.</w:t>
      </w:r>
      <w:r w:rsidR="005C0F78" w:rsidRPr="009B1E23">
        <w:t xml:space="preserve"> </w:t>
      </w:r>
      <w:r>
        <w:t xml:space="preserve">  </w:t>
      </w:r>
    </w:p>
    <w:p w:rsidRDefault="00186EE4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navedenog, ovaj sud utvrđuje da iz </w:t>
      </w:r>
      <w:r w:rsidRPr="000D6C00">
        <w:rPr>
          <w:rFonts w:cs="Times New Roman" w:hAnsi="Times New Roman" w:ascii="Times New Roman"/>
          <w:sz w:val="24"/>
          <w:szCs w:val="24"/>
        </w:rPr>
        <w:t>neobrazloženog zahtjeva za razrješenje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D6C00">
        <w:rPr>
          <w:rFonts w:cs="Times New Roman" w:hAnsi="Times New Roman" w:ascii="Times New Roman"/>
          <w:sz w:val="24"/>
          <w:szCs w:val="24"/>
        </w:rPr>
        <w:t>ne proizlazi osnovanost razloga za razrješenje</w:t>
      </w:r>
      <w:r>
        <w:rPr>
          <w:rFonts w:cs="Times New Roman" w:hAnsi="Times New Roman" w:ascii="Times New Roman"/>
          <w:sz w:val="24"/>
          <w:szCs w:val="24"/>
        </w:rPr>
        <w:t xml:space="preserve"> stečajnog upravitelja Vlaha Monkovića u ovom postupku radi čega je, temeljem odredbe čl. </w:t>
      </w:r>
      <w:r w:rsidRPr="006F6D0B">
        <w:rPr>
          <w:rFonts w:cs="Times New Roman" w:hAnsi="Times New Roman" w:ascii="Times New Roman"/>
          <w:sz w:val="24"/>
          <w:szCs w:val="24"/>
        </w:rPr>
        <w:t>84. st.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84F8C" w:rsidRPr="005D4A12">
        <w:rPr>
          <w:rFonts w:cs="Times New Roman" w:hAnsi="Times New Roman" w:ascii="Times New Roman"/>
          <w:sz w:val="24"/>
          <w:szCs w:val="24"/>
        </w:rPr>
        <w:t>i čl.  91. st. 5.</w:t>
      </w:r>
      <w:r w:rsidR="00E76105" w:rsidRPr="005D4A12">
        <w:rPr>
          <w:rFonts w:cs="Times New Roman" w:hAnsi="Times New Roman" w:ascii="Times New Roman"/>
          <w:sz w:val="24"/>
          <w:szCs w:val="24"/>
        </w:rPr>
        <w:t xml:space="preserve"> </w:t>
      </w:r>
      <w:r w:rsidRPr="005D4A12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-a odlučeno kao u izreci ovog rješenja.</w:t>
      </w:r>
    </w:p>
    <w:p w:rsidRDefault="00EC35DE" w:rsidP="00552F06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546B0A">
        <w:rPr>
          <w:rFonts w:cs="Times New Roman" w:hAnsi="Times New Roman" w:ascii="Times New Roman"/>
          <w:sz w:val="24"/>
          <w:szCs w:val="24"/>
        </w:rPr>
        <w:t>27</w:t>
      </w:r>
      <w:r w:rsidR="002F10A0">
        <w:rPr>
          <w:rFonts w:cs="Times New Roman" w:hAnsi="Times New Roman" w:ascii="Times New Roman"/>
          <w:sz w:val="24"/>
          <w:szCs w:val="24"/>
        </w:rPr>
        <w:t>. travnja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762D83" w:rsidP="00762D83" w:rsidR="00762D83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23B7C" w:rsid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552F06" w:rsidP="00623B7C" w:rsidR="00552F0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F06" w:rsidP="00623B7C" w:rsidR="00552F0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2F06" w:rsidP="00623B7C" w:rsidR="00552F0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7D52" w:rsidP="00656981" w:rsidR="00CE7D52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656981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CE7D52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6981" w:rsidP="00762D83" w:rsidR="0065698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00309" w:rsidP="000D6C00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D947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eastAsia="Times New Roman" w:hAnsi="Times New Roman" w:ascii="Times New Roman"/>
          <w:sz w:val="24"/>
          <w:szCs w:val="24"/>
        </w:rPr>
        <w:t>Vlahi</w:t>
      </w:r>
      <w:r w:rsidR="00D947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eastAsia="Times New Roman" w:hAnsi="Times New Roman" w:ascii="Times New Roman"/>
          <w:sz w:val="24"/>
          <w:szCs w:val="24"/>
        </w:rPr>
        <w:t>Monkoviću</w:t>
      </w:r>
    </w:p>
    <w:p w:rsidRDefault="00436013" w:rsidP="000D6C00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5B6EF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D6C00" w:rsidP="000D6C00" w:rsidR="000D6C00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36013" w:rsidR="000D6C00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419" w:rsidP="000A46F4" w:rsidR="00D56419">
      <w:pPr>
        <w:spacing w:lineRule="auto" w:line="240" w:after="0"/>
      </w:pPr>
      <w:r>
        <w:separator/>
      </w:r>
    </w:p>
  </w:endnote>
  <w:endnote w:id="0" w:type="continuationSeparator">
    <w:p w:rsidRDefault="00D56419" w:rsidP="000A46F4" w:rsidR="00D56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419" w:rsidP="000A46F4" w:rsidR="00D56419">
      <w:pPr>
        <w:spacing w:lineRule="auto" w:line="240" w:after="0"/>
      </w:pPr>
      <w:r>
        <w:separator/>
      </w:r>
    </w:p>
  </w:footnote>
  <w:footnote w:id="0" w:type="continuationSeparator">
    <w:p w:rsidRDefault="00D56419" w:rsidP="000A46F4" w:rsidR="00D56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F438D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E7DF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86D4A">
      <w:rPr>
        <w:rFonts w:cs="Times New Roman" w:hAnsi="Times New Roman" w:ascii="Times New Roman"/>
        <w:sz w:val="24"/>
        <w:szCs w:val="24"/>
      </w:rPr>
      <w:t>19</w:t>
    </w:r>
    <w:r w:rsidR="00822ED0">
      <w:rPr>
        <w:rFonts w:cs="Times New Roman" w:hAnsi="Times New Roman" w:ascii="Times New Roman"/>
        <w:sz w:val="24"/>
        <w:szCs w:val="24"/>
      </w:rPr>
      <w:t>7</w:t>
    </w:r>
    <w:r w:rsidR="00C86D4A">
      <w:rPr>
        <w:rFonts w:cs="Times New Roman" w:hAnsi="Times New Roman" w:ascii="Times New Roman"/>
        <w:sz w:val="24"/>
        <w:szCs w:val="24"/>
      </w:rPr>
      <w:t>1/2016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822ED0">
      <w:rPr>
        <w:rFonts w:cs="Times New Roman" w:hAnsi="Times New Roman" w:ascii="Times New Roman"/>
        <w:sz w:val="24"/>
        <w:szCs w:val="24"/>
      </w:rPr>
      <w:t>197</w:t>
    </w:r>
    <w:r w:rsidR="00C86D4A">
      <w:rPr>
        <w:rFonts w:cs="Times New Roman" w:hAnsi="Times New Roman" w:ascii="Times New Roman"/>
        <w:sz w:val="24"/>
        <w:szCs w:val="24"/>
      </w:rPr>
      <w:t>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91DB0"/>
    <w:rsid w:val="000A46F4"/>
    <w:rsid w:val="000D5DD8"/>
    <w:rsid w:val="000D6C00"/>
    <w:rsid w:val="000E5F05"/>
    <w:rsid w:val="00105960"/>
    <w:rsid w:val="00160613"/>
    <w:rsid w:val="0017184E"/>
    <w:rsid w:val="00186EE4"/>
    <w:rsid w:val="001905C1"/>
    <w:rsid w:val="00191EE2"/>
    <w:rsid w:val="00193FBC"/>
    <w:rsid w:val="001A0958"/>
    <w:rsid w:val="001A1B17"/>
    <w:rsid w:val="001E1E73"/>
    <w:rsid w:val="001F2DB9"/>
    <w:rsid w:val="0020137F"/>
    <w:rsid w:val="002464A4"/>
    <w:rsid w:val="00246991"/>
    <w:rsid w:val="00274709"/>
    <w:rsid w:val="00291EAB"/>
    <w:rsid w:val="0029584B"/>
    <w:rsid w:val="002A266C"/>
    <w:rsid w:val="002C5C15"/>
    <w:rsid w:val="002F10A0"/>
    <w:rsid w:val="0032578D"/>
    <w:rsid w:val="003600DA"/>
    <w:rsid w:val="003E25B9"/>
    <w:rsid w:val="003E6B62"/>
    <w:rsid w:val="00424BAC"/>
    <w:rsid w:val="00436013"/>
    <w:rsid w:val="0044366D"/>
    <w:rsid w:val="00446777"/>
    <w:rsid w:val="00472CAB"/>
    <w:rsid w:val="00493BB4"/>
    <w:rsid w:val="004B73EB"/>
    <w:rsid w:val="004C6166"/>
    <w:rsid w:val="004F7DF1"/>
    <w:rsid w:val="00501CED"/>
    <w:rsid w:val="0053079C"/>
    <w:rsid w:val="00545B33"/>
    <w:rsid w:val="00546B0A"/>
    <w:rsid w:val="005507D6"/>
    <w:rsid w:val="00552F06"/>
    <w:rsid w:val="00593E1F"/>
    <w:rsid w:val="005B6EF7"/>
    <w:rsid w:val="005C0F78"/>
    <w:rsid w:val="005C52AC"/>
    <w:rsid w:val="005D4A12"/>
    <w:rsid w:val="00623713"/>
    <w:rsid w:val="00623B7C"/>
    <w:rsid w:val="00650D18"/>
    <w:rsid w:val="006536DA"/>
    <w:rsid w:val="00656981"/>
    <w:rsid w:val="00670034"/>
    <w:rsid w:val="006758A9"/>
    <w:rsid w:val="006800A2"/>
    <w:rsid w:val="0068379C"/>
    <w:rsid w:val="00684F8C"/>
    <w:rsid w:val="006B677A"/>
    <w:rsid w:val="006E2FCB"/>
    <w:rsid w:val="006F6D0B"/>
    <w:rsid w:val="00700309"/>
    <w:rsid w:val="00731760"/>
    <w:rsid w:val="00755D15"/>
    <w:rsid w:val="00762D83"/>
    <w:rsid w:val="00796FDC"/>
    <w:rsid w:val="007C4BA0"/>
    <w:rsid w:val="007D4AFD"/>
    <w:rsid w:val="007F438D"/>
    <w:rsid w:val="00806D49"/>
    <w:rsid w:val="00815CBC"/>
    <w:rsid w:val="00816341"/>
    <w:rsid w:val="00822ED0"/>
    <w:rsid w:val="008348BF"/>
    <w:rsid w:val="00866FD8"/>
    <w:rsid w:val="00897D24"/>
    <w:rsid w:val="008A2FE6"/>
    <w:rsid w:val="008B06D0"/>
    <w:rsid w:val="008B6268"/>
    <w:rsid w:val="008C2B68"/>
    <w:rsid w:val="0090574B"/>
    <w:rsid w:val="00917E9B"/>
    <w:rsid w:val="00927DC4"/>
    <w:rsid w:val="00945F1E"/>
    <w:rsid w:val="0095099C"/>
    <w:rsid w:val="0098714E"/>
    <w:rsid w:val="009B1E23"/>
    <w:rsid w:val="009B4815"/>
    <w:rsid w:val="009D4CBE"/>
    <w:rsid w:val="009F76CC"/>
    <w:rsid w:val="00A21A14"/>
    <w:rsid w:val="00A220EC"/>
    <w:rsid w:val="00A47204"/>
    <w:rsid w:val="00A60D49"/>
    <w:rsid w:val="00A64657"/>
    <w:rsid w:val="00A67B64"/>
    <w:rsid w:val="00A83350"/>
    <w:rsid w:val="00A9537F"/>
    <w:rsid w:val="00AB156C"/>
    <w:rsid w:val="00AB2E73"/>
    <w:rsid w:val="00AB4DDD"/>
    <w:rsid w:val="00AD6141"/>
    <w:rsid w:val="00AE3DB5"/>
    <w:rsid w:val="00AE7DF0"/>
    <w:rsid w:val="00AE7F2E"/>
    <w:rsid w:val="00AF163A"/>
    <w:rsid w:val="00AF4ACF"/>
    <w:rsid w:val="00AF7CE4"/>
    <w:rsid w:val="00B02FE7"/>
    <w:rsid w:val="00B11B2E"/>
    <w:rsid w:val="00B322CE"/>
    <w:rsid w:val="00BC6931"/>
    <w:rsid w:val="00C01177"/>
    <w:rsid w:val="00C10082"/>
    <w:rsid w:val="00C24B9D"/>
    <w:rsid w:val="00C36931"/>
    <w:rsid w:val="00C559C2"/>
    <w:rsid w:val="00C86A72"/>
    <w:rsid w:val="00C86D4A"/>
    <w:rsid w:val="00C915B9"/>
    <w:rsid w:val="00CB34CE"/>
    <w:rsid w:val="00CC10DB"/>
    <w:rsid w:val="00CC4AC0"/>
    <w:rsid w:val="00CE0ADE"/>
    <w:rsid w:val="00CE5CC2"/>
    <w:rsid w:val="00CE6B12"/>
    <w:rsid w:val="00CE7D52"/>
    <w:rsid w:val="00D145C0"/>
    <w:rsid w:val="00D56419"/>
    <w:rsid w:val="00D94750"/>
    <w:rsid w:val="00DE68CC"/>
    <w:rsid w:val="00DF1715"/>
    <w:rsid w:val="00DF2F30"/>
    <w:rsid w:val="00E014D4"/>
    <w:rsid w:val="00E04FAC"/>
    <w:rsid w:val="00E12120"/>
    <w:rsid w:val="00E12B2F"/>
    <w:rsid w:val="00E76105"/>
    <w:rsid w:val="00EC248C"/>
    <w:rsid w:val="00EC35DE"/>
    <w:rsid w:val="00EC4148"/>
    <w:rsid w:val="00EC6290"/>
    <w:rsid w:val="00ED5725"/>
    <w:rsid w:val="00ED6421"/>
    <w:rsid w:val="00ED72D1"/>
    <w:rsid w:val="00ED7940"/>
    <w:rsid w:val="00EE5226"/>
    <w:rsid w:val="00EF3ED5"/>
    <w:rsid w:val="00EF76C9"/>
    <w:rsid w:val="00F128F2"/>
    <w:rsid w:val="00F35446"/>
    <w:rsid w:val="00F52A50"/>
    <w:rsid w:val="00F637AB"/>
    <w:rsid w:val="00F72386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customStyle="true" w:styleId="kurziv" w:type="character">
    <w:name w:val="kurziv"/>
    <w:basedOn w:val="Zadanifontodlomka"/>
    <w:rsid w:val="005C0F78"/>
  </w:style>
  <w:style w:styleId="Tekstrezerviranogmjesta" w:type="character">
    <w:name w:val="Placeholder Text"/>
    <w:basedOn w:val="Zadanifontodlomka"/>
    <w:uiPriority w:val="99"/>
    <w:semiHidden/>
    <w:rsid w:val="00AE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D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D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D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D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customStyle="1" w:styleId="kurziv" w:type="character">
    <w:name w:val="kurziv"/>
    <w:basedOn w:val="Zadanifontodlomka"/>
    <w:rsid w:val="005C0F78"/>
  </w:style>
  <w:style w:styleId="Tekstrezerviranogmjesta" w:type="character">
    <w:name w:val="Placeholder Text"/>
    <w:basedOn w:val="Zadanifontodlomka"/>
    <w:uiPriority w:val="99"/>
    <w:semiHidden/>
    <w:rsid w:val="00AE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D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7D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7D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7D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</izvorni_sadrzaj>
    <derivirana_varijabla naziv="DomainObject.Predmet.ProtustrankaFormated_1">  BEDEM d.o.o. za nekretnine, marketing, turizam i putnička agencija</derivirana_varijabla>
  </DomainObject.Predmet.ProtustrankaFormated>
  <DomainObject.Predmet.ProtustrankaFormatedOIB>
    <izvorni_sadrzaj>  BEDEM d.o.o. za nekretnine, marketing, turizam i putnička agencija, OIB 90384953525</izvorni_sadrzaj>
    <derivirana_varijabla naziv="DomainObject.Predmet.ProtustrankaFormatedOIB_1">  BEDEM d.o.o. za nekretnine, marketing, turizam i putnička agencija, OIB 90384953525</derivirana_varijabla>
  </DomainObject.Predmet.ProtustrankaFormatedOIB>
  <DomainObject.Predmet.ProtustrankaFormatedWithAdress>
    <izvorni_sadrzaj> BEDEM d.o.o. za nekretnine, marketing, turizam i putnička agencija, Zrinsko Frankopanska 64, 21000 Split</izvorni_sadrzaj>
    <derivirana_varijabla naziv="DomainObject.Predmet.ProtustrankaFormatedWithAdress_1"> BEDEM d.o.o. za nekretnine, marketing, turizam i putnička agencija, Zrinsko Frankopanska 64, 21000 Split</derivirana_varijabla>
  </DomainObject.Predmet.ProtustrankaFormatedWithAdress>
  <DomainObject.Predmet.ProtustrankaFormatedWithAdressOIB>
    <izvorni_sadrzaj> BEDEM d.o.o. za nekretnine, marketing, turizam i putnička agencija, OIB 90384953525, Zrinsko Frankopanska 64, 21000 Split</izvorni_sadrzaj>
    <derivirana_varijabla naziv="DomainObject.Predmet.ProtustrankaFormatedWithAdressOIB_1"> BEDEM d.o.o. za nekretnine, marketing, turizam i putnička agencija, OIB 90384953525, Zrinsko Frankopanska 64, 21000 Split</derivirana_varijabla>
  </DomainObject.Predmet.ProtustrankaFormatedWithAdressOIB>
  <DomainObject.Predmet.ProtustrankaWithAdress>
    <izvorni_sadrzaj>BEDEM d.o.o. za nekretnine, marketing, turizam i putnička agencija Zrinsko Frankopanska 64, 21000 Split</izvorni_sadrzaj>
    <derivirana_varijabla naziv="DomainObject.Predmet.ProtustrankaWithAdress_1">BEDEM d.o.o. za nekretnine, marketing, turizam i putnička agencija Zrinsko Frankopanska 64, 21000 Split</derivirana_varijabla>
  </DomainObject.Predmet.ProtustrankaWithAdress>
  <DomainObject.Predmet.ProtustrankaWithAdressOIB>
    <izvorni_sadrzaj>BEDEM d.o.o. za nekretnine, marketing, turizam i putnička agencija, OIB 90384953525, Zrinsko Frankopanska 64, 21000 Split</izvorni_sadrzaj>
    <derivirana_varijabla naziv="DomainObject.Predmet.ProtustrankaWithAdressOIB_1">BEDEM d.o.o. za nekretnine, marketing, turizam i putnička agencija, OIB 90384953525, Zrinsko Frankopanska 64, 21000 Split</derivirana_varijabla>
  </DomainObject.Predmet.ProtustrankaWithAdressOIB>
  <DomainObject.Predmet.ProtustrankaNazivFormated>
    <izvorni_sadrzaj>BEDEM d.o.o. za nekretnine, marketing, turizam i putnička agencija</izvorni_sadrzaj>
    <derivirana_varijabla naziv="DomainObject.Predmet.ProtustrankaNazivFormated_1">BEDEM d.o.o. za nekretnine, marketing, turizam i putnička agencija</derivirana_varijabla>
  </DomainObject.Predmet.ProtustrankaNazivFormated>
  <DomainObject.Predmet.ProtustrankaNazivFormatedOIB>
    <izvorni_sadrzaj>BEDEM d.o.o. za nekretnine, marketing, turizam i putnička agencija, OIB 90384953525</izvorni_sadrzaj>
    <derivirana_varijabla naziv="DomainObject.Predmet.ProtustrankaNazivFormatedOIB_1">BEDEM d.o.o. za nekretnine, marketing, turizam i putnička agencija,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</item>
    </izvorni_sadrzaj>
    <derivirana_varijabla naziv="DomainObject.Predmet.ProtuStrankaListFormated_1">
      <item>BEDEM d.o.o. za nekretnine, marketing, turizam i putnička agencija</item>
    </derivirana_varijabla>
  </DomainObject.Predmet.ProtuStrankaListFormated>
  <DomainObject.Predmet.ProtuStrankaListFormatedOIB>
    <izvorni_sadrzaj>
      <item>BEDEM d.o.o. za nekretnine, marketing, turizam i putnička agencija, OIB 90384953525</item>
    </izvorni_sadrzaj>
    <derivirana_varijabla naziv="DomainObject.Predmet.ProtuStrankaListFormatedOIB_1">
      <item>BEDEM d.o.o. za nekretnine, marketing, turizam i putnička agencija, OIB 90384953525</item>
    </derivirana_varijabla>
  </DomainObject.Predmet.ProtuStrankaListFormatedOIB>
  <DomainObject.Predmet.ProtuStrankaListFormatedWithAdress>
    <izvorni_sadrzaj>
      <item>BEDEM d.o.o. za nekretnine, marketing, turizam i putnička agencija, Zrinsko Frankopanska 64, 21000 Split</item>
    </izvorni_sadrzaj>
    <derivirana_varijabla naziv="DomainObject.Predmet.ProtuStrankaListFormatedWithAdress_1">
      <item>BEDEM d.o.o. za nekretnine, marketing, turizam i putnička agencija,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agencija, OIB 90384953525, Zrinsko Frankopanska 64, 21000 Split</item>
    </izvorni_sadrzaj>
    <derivirana_varijabla naziv="DomainObject.Predmet.ProtuStrankaListFormatedWithAdressOIB_1">
      <item>BEDEM d.o.o. za nekretnine, marketing, turizam i putnička agencija,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</item>
    </izvorni_sadrzaj>
    <derivirana_varijabla naziv="DomainObject.Predmet.ProtuStrankaListNazivFormated_1">
      <item>BEDEM d.o.o. za nekretnine, marketing, turizam i putnička agencija</item>
    </derivirana_varijabla>
  </DomainObject.Predmet.ProtuStrankaListNazivFormated>
  <DomainObject.Predmet.ProtuStrankaListNazivFormatedOIB>
    <izvorni_sadrzaj>
      <item>BEDEM d.o.o. za nekretnine, marketing, turizam i putnička agencija, OIB 90384953525</item>
    </izvorni_sadrzaj>
    <derivirana_varijabla naziv="DomainObject.Predmet.ProtuStrankaListNazivFormatedOIB_1">
      <item>BEDEM d.o.o. za nekretnine, marketing, turizam i putnička agencija, OIB 90384953525</item>
    </derivirana_varijabla>
  </DomainObject.Predmet.ProtuStrankaListNazivFormatedOIB>
  <DomainObject.Predmet.OstaliListFormated>
    <izvorni_sadrzaj>
      <item>Ankica Čenić punomoćnik sudionika u postupku Credo banka dioničko društvo "u stečaju"</item>
      <item>Zoran Mandac</item>
    </izvorni_sadrzaj>
    <derivirana_varijabla naziv="DomainObject.Predmet.OstaliListFormated_1">
      <item>Ankica Čenić punomoćnik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punomoćnik sudionika u postupku Credo banka dioničko društvo "u stečaju"</item>
      <item>Zoran Mandac, OIB 77393397707</item>
    </izvorni_sadrzaj>
    <derivirana_varijabla naziv="DomainObject.Predmet.OstaliListFormatedOIB_1">
      <item>Ankica Čenić, OIB 67541309757 punomoćnik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punomoćnik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punomoćnik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punomoćnik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punomoćnik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</izvorni_sadrzaj>
    <derivirana_varijabla naziv="DomainObject.Predmet.ProtustrankaIDrugi_1">BEDEM d.o.o. za nekretnine, marketing, turizam i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agencija, OIB 90384953525, Zrinsko Frankopanska 64, 21000 Split</izvorni_sadrzaj>
    <derivirana_varijabla naziv="DomainObject.Predmet.ProtustrankaIDrugiAdressOIB_1">BEDEM d.o.o. za nekretnine, marketing, turizam i putnička agencija,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97876-7B4E-4147-A302-49D4B2941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903</properties:Words>
  <properties:Characters>5278</properties:Characters>
  <properties:Lines>96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2017-04-27T07:47:00Z</dcterms:created>
  <dc:creator>Vesna Perišić</dc:creator>
  <cp:lastModifiedBy>Ana Golub Gruić</cp:lastModifiedBy>
  <cp:lastPrinted>2017-04-27T07:51:00Z</cp:lastPrinted>
  <dcterms:modified xmlns:xsi="http://www.w3.org/2001/XMLSchema-instance" xsi:type="dcterms:W3CDTF">2017-04-27T08:30:00Z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