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1c06" w14:paraId="ee21c06"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St-175/2016    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left="4395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 xml:space="preserve">ŽUPANIJSKO DRŽAVNO ODVJETNIŠTVO    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left="4395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 xml:space="preserve"> 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left="4395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 xml:space="preserve">                    U BJELOVARU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 xml:space="preserve">     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 xml:space="preserve">       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proofErr w:type="gramStart"/>
      <w:r w:rsidRPr="00585F5C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585F5C">
        <w:rPr>
          <w:rFonts w:cs="Times New Roman" w:eastAsia="Times New Roman"/>
          <w:szCs w:val="20"/>
          <w:lang w:eastAsia="hr-HR"/>
        </w:rPr>
        <w:t xml:space="preserve">INFO TIM društvo s ograničenom odgovornošću za proizvodnju, trgovinu i usluge, Bjelovar, </w:t>
      </w:r>
      <w:r w:rsidRPr="00585F5C">
        <w:rPr>
          <w:rFonts w:cs="Times New Roman" w:eastAsia="Times New Roman"/>
          <w:noProof/>
          <w:lang w:eastAsia="hr-HR" w:val="en-GB"/>
        </w:rPr>
        <w:t xml:space="preserve">upisanih u </w:t>
      </w:r>
      <w:r w:rsidRPr="00585F5C">
        <w:rPr>
          <w:rFonts w:cs="Times New Roman" w:eastAsia="Times New Roman"/>
          <w:noProof/>
          <w:szCs w:val="20"/>
          <w:lang w:eastAsia="hr-HR"/>
        </w:rPr>
        <w:t>zk.</w:t>
      </w:r>
      <w:r w:rsidRPr="00585F5C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585F5C">
        <w:rPr>
          <w:rFonts w:cs="Times New Roman" w:eastAsia="Times New Roman"/>
          <w:szCs w:val="20"/>
          <w:lang w:eastAsia="hr-HR"/>
        </w:rPr>
        <w:t xml:space="preserve">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</w:t>
      </w:r>
      <w:r w:rsidRPr="00585F5C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585F5C">
        <w:rPr>
          <w:rFonts w:cs="Times New Roman" w:eastAsia="Times New Roman"/>
          <w:noProof/>
          <w:lang w:eastAsia="hr-HR" w:val="en-GB"/>
        </w:rPr>
        <w:t>koje će se održati 23. listopada 2018. u 10,30 sati u zgradi Trgovačkog suda u Bjelovaru, Šetalište dr. Ivše Lebovića 42, sudnica br. 1.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>UPOZORENJE: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bookmarkStart w:name="_GoBack" w:id="0"/>
      <w:bookmarkEnd w:id="0"/>
      <w:r w:rsidRPr="00585F5C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585F5C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585F5C">
        <w:rPr>
          <w:rFonts w:cs="Times New Roman" w:eastAsia="Times New Roman"/>
          <w:noProof/>
          <w:lang w:eastAsia="hr-HR" w:val="en-GB"/>
        </w:rPr>
        <w:t>).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5F5C">
        <w:rPr>
          <w:rFonts w:cs="Times New Roman" w:eastAsia="Times New Roman"/>
          <w:lang w:eastAsia="hr-HR"/>
        </w:rPr>
        <w:t>U Bjelovaru 2. listopada 2018.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585F5C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</w:p>
    <w:p w:rsidRDefault="00585F5C" w:rsidP="00585F5C" w:rsidR="00585F5C" w:rsidRPr="00585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sectPr w:rsidSect="00F774CB" w:rsidR="00585F5C" w:rsidRPr="00585F5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5F5C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53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Nenad Homar, OIB 11719729882, Dravska 1, 48000 Koprivnica</izvorni_sadrzaj>
    <derivirana_varijabla naziv="DomainObject.UcesnikSudskeRadnje.SudskaRadnja.UcesniciObavijest_1">1. Stečajna uprava Nenad Homar, OIB 11719729882, Dravska 1, 48000 Koprivnica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23. listopada 2018.</izvorni_sadrzaj>
    <derivirana_varijabla naziv="DomainObject.UcesnikSudskeRadnje.SudskaRadnja.PlaniraniZavrsetakDatum_1">23. listopada 2018.</derivirana_varijabla>
  </DomainObject.UcesnikSudskeRadnje.SudskaRadnja.PlaniraniZavrsetakDatum>
  <DomainObject.UcesnikSudskeRadnje.SudskaRadnja.PlaniraniPocetakDatum>
    <izvorni_sadrzaj>23. listopada 2018.</izvorni_sadrzaj>
    <derivirana_varijabla naziv="DomainObject.UcesnikSudskeRadnje.SudskaRadnja.PlaniraniPocetakDatum_1">23. listopada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derivirana_varijabla>
  </DomainObject.Predmet.SudioniciListAdressOIB>
  <DomainObject.UcesnikSudskeRadnje.NazivFormated>
    <izvorni_sadrzaj>Županijsko državno odvjetništvo u Bjelovaru, OIB 86821435474</izvorni_sadrzaj>
    <derivirana_varijabla naziv="DomainObject.UcesnikSudskeRadnje.NazivFormated_1">Županijsko državno odvjetništvo u Bjelovaru, OIB 86821435474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F9A9C-F99C-46B4-B03C-329FDB390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1461</properties:Characters>
  <properties:Lines>44</properties:Lines>
  <properties:Paragraphs>13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2018-10-02T11:17:00Z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Županijsko državno odvjetništvo u Bjelovaru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