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70852" w14:paraId="e470852" w:rsidRDefault="00E945DA" w:rsidP="00045CA3" w:rsidR="009A44EC">
      <w:pPr>
        <w:jc w:val="right"/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bookmarkStart w:name="_GoBack" w:id="0"/>
      <w:bookmarkEnd w:id="0"/>
      <w:r w:rsidRPr="00E945DA">
        <w:rPr>
          <w:rFonts w:eastAsia="Times New Roman" w:hAnsi="Times New Roman" w:ascii="Times New Roman"/>
          <w:bCs/>
          <w:color w:val="000000"/>
          <w:lang w:eastAsia="hr-HR"/>
        </w:rPr>
        <w:t>3 St-</w:t>
      </w:r>
      <w:r w:rsidR="00913590">
        <w:rPr>
          <w:rFonts w:eastAsia="Times New Roman" w:hAnsi="Times New Roman" w:ascii="Times New Roman"/>
          <w:bCs/>
          <w:color w:val="000000"/>
          <w:lang w:eastAsia="hr-HR"/>
        </w:rPr>
        <w:t>5556</w:t>
      </w:r>
      <w:r w:rsidRPr="00E945DA">
        <w:rPr>
          <w:rFonts w:eastAsia="Times New Roman" w:hAnsi="Times New Roman" w:ascii="Times New Roman"/>
          <w:bCs/>
          <w:color w:val="000000"/>
          <w:lang w:eastAsia="hr-HR"/>
        </w:rPr>
        <w:t>/16</w:t>
      </w:r>
      <w:r w:rsidR="000578B5">
        <w:rPr>
          <w:rFonts w:eastAsia="Times New Roman" w:hAnsi="Times New Roman" w:ascii="Times New Roman"/>
          <w:bCs/>
          <w:color w:val="000000"/>
          <w:lang w:eastAsia="hr-HR"/>
        </w:rPr>
        <w:t>-27</w:t>
      </w:r>
    </w:p>
    <w:p w:rsidRDefault="00476A7E" w:rsidP="00476A7E" w:rsidR="00476A7E">
      <w:pPr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STALNA SLUŽBA 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Karlovac, Ljudevita Šestića 4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E P U B L I K A   H R V A T S K A</w:t>
      </w: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J E Š E N J E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Trgovački sud u Zagrebu, Stalna služba, po sucu Vesni Fundurulić Perišin, kao stečajnom sucu, u stečajnom postupku nad dužnikom </w:t>
      </w:r>
      <w:r w:rsidR="004E3AA0" w:rsidRPr="004E3AA0">
        <w:rPr>
          <w:rFonts w:eastAsia="Times New Roman" w:hAnsi="Times New Roman" w:ascii="Times New Roman"/>
          <w:bCs/>
          <w:color w:val="000000"/>
          <w:lang w:eastAsia="hr-HR"/>
        </w:rPr>
        <w:t>HACIENDA d.o.o., Zagreb, Medvedgradska 56, OIB: 68827655591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,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nakon održanog ispitnog ročišta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>
        <w:rPr>
          <w:rFonts w:eastAsia="Times New Roman" w:hAnsi="Times New Roman" w:ascii="Times New Roman"/>
          <w:bCs/>
          <w:color w:val="000000"/>
          <w:lang w:eastAsia="hr-HR"/>
        </w:rPr>
        <w:t>9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. 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prosinca 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2016.</w:t>
      </w:r>
      <w:r w:rsidR="00913590">
        <w:rPr>
          <w:rFonts w:eastAsia="Times New Roman" w:hAnsi="Times New Roman" w:ascii="Times New Roman"/>
          <w:bCs/>
          <w:color w:val="000000"/>
          <w:lang w:eastAsia="hr-HR"/>
        </w:rPr>
        <w:t>, 6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. </w:t>
      </w:r>
      <w:r w:rsidR="00913590">
        <w:rPr>
          <w:rFonts w:eastAsia="Times New Roman" w:hAnsi="Times New Roman" w:ascii="Times New Roman"/>
          <w:bCs/>
          <w:color w:val="000000"/>
          <w:lang w:eastAsia="hr-HR"/>
        </w:rPr>
        <w:t>ožujka 2017</w:t>
      </w:r>
      <w:r>
        <w:rPr>
          <w:rFonts w:eastAsia="Times New Roman" w:hAnsi="Times New Roman" w:ascii="Times New Roman"/>
          <w:bCs/>
          <w:color w:val="000000"/>
          <w:lang w:eastAsia="hr-HR"/>
        </w:rPr>
        <w:t>.,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2895" w:rsidR="009A44EC" w:rsidRPr="00E945DA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i j e š i o  j e</w:t>
      </w:r>
    </w:p>
    <w:p w:rsidRDefault="00F67A7E" w:rsidP="00F67A7E" w:rsidR="00F67A7E" w:rsidRPr="00F67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E6705C">
      <w:pPr>
        <w:jc w:val="both"/>
        <w:rPr>
          <w:rFonts w:eastAsia="Times New Roman" w:hAnsi="Times New Roman" w:ascii="Times New Roman"/>
          <w:b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/>
          <w:bCs/>
          <w:color w:val="000000"/>
          <w:lang w:eastAsia="hr-HR"/>
        </w:rPr>
        <w:t>Utvrđene tražbine drugog višeg isplatnog reda:</w:t>
      </w:r>
    </w:p>
    <w:p w:rsidRDefault="0036549D" w:rsidP="0036549D" w:rsidR="0036549D" w:rsidRPr="0036549D">
      <w:pPr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</w:p>
    <w:tbl>
      <w:tblPr>
        <w:tblStyle w:val="Reetkatablice1"/>
        <w:tblW w:type="dxa" w:w="9605"/>
        <w:tblInd w:type="dxa" w:w="-318"/>
        <w:tblLayout w:type="fixed"/>
        <w:tblLook w:val="04A0" w:noVBand="1" w:noHBand="0" w:lastColumn="0" w:firstColumn="1" w:lastRow="0" w:firstRow="1"/>
      </w:tblPr>
      <w:tblGrid>
        <w:gridCol w:w="710"/>
        <w:gridCol w:w="1984"/>
        <w:gridCol w:w="1701"/>
        <w:gridCol w:w="1701"/>
        <w:gridCol w:w="1985"/>
        <w:gridCol w:w="1524"/>
      </w:tblGrid>
      <w:tr w:rsidTr="002E771A" w:rsidR="0036549D" w:rsidRPr="0036549D">
        <w:trPr>
          <w:trHeight w:val="1515"/>
        </w:trPr>
        <w:tc>
          <w:tcPr>
            <w:tcW w:type="dxa" w:w="710"/>
            <w:hideMark/>
          </w:tcPr>
          <w:p w:rsidRDefault="0036549D" w:rsidP="0036549D" w:rsidR="0036549D" w:rsidRPr="0036549D">
            <w:pPr>
              <w:suppressAutoHyphens/>
              <w:autoSpaceDN w:val="false"/>
              <w:jc w:val="center"/>
              <w:textAlignment w:val="baseline"/>
              <w:rPr>
                <w:rFonts w:eastAsia="Times New Roman" w:hAnsi="Times New Roman" w:ascii="Times New Roman"/>
                <w:b/>
                <w:sz w:val="18"/>
                <w:szCs w:val="18"/>
                <w:lang w:eastAsia="hr-HR"/>
              </w:rPr>
            </w:pPr>
            <w:r w:rsidRPr="0036549D">
              <w:rPr>
                <w:rFonts w:eastAsia="Times New Roman" w:hAnsi="Times New Roman" w:ascii="Times New Roman"/>
                <w:b/>
                <w:sz w:val="18"/>
                <w:szCs w:val="18"/>
                <w:lang w:eastAsia="hr-HR"/>
              </w:rPr>
              <w:t xml:space="preserve">RED. BROJ </w:t>
            </w:r>
          </w:p>
        </w:tc>
        <w:tc>
          <w:tcPr>
            <w:tcW w:type="dxa" w:w="1984"/>
            <w:hideMark/>
          </w:tcPr>
          <w:p w:rsidRDefault="0036549D" w:rsidP="0036549D" w:rsidR="0036549D" w:rsidRPr="0036549D">
            <w:pPr>
              <w:suppressAutoHyphens/>
              <w:autoSpaceDN w:val="false"/>
              <w:jc w:val="center"/>
              <w:textAlignment w:val="baseline"/>
              <w:rPr>
                <w:rFonts w:eastAsia="Times New Roman" w:hAnsi="Times New Roman" w:ascii="Times New Roman"/>
                <w:b/>
                <w:sz w:val="22"/>
                <w:szCs w:val="22"/>
                <w:lang w:eastAsia="hr-HR"/>
              </w:rPr>
            </w:pPr>
            <w:r w:rsidRPr="0036549D">
              <w:rPr>
                <w:rFonts w:eastAsia="Times New Roman" w:hAnsi="Times New Roman" w:ascii="Times New Roman"/>
                <w:b/>
                <w:sz w:val="22"/>
                <w:szCs w:val="22"/>
                <w:lang w:eastAsia="hr-HR"/>
              </w:rPr>
              <w:t>IME I PREZIME / TVRTKA ILI NAZIV VJEROVNIKA</w:t>
            </w:r>
          </w:p>
        </w:tc>
        <w:tc>
          <w:tcPr>
            <w:tcW w:type="dxa" w:w="1701"/>
            <w:hideMark/>
          </w:tcPr>
          <w:p w:rsidRDefault="0036549D" w:rsidP="0036549D" w:rsidR="0036549D" w:rsidRPr="0036549D">
            <w:pPr>
              <w:suppressAutoHyphens/>
              <w:autoSpaceDN w:val="false"/>
              <w:jc w:val="center"/>
              <w:textAlignment w:val="baseline"/>
              <w:rPr>
                <w:rFonts w:eastAsia="Times New Roman" w:hAnsi="Times New Roman" w:ascii="Times New Roman"/>
                <w:b/>
                <w:sz w:val="22"/>
                <w:szCs w:val="22"/>
                <w:lang w:eastAsia="hr-HR"/>
              </w:rPr>
            </w:pPr>
            <w:r w:rsidRPr="0036549D">
              <w:rPr>
                <w:rFonts w:eastAsia="Times New Roman" w:hAnsi="Times New Roman" w:ascii="Times New Roman"/>
                <w:b/>
                <w:sz w:val="22"/>
                <w:szCs w:val="22"/>
                <w:lang w:eastAsia="hr-HR"/>
              </w:rPr>
              <w:t>OIB VJEROVNIKA</w:t>
            </w:r>
          </w:p>
        </w:tc>
        <w:tc>
          <w:tcPr>
            <w:tcW w:type="dxa" w:w="1701"/>
            <w:hideMark/>
          </w:tcPr>
          <w:p w:rsidRDefault="0036549D" w:rsidP="0036549D" w:rsidR="0036549D" w:rsidRPr="0036549D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b/>
                <w:sz w:val="22"/>
                <w:szCs w:val="22"/>
                <w:lang w:eastAsia="hr-HR"/>
              </w:rPr>
            </w:pPr>
            <w:r w:rsidRPr="0036549D">
              <w:rPr>
                <w:rFonts w:eastAsia="Times New Roman" w:hAnsi="Times New Roman" w:ascii="Times New Roman"/>
                <w:b/>
                <w:sz w:val="22"/>
                <w:szCs w:val="22"/>
                <w:lang w:eastAsia="hr-HR"/>
              </w:rPr>
              <w:t>ADRESA / SJEDIŠTE VJEROVNIKA</w:t>
            </w:r>
          </w:p>
        </w:tc>
        <w:tc>
          <w:tcPr>
            <w:tcW w:type="dxa" w:w="1985"/>
          </w:tcPr>
          <w:p w:rsidRDefault="0036549D" w:rsidP="0036549D" w:rsidR="0036549D" w:rsidRPr="0036549D">
            <w:pPr>
              <w:suppressAutoHyphens/>
              <w:autoSpaceDN w:val="false"/>
              <w:jc w:val="center"/>
              <w:textAlignment w:val="baseline"/>
              <w:rPr>
                <w:rFonts w:eastAsia="Times New Roman" w:hAnsi="Times New Roman" w:ascii="Times New Roman"/>
                <w:b/>
                <w:sz w:val="22"/>
                <w:szCs w:val="22"/>
              </w:rPr>
            </w:pPr>
            <w:r w:rsidRPr="0036549D">
              <w:rPr>
                <w:rFonts w:eastAsia="Times New Roman" w:hAnsi="Times New Roman" w:ascii="Times New Roman"/>
                <w:b/>
                <w:sz w:val="22"/>
                <w:szCs w:val="22"/>
              </w:rPr>
              <w:t>PRAVNA OSNOVA</w:t>
            </w:r>
          </w:p>
          <w:p w:rsidRDefault="0036549D" w:rsidP="0036549D" w:rsidR="0036549D" w:rsidRPr="0036549D">
            <w:pPr>
              <w:suppressAutoHyphens/>
              <w:autoSpaceDN w:val="false"/>
              <w:jc w:val="center"/>
              <w:textAlignment w:val="baseline"/>
              <w:rPr>
                <w:rFonts w:eastAsia="Times New Roman" w:hAnsi="Times New Roman" w:ascii="Times New Roman"/>
                <w:b/>
                <w:sz w:val="22"/>
                <w:szCs w:val="22"/>
              </w:rPr>
            </w:pPr>
            <w:r w:rsidRPr="0036549D">
              <w:rPr>
                <w:rFonts w:eastAsia="Times New Roman" w:hAnsi="Times New Roman" w:ascii="Times New Roman"/>
                <w:b/>
                <w:sz w:val="22"/>
                <w:szCs w:val="22"/>
              </w:rPr>
              <w:t>TRAŽBINE</w:t>
            </w:r>
          </w:p>
        </w:tc>
        <w:tc>
          <w:tcPr>
            <w:tcW w:type="dxa" w:w="1524"/>
          </w:tcPr>
          <w:p w:rsidRDefault="0036549D" w:rsidP="0036549D" w:rsidR="0036549D" w:rsidRPr="0036549D">
            <w:pPr>
              <w:suppressAutoHyphens/>
              <w:autoSpaceDN w:val="false"/>
              <w:jc w:val="center"/>
              <w:textAlignment w:val="baseline"/>
              <w:rPr>
                <w:rFonts w:eastAsia="Times New Roman" w:hAnsi="Times New Roman" w:ascii="Times New Roman"/>
                <w:b/>
                <w:sz w:val="22"/>
                <w:szCs w:val="22"/>
                <w:lang w:eastAsia="hr-HR"/>
              </w:rPr>
            </w:pPr>
            <w:r w:rsidRPr="0036549D">
              <w:rPr>
                <w:rFonts w:eastAsia="Times New Roman" w:hAnsi="Times New Roman" w:ascii="Times New Roman"/>
                <w:b/>
                <w:sz w:val="22"/>
                <w:szCs w:val="22"/>
              </w:rPr>
              <w:t>I</w:t>
            </w:r>
            <w:r w:rsidRPr="0036549D">
              <w:rPr>
                <w:rFonts w:eastAsia="Times New Roman" w:hAnsi="Times New Roman" w:ascii="Times New Roman"/>
                <w:b/>
                <w:sz w:val="22"/>
                <w:szCs w:val="22"/>
                <w:lang w:eastAsia="hr-HR"/>
              </w:rPr>
              <w:t xml:space="preserve">ZNOS  TRAŽBINE (KN) </w:t>
            </w:r>
          </w:p>
        </w:tc>
      </w:tr>
      <w:tr w:rsidTr="002E771A" w:rsidR="0036549D" w:rsidRPr="0036549D">
        <w:trPr>
          <w:trHeight w:val="899"/>
        </w:trPr>
        <w:tc>
          <w:tcPr>
            <w:tcW w:type="dxa" w:w="710"/>
            <w:hideMark/>
          </w:tcPr>
          <w:p w:rsidRDefault="0036549D" w:rsidP="0036549D" w:rsidR="0036549D" w:rsidRPr="0036549D">
            <w:pPr>
              <w:suppressAutoHyphens/>
              <w:autoSpaceDN w:val="false"/>
              <w:jc w:val="center"/>
              <w:textAlignment w:val="baseline"/>
              <w:rPr>
                <w:rFonts w:eastAsia="Times New Roman" w:hAnsi="Times New Roman" w:ascii="Times New Roman"/>
                <w:b/>
                <w:sz w:val="22"/>
                <w:szCs w:val="22"/>
                <w:lang w:eastAsia="hr-HR"/>
              </w:rPr>
            </w:pPr>
            <w:r w:rsidRPr="0036549D">
              <w:rPr>
                <w:rFonts w:eastAsia="Times New Roman" w:hAnsi="Times New Roman" w:ascii="Times New Roman"/>
                <w:b/>
                <w:sz w:val="22"/>
                <w:szCs w:val="22"/>
                <w:lang w:eastAsia="hr-HR"/>
              </w:rPr>
              <w:t>1.</w:t>
            </w:r>
          </w:p>
        </w:tc>
        <w:tc>
          <w:tcPr>
            <w:tcW w:type="dxa" w:w="1984"/>
            <w:hideMark/>
          </w:tcPr>
          <w:p w:rsidRDefault="0036549D" w:rsidP="0036549D" w:rsidR="0036549D" w:rsidRPr="0036549D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36549D">
              <w:rPr>
                <w:rFonts w:eastAsia="Calibri" w:hAnsi="Times New Roman" w:ascii="Times New Roman"/>
                <w:sz w:val="22"/>
                <w:szCs w:val="22"/>
              </w:rPr>
              <w:t>HRVATSKI TELEKOM d.d.</w:t>
            </w:r>
          </w:p>
        </w:tc>
        <w:tc>
          <w:tcPr>
            <w:tcW w:type="dxa" w:w="1701"/>
            <w:hideMark/>
          </w:tcPr>
          <w:p w:rsidRDefault="0036549D" w:rsidP="0036549D" w:rsidR="0036549D" w:rsidRPr="0036549D">
            <w:pPr>
              <w:suppressAutoHyphens/>
              <w:autoSpaceDN w:val="false"/>
              <w:jc w:val="center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36549D"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  <w:t>81793146560</w:t>
            </w:r>
          </w:p>
        </w:tc>
        <w:tc>
          <w:tcPr>
            <w:tcW w:type="dxa" w:w="1701"/>
            <w:hideMark/>
          </w:tcPr>
          <w:p w:rsidRDefault="0036549D" w:rsidP="0036549D" w:rsidR="0036549D" w:rsidRPr="0036549D">
            <w:pPr>
              <w:spacing w:after="80"/>
              <w:rPr>
                <w:rFonts w:eastAsia="Times New Roman" w:hAnsi="Times New Roman" w:ascii="Times New Roman"/>
              </w:rPr>
            </w:pPr>
            <w:r w:rsidRPr="0036549D">
              <w:rPr>
                <w:rFonts w:eastAsia="Times New Roman" w:hAnsi="Times New Roman" w:ascii="Times New Roman"/>
              </w:rPr>
              <w:t>Zagreb, R. F. Mihanovićeva 9</w:t>
            </w:r>
          </w:p>
        </w:tc>
        <w:tc>
          <w:tcPr>
            <w:tcW w:type="dxa" w:w="1985"/>
          </w:tcPr>
          <w:p w:rsidRDefault="0036549D" w:rsidP="0036549D" w:rsidR="0036549D" w:rsidRPr="0036549D">
            <w:pPr>
              <w:suppressAutoHyphens/>
              <w:autoSpaceDN w:val="false"/>
              <w:jc w:val="both"/>
              <w:textAlignment w:val="baseline"/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</w:pPr>
            <w:r w:rsidRPr="0036549D"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  <w:t xml:space="preserve">Rješenje o ovrsi </w:t>
            </w:r>
          </w:p>
          <w:p w:rsidRDefault="0036549D" w:rsidP="0036549D" w:rsidR="0036549D" w:rsidRPr="0036549D">
            <w:pPr>
              <w:suppressAutoHyphens/>
              <w:autoSpaceDN w:val="false"/>
              <w:jc w:val="both"/>
              <w:textAlignment w:val="baseline"/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</w:pPr>
            <w:r w:rsidRPr="0036549D"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  <w:t>(računi za izvršene telekomunikacijske usluge)</w:t>
            </w:r>
          </w:p>
        </w:tc>
        <w:tc>
          <w:tcPr>
            <w:tcW w:type="dxa" w:w="1524"/>
          </w:tcPr>
          <w:p w:rsidRDefault="0036549D" w:rsidP="0036549D" w:rsidR="0036549D" w:rsidRPr="0036549D">
            <w:pPr>
              <w:suppressAutoHyphens/>
              <w:autoSpaceDN w:val="false"/>
              <w:jc w:val="right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36549D">
              <w:rPr>
                <w:rFonts w:eastAsia="Calibri" w:hAnsi="Times New Roman" w:ascii="Times New Roman"/>
                <w:sz w:val="22"/>
                <w:szCs w:val="22"/>
              </w:rPr>
              <w:t>3.931,28</w:t>
            </w:r>
          </w:p>
        </w:tc>
      </w:tr>
      <w:tr w:rsidTr="002E771A" w:rsidR="0036549D" w:rsidRPr="0036549D">
        <w:trPr>
          <w:trHeight w:val="1076"/>
        </w:trPr>
        <w:tc>
          <w:tcPr>
            <w:tcW w:type="dxa" w:w="710"/>
            <w:hideMark/>
          </w:tcPr>
          <w:p w:rsidRDefault="0036549D" w:rsidP="0036549D" w:rsidR="0036549D" w:rsidRPr="0036549D">
            <w:pPr>
              <w:suppressAutoHyphens/>
              <w:autoSpaceDN w:val="false"/>
              <w:jc w:val="center"/>
              <w:textAlignment w:val="baseline"/>
              <w:rPr>
                <w:rFonts w:eastAsia="Times New Roman" w:hAnsi="Times New Roman" w:ascii="Times New Roman"/>
                <w:b/>
                <w:sz w:val="22"/>
                <w:szCs w:val="22"/>
                <w:lang w:eastAsia="hr-HR"/>
              </w:rPr>
            </w:pPr>
            <w:r w:rsidRPr="0036549D">
              <w:rPr>
                <w:rFonts w:eastAsia="Times New Roman" w:hAnsi="Times New Roman" w:ascii="Times New Roman"/>
                <w:b/>
                <w:sz w:val="22"/>
                <w:szCs w:val="22"/>
                <w:lang w:eastAsia="hr-HR"/>
              </w:rPr>
              <w:t>2.</w:t>
            </w:r>
          </w:p>
        </w:tc>
        <w:tc>
          <w:tcPr>
            <w:tcW w:type="dxa" w:w="1984"/>
            <w:hideMark/>
          </w:tcPr>
          <w:p w:rsidRDefault="0036549D" w:rsidP="0036549D" w:rsidR="0036549D" w:rsidRPr="0036549D">
            <w:pPr>
              <w:suppressAutoHyphens/>
              <w:autoSpaceDN w:val="false"/>
              <w:jc w:val="both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36549D"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  <w:t>RH,</w:t>
            </w:r>
          </w:p>
          <w:p w:rsidRDefault="0036549D" w:rsidP="0036549D" w:rsidR="0036549D" w:rsidRPr="0036549D">
            <w:pPr>
              <w:suppressAutoHyphens/>
              <w:autoSpaceDN w:val="false"/>
              <w:jc w:val="both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36549D"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  <w:t>MINISTARSTVO  FINANCIJA,</w:t>
            </w:r>
          </w:p>
          <w:p w:rsidRDefault="0036549D" w:rsidP="0036549D" w:rsidR="0036549D" w:rsidRPr="0036549D">
            <w:pPr>
              <w:suppressAutoHyphens/>
              <w:autoSpaceDN w:val="false"/>
              <w:jc w:val="both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36549D"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  <w:t>POREZNA UPRAVA,</w:t>
            </w:r>
          </w:p>
          <w:p w:rsidRDefault="0036549D" w:rsidP="0036549D" w:rsidR="0036549D" w:rsidRPr="0036549D">
            <w:pPr>
              <w:suppressAutoHyphens/>
              <w:autoSpaceDN w:val="false"/>
              <w:jc w:val="both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36549D"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  <w:t>PODRUČNI URED ZAGREB</w:t>
            </w:r>
          </w:p>
          <w:p w:rsidRDefault="0036549D" w:rsidP="0036549D" w:rsidR="0036549D" w:rsidRPr="0036549D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color w:val="FF0000"/>
                <w:sz w:val="22"/>
                <w:szCs w:val="22"/>
              </w:rPr>
            </w:pPr>
          </w:p>
        </w:tc>
        <w:tc>
          <w:tcPr>
            <w:tcW w:type="dxa" w:w="1701"/>
            <w:hideMark/>
          </w:tcPr>
          <w:p w:rsidRDefault="0036549D" w:rsidP="0036549D" w:rsidR="0036549D" w:rsidRPr="0036549D">
            <w:pPr>
              <w:suppressAutoHyphens/>
              <w:autoSpaceDN w:val="false"/>
              <w:jc w:val="center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36549D"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  <w:t>18683136487</w:t>
            </w:r>
          </w:p>
        </w:tc>
        <w:tc>
          <w:tcPr>
            <w:tcW w:type="dxa" w:w="1701"/>
            <w:hideMark/>
          </w:tcPr>
          <w:p w:rsidRDefault="0036549D" w:rsidP="0036549D" w:rsidR="0036549D" w:rsidRPr="0036549D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36549D"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  <w:t xml:space="preserve">Zagreb, </w:t>
            </w:r>
          </w:p>
          <w:p w:rsidRDefault="0036549D" w:rsidP="0036549D" w:rsidR="0036549D" w:rsidRPr="0036549D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36549D"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  <w:t>Avenija Dubrovnik 32</w:t>
            </w:r>
          </w:p>
        </w:tc>
        <w:tc>
          <w:tcPr>
            <w:tcW w:type="dxa" w:w="1985"/>
          </w:tcPr>
          <w:p w:rsidRDefault="0036549D" w:rsidP="0036549D" w:rsidR="0036549D" w:rsidRPr="0036549D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</w:pPr>
            <w:r w:rsidRPr="0036549D"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  <w:t>Porezi, doprinosi i druga javna davanja</w:t>
            </w:r>
          </w:p>
        </w:tc>
        <w:tc>
          <w:tcPr>
            <w:tcW w:type="dxa" w:w="1524"/>
          </w:tcPr>
          <w:p w:rsidRDefault="0036549D" w:rsidP="0036549D" w:rsidR="0036549D" w:rsidRPr="0036549D">
            <w:pPr>
              <w:suppressAutoHyphens/>
              <w:autoSpaceDN w:val="false"/>
              <w:jc w:val="right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36549D">
              <w:rPr>
                <w:rFonts w:eastAsia="Calibri" w:hAnsi="Times New Roman" w:ascii="Times New Roman"/>
                <w:color w:val="000000"/>
                <w:sz w:val="22"/>
                <w:szCs w:val="22"/>
              </w:rPr>
              <w:t xml:space="preserve">261.857,57 </w:t>
            </w:r>
          </w:p>
        </w:tc>
      </w:tr>
      <w:tr w:rsidTr="002E771A" w:rsidR="0036549D" w:rsidRPr="0036549D">
        <w:trPr>
          <w:trHeight w:val="1515"/>
        </w:trPr>
        <w:tc>
          <w:tcPr>
            <w:tcW w:type="dxa" w:w="710"/>
            <w:hideMark/>
          </w:tcPr>
          <w:p w:rsidRDefault="0036549D" w:rsidP="0036549D" w:rsidR="0036549D" w:rsidRPr="0036549D">
            <w:pPr>
              <w:suppressAutoHyphens/>
              <w:autoSpaceDN w:val="false"/>
              <w:jc w:val="center"/>
              <w:textAlignment w:val="baseline"/>
              <w:rPr>
                <w:rFonts w:eastAsia="Times New Roman" w:hAnsi="Times New Roman" w:ascii="Times New Roman"/>
                <w:b/>
                <w:sz w:val="22"/>
                <w:szCs w:val="22"/>
                <w:lang w:eastAsia="hr-HR"/>
              </w:rPr>
            </w:pPr>
            <w:r w:rsidRPr="0036549D">
              <w:rPr>
                <w:rFonts w:eastAsia="Times New Roman" w:hAnsi="Times New Roman" w:ascii="Times New Roman"/>
                <w:b/>
                <w:sz w:val="22"/>
                <w:szCs w:val="22"/>
                <w:lang w:eastAsia="hr-HR"/>
              </w:rPr>
              <w:t>3.</w:t>
            </w:r>
          </w:p>
        </w:tc>
        <w:tc>
          <w:tcPr>
            <w:tcW w:type="dxa" w:w="1984"/>
          </w:tcPr>
          <w:p w:rsidRDefault="0036549D" w:rsidP="0036549D" w:rsidR="0036549D" w:rsidRPr="0036549D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36549D"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  <w:t>HETA ASSET RESOLUTION AG</w:t>
            </w:r>
          </w:p>
        </w:tc>
        <w:tc>
          <w:tcPr>
            <w:tcW w:type="dxa" w:w="1701"/>
            <w:hideMark/>
          </w:tcPr>
          <w:p w:rsidRDefault="0036549D" w:rsidP="0036549D" w:rsidR="0036549D" w:rsidRPr="0036549D">
            <w:pPr>
              <w:suppressAutoHyphens/>
              <w:autoSpaceDN w:val="false"/>
              <w:jc w:val="center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36549D"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  <w:t>90790821413</w:t>
            </w:r>
          </w:p>
        </w:tc>
        <w:tc>
          <w:tcPr>
            <w:tcW w:type="dxa" w:w="1701"/>
            <w:hideMark/>
          </w:tcPr>
          <w:p w:rsidRDefault="0036549D" w:rsidP="0036549D" w:rsidR="0036549D" w:rsidRPr="0036549D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36549D"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  <w:t>Austria, Klagenfurt, Alpen-Adria-Platz 1</w:t>
            </w:r>
          </w:p>
        </w:tc>
        <w:tc>
          <w:tcPr>
            <w:tcW w:type="dxa" w:w="1985"/>
          </w:tcPr>
          <w:p w:rsidRDefault="0036549D" w:rsidP="0036549D" w:rsidR="0036549D" w:rsidRPr="0036549D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</w:pPr>
            <w:r w:rsidRPr="0036549D"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  <w:t>Ugovor o kreditu</w:t>
            </w:r>
          </w:p>
        </w:tc>
        <w:tc>
          <w:tcPr>
            <w:tcW w:type="dxa" w:w="1524"/>
          </w:tcPr>
          <w:p w:rsidRDefault="0036549D" w:rsidP="0036549D" w:rsidR="0036549D" w:rsidRPr="0036549D">
            <w:pPr>
              <w:suppressAutoHyphens/>
              <w:autoSpaceDN w:val="false"/>
              <w:jc w:val="right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36549D">
              <w:rPr>
                <w:rFonts w:eastAsia="Times New Roman" w:hAnsi="Times New Roman" w:ascii="Times New Roman"/>
                <w:sz w:val="22"/>
                <w:szCs w:val="22"/>
              </w:rPr>
              <w:t>27.729.573,48</w:t>
            </w:r>
          </w:p>
        </w:tc>
      </w:tr>
      <w:tr w:rsidTr="002E771A" w:rsidR="0036549D" w:rsidRPr="0036549D">
        <w:trPr>
          <w:trHeight w:val="698"/>
        </w:trPr>
        <w:tc>
          <w:tcPr>
            <w:tcW w:type="dxa" w:w="710"/>
            <w:hideMark/>
          </w:tcPr>
          <w:p w:rsidRDefault="0036549D" w:rsidP="0036549D" w:rsidR="0036549D" w:rsidRPr="0036549D">
            <w:pPr>
              <w:suppressAutoHyphens/>
              <w:autoSpaceDN w:val="false"/>
              <w:jc w:val="center"/>
              <w:textAlignment w:val="baseline"/>
              <w:rPr>
                <w:rFonts w:eastAsia="Times New Roman" w:hAnsi="Times New Roman" w:ascii="Times New Roman"/>
                <w:b/>
                <w:sz w:val="22"/>
                <w:szCs w:val="22"/>
                <w:lang w:eastAsia="hr-HR"/>
              </w:rPr>
            </w:pPr>
          </w:p>
        </w:tc>
        <w:tc>
          <w:tcPr>
            <w:tcW w:type="dxa" w:w="1984"/>
            <w:hideMark/>
          </w:tcPr>
          <w:p w:rsidRDefault="0036549D" w:rsidP="0036549D" w:rsidR="0036549D" w:rsidRPr="0036549D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b/>
                <w:bCs/>
                <w:color w:val="000000"/>
              </w:rPr>
            </w:pPr>
            <w:r w:rsidRPr="0036549D">
              <w:rPr>
                <w:rFonts w:eastAsia="Times New Roman" w:hAnsi="Times New Roman" w:ascii="Times New Roman"/>
                <w:b/>
                <w:bCs/>
                <w:color w:val="000000"/>
              </w:rPr>
              <w:t>UKUPNO:</w:t>
            </w:r>
          </w:p>
        </w:tc>
        <w:tc>
          <w:tcPr>
            <w:tcW w:type="dxa" w:w="1701"/>
            <w:hideMark/>
          </w:tcPr>
          <w:p w:rsidRDefault="0036549D" w:rsidP="0036549D" w:rsidR="0036549D" w:rsidRPr="0036549D">
            <w:pPr>
              <w:suppressAutoHyphens/>
              <w:autoSpaceDN w:val="false"/>
              <w:jc w:val="center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</w:p>
        </w:tc>
        <w:tc>
          <w:tcPr>
            <w:tcW w:type="dxa" w:w="1701"/>
            <w:hideMark/>
          </w:tcPr>
          <w:p w:rsidRDefault="0036549D" w:rsidP="0036549D" w:rsidR="0036549D" w:rsidRPr="0036549D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</w:p>
        </w:tc>
        <w:tc>
          <w:tcPr>
            <w:tcW w:type="dxa" w:w="1985"/>
          </w:tcPr>
          <w:p w:rsidRDefault="0036549D" w:rsidP="0036549D" w:rsidR="0036549D" w:rsidRPr="0036549D">
            <w:pPr>
              <w:suppressAutoHyphens/>
              <w:autoSpaceDN w:val="false"/>
              <w:jc w:val="right"/>
              <w:textAlignment w:val="baseline"/>
              <w:rPr>
                <w:rFonts w:eastAsia="Calibri" w:hAnsi="Times New Roman" w:ascii="Times New Roman"/>
                <w:b/>
                <w:color w:val="000000"/>
              </w:rPr>
            </w:pPr>
          </w:p>
        </w:tc>
        <w:tc>
          <w:tcPr>
            <w:tcW w:type="dxa" w:w="1524"/>
          </w:tcPr>
          <w:p w:rsidRDefault="0036549D" w:rsidP="0036549D" w:rsidR="0036549D" w:rsidRPr="0036549D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b/>
                <w:bCs/>
                <w:sz w:val="22"/>
                <w:szCs w:val="22"/>
              </w:rPr>
            </w:pPr>
            <w:r w:rsidRPr="0036549D">
              <w:rPr>
                <w:rFonts w:eastAsia="Calibri" w:hAnsi="Times New Roman" w:ascii="Times New Roman"/>
                <w:b/>
                <w:color w:val="000000"/>
                <w:sz w:val="22"/>
                <w:szCs w:val="22"/>
              </w:rPr>
              <w:t>27.995.362,33</w:t>
            </w:r>
          </w:p>
        </w:tc>
      </w:tr>
    </w:tbl>
    <w:p w:rsidRDefault="0036549D" w:rsidP="0036549D" w:rsidR="0036549D" w:rsidRPr="0036549D">
      <w:pPr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</w:p>
    <w:p w:rsidRDefault="004E3AA0" w:rsidP="00476A7E" w:rsidR="004E3AA0" w:rsidRPr="00476A7E">
      <w:pPr>
        <w:jc w:val="both"/>
        <w:rPr>
          <w:rFonts w:eastAsia="Times New Roman" w:hAnsi="Times New Roman" w:ascii="Times New Roman"/>
          <w:b/>
          <w:bCs/>
          <w:color w:val="000000"/>
          <w:lang w:eastAsia="hr-HR"/>
        </w:rPr>
      </w:pPr>
    </w:p>
    <w:p w:rsidRDefault="009D5E53" w:rsidP="0080080E" w:rsidR="009D5E53">
      <w:pPr>
        <w:jc w:val="center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Obrazloženje</w:t>
      </w:r>
    </w:p>
    <w:p w:rsidRDefault="003B11E8" w:rsidP="0080080E" w:rsidR="003B11E8">
      <w:pPr>
        <w:jc w:val="center"/>
        <w:rPr>
          <w:rFonts w:eastAsia="Times New Roman" w:hAnsi="Times New Roman" w:ascii="Times New Roman"/>
          <w:color w:val="000000"/>
        </w:rPr>
      </w:pPr>
    </w:p>
    <w:p w:rsidRDefault="009D5E53" w:rsidP="009D5E53" w:rsidR="009D5E53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Na ispitnom ročištu održanom </w:t>
      </w:r>
      <w:r w:rsidR="0036549D">
        <w:rPr>
          <w:rFonts w:eastAsia="Times New Roman" w:hAnsi="Times New Roman" w:ascii="Times New Roman"/>
          <w:color w:val="000000"/>
        </w:rPr>
        <w:t>6</w:t>
      </w:r>
      <w:r>
        <w:rPr>
          <w:rFonts w:eastAsia="Times New Roman" w:hAnsi="Times New Roman" w:ascii="Times New Roman"/>
          <w:color w:val="000000"/>
        </w:rPr>
        <w:t xml:space="preserve">. </w:t>
      </w:r>
      <w:r w:rsidR="0036549D">
        <w:rPr>
          <w:rFonts w:eastAsia="Times New Roman" w:hAnsi="Times New Roman" w:ascii="Times New Roman"/>
          <w:color w:val="000000"/>
        </w:rPr>
        <w:t>ožujka 2017</w:t>
      </w:r>
      <w:r>
        <w:rPr>
          <w:rFonts w:eastAsia="Times New Roman" w:hAnsi="Times New Roman" w:ascii="Times New Roman"/>
          <w:color w:val="000000"/>
        </w:rPr>
        <w:t>. ispitane su sve prijavljene tražbine prema iznosima i redu, a koje su prijavljene u roku.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9D5E53" w:rsidP="009D5E53" w:rsidR="0005268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Tražbine navedene u izreci ovog rješenja, kao utvrđene, priznao je stečajni upravitelj, a nazočni vjerovnik nije tražbine osporio, pa se temeljem odredbe čl. 263. </w:t>
      </w:r>
      <w:r w:rsidR="00052689" w:rsidRPr="00052689">
        <w:rPr>
          <w:rFonts w:eastAsia="Times New Roman" w:hAnsi="Times New Roman" w:ascii="Times New Roman"/>
          <w:color w:val="000000"/>
        </w:rPr>
        <w:t>Stečajnog zakona ("Narodne</w:t>
      </w:r>
      <w:r w:rsidR="00052689">
        <w:rPr>
          <w:rFonts w:eastAsia="Times New Roman" w:hAnsi="Times New Roman" w:ascii="Times New Roman"/>
          <w:color w:val="000000"/>
        </w:rPr>
        <w:t xml:space="preserve"> novine" broj 71/15 - dalje SZ</w:t>
      </w:r>
      <w:r w:rsidR="00052689" w:rsidRPr="00052689">
        <w:rPr>
          <w:rFonts w:eastAsia="Times New Roman" w:hAnsi="Times New Roman" w:ascii="Times New Roman"/>
          <w:color w:val="000000"/>
        </w:rPr>
        <w:t>),</w:t>
      </w:r>
      <w:r w:rsidR="00052689">
        <w:rPr>
          <w:rFonts w:eastAsia="Times New Roman" w:hAnsi="Times New Roman" w:ascii="Times New Roman"/>
          <w:color w:val="000000"/>
        </w:rPr>
        <w:t xml:space="preserve"> tražbine navedene u izreci smatraju utvrđenim. 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052689" w:rsidP="009D5E53" w:rsidR="0005268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>Nakon navedenog ročišta, sud je temeljem odredbe čl. 264. SZ-a sastavio tablicu ispitanih tražbina u koju su za svaku prijavljenu tražbinu uneseni podaci o tome u kojoj je mjeri tražbina utvrđena prema svom iznosu i svom redu.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052689" w:rsidP="008C0B3D" w:rsidR="008C0B3D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Slijedom iznesenog, a sukladno odredbama čl. 265. SZ-a, riješeno je kao u izreci. </w:t>
      </w:r>
    </w:p>
    <w:p w:rsidRDefault="003B11E8" w:rsidP="008C0B3D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center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 xml:space="preserve">U Karlovcu </w:t>
      </w:r>
      <w:r w:rsidR="0036549D">
        <w:rPr>
          <w:rFonts w:eastAsia="Times New Roman" w:hAnsi="Times New Roman" w:ascii="Times New Roman"/>
          <w:color w:val="000000"/>
        </w:rPr>
        <w:t>6</w:t>
      </w:r>
      <w:r w:rsidRPr="008C0B3D">
        <w:rPr>
          <w:rFonts w:eastAsia="Times New Roman" w:hAnsi="Times New Roman" w:ascii="Times New Roman"/>
          <w:color w:val="000000"/>
        </w:rPr>
        <w:t xml:space="preserve">. </w:t>
      </w:r>
      <w:r w:rsidR="0036549D">
        <w:rPr>
          <w:rFonts w:eastAsia="Times New Roman" w:hAnsi="Times New Roman" w:ascii="Times New Roman"/>
          <w:color w:val="000000"/>
        </w:rPr>
        <w:t>ožujka 2017</w:t>
      </w:r>
      <w:r>
        <w:rPr>
          <w:rFonts w:eastAsia="Times New Roman" w:hAnsi="Times New Roman" w:ascii="Times New Roman"/>
          <w:color w:val="000000"/>
        </w:rPr>
        <w:t>.</w:t>
      </w:r>
    </w:p>
    <w:p w:rsidRDefault="008C0B3D" w:rsidP="008C0B3D" w:rsidR="008C0B3D" w:rsidRPr="008C0B3D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STEČAJNI SUDAC:</w:t>
      </w:r>
    </w:p>
    <w:p w:rsidRDefault="008C0B3D" w:rsidP="008C0B3D" w:rsid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Vesna Fundurulić Perišin</w:t>
      </w:r>
      <w:r w:rsidR="00DE4809">
        <w:rPr>
          <w:rFonts w:eastAsia="Times New Roman" w:hAnsi="Times New Roman" w:ascii="Times New Roman"/>
          <w:color w:val="000000"/>
        </w:rPr>
        <w:t>, v.r.</w:t>
      </w:r>
    </w:p>
    <w:p w:rsidRDefault="00DE4809" w:rsidP="008C0B3D" w:rsidR="00DE4809">
      <w:pPr>
        <w:jc w:val="right"/>
        <w:rPr>
          <w:rFonts w:eastAsia="Times New Roman" w:hAnsi="Times New Roman" w:ascii="Times New Roman"/>
          <w:color w:val="000000"/>
        </w:rPr>
      </w:pPr>
    </w:p>
    <w:p w:rsidRDefault="00DE4809" w:rsidP="008C0B3D" w:rsidR="00DE4809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Za točnost otpravka-</w:t>
      </w:r>
    </w:p>
    <w:p w:rsidRDefault="00DE4809" w:rsidP="008C0B3D" w:rsidR="00DE4809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Ovlašteni službenik:</w:t>
      </w:r>
    </w:p>
    <w:p w:rsidRDefault="00DE4809" w:rsidP="008C0B3D" w:rsidR="00DE4809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Žana Livaja</w:t>
      </w:r>
    </w:p>
    <w:p w:rsidRDefault="003B11E8" w:rsidP="008C0B3D" w:rsidR="003B11E8">
      <w:pPr>
        <w:jc w:val="right"/>
        <w:rPr>
          <w:rFonts w:eastAsia="Times New Roman" w:hAnsi="Times New Roman" w:ascii="Times New Roman"/>
          <w:color w:val="000000"/>
        </w:rPr>
      </w:pPr>
    </w:p>
    <w:p w:rsidRDefault="004B0F2F" w:rsidP="004B0F2F" w:rsidR="004B0F2F">
      <w:pPr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UPUTA O PRAVNOM LIJEKU:</w:t>
      </w:r>
    </w:p>
    <w:p w:rsidRDefault="004B0F2F" w:rsidP="0080080E" w:rsidR="004B0F2F">
      <w:pPr>
        <w:ind w:firstLine="708"/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Protiv ovog rješenja pravo na žalbu ima stečajni upravitelj i svaki vjerovnik u dijelu koji se tiče njegove prijavljene tražbine, odnosno tražbine koju je osporio (čl. 265. st. 3. SZ-a). Rok za žalbu iznosi osam dana od dana pisanog otpravka, odnosno izvatka iz rješenja. Žalba se podnosi ovom sudu u dva primjerka putem ovog suda Visokom trgovačkom sudu Republike Hrvatske.</w:t>
      </w:r>
    </w:p>
    <w:p w:rsidRDefault="00BE15FC" w:rsidP="0080080E" w:rsidR="00BE15FC">
      <w:pPr>
        <w:ind w:firstLine="708"/>
        <w:jc w:val="both"/>
        <w:rPr>
          <w:rFonts w:eastAsia="Times New Roman" w:hAnsi="Times New Roman" w:ascii="Times New Roman"/>
          <w:color w:val="000000"/>
        </w:rPr>
      </w:pPr>
    </w:p>
    <w:p w:rsidRDefault="0080080E" w:rsidP="00DE4809" w:rsidR="0080080E" w:rsidRPr="0080080E">
      <w:pPr>
        <w:pStyle w:val="Odlomakpopisa"/>
        <w:jc w:val="both"/>
        <w:rPr>
          <w:rFonts w:eastAsia="Times New Roman" w:hAnsi="Times New Roman" w:ascii="Times New Roman"/>
          <w:color w:val="000000"/>
        </w:rPr>
      </w:pPr>
    </w:p>
    <w:sectPr w:rsidSect="00213B8D" w:rsidR="0080080E" w:rsidRPr="008008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r>
        <w:separator/>
      </w:r>
    </w:p>
  </w:endnote>
  <w:endnote w:id="0" w:type="continuationSeparator">
    <w:p w:rsidRDefault="00F32001" w:rsidP="00F04BE1" w:rsidR="00F3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r>
        <w:separator/>
      </w:r>
    </w:p>
  </w:footnote>
  <w:footnote w:id="0" w:type="continuationSeparator">
    <w:p w:rsidRDefault="00F32001" w:rsidP="00F04BE1" w:rsidR="00F3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5EBF">
          <w:rPr>
            <w:noProof/>
          </w:rPr>
          <w:t>2</w:t>
        </w:r>
        <w:r>
          <w:fldChar w:fldCharType="end"/>
        </w:r>
      </w:p>
    </w:sdtContent>
  </w:sdt>
  <w:p w:rsidRDefault="005D01E2" w:rsidP="00F46A98" w:rsidR="00F46A98" w:rsidRPr="00F46A9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36549D">
      <w:rPr>
        <w:rFonts w:hAnsi="Times New Roman" w:ascii="Times New Roman"/>
      </w:rPr>
      <w:t>5556</w:t>
    </w:r>
    <w:r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45CA3"/>
    <w:rsid w:val="00051C70"/>
    <w:rsid w:val="00052689"/>
    <w:rsid w:val="000578B5"/>
    <w:rsid w:val="001130DB"/>
    <w:rsid w:val="0016731D"/>
    <w:rsid w:val="00182C15"/>
    <w:rsid w:val="0018650D"/>
    <w:rsid w:val="00213B8D"/>
    <w:rsid w:val="002475FB"/>
    <w:rsid w:val="00253CD2"/>
    <w:rsid w:val="00293469"/>
    <w:rsid w:val="00295084"/>
    <w:rsid w:val="002E28DC"/>
    <w:rsid w:val="0036549D"/>
    <w:rsid w:val="003665BC"/>
    <w:rsid w:val="0038400D"/>
    <w:rsid w:val="003B11E8"/>
    <w:rsid w:val="003C230E"/>
    <w:rsid w:val="00407649"/>
    <w:rsid w:val="004318FA"/>
    <w:rsid w:val="004626DA"/>
    <w:rsid w:val="00472895"/>
    <w:rsid w:val="00476A7E"/>
    <w:rsid w:val="00486CC4"/>
    <w:rsid w:val="004B0F2F"/>
    <w:rsid w:val="004E3AA0"/>
    <w:rsid w:val="004F0AE3"/>
    <w:rsid w:val="00522798"/>
    <w:rsid w:val="00524612"/>
    <w:rsid w:val="005953B3"/>
    <w:rsid w:val="005B130B"/>
    <w:rsid w:val="005C1F97"/>
    <w:rsid w:val="005D01E2"/>
    <w:rsid w:val="00620951"/>
    <w:rsid w:val="00707B3E"/>
    <w:rsid w:val="0080080E"/>
    <w:rsid w:val="008251C2"/>
    <w:rsid w:val="00854B7C"/>
    <w:rsid w:val="008C0B3D"/>
    <w:rsid w:val="00913590"/>
    <w:rsid w:val="00983D4D"/>
    <w:rsid w:val="009A44EC"/>
    <w:rsid w:val="009D5E53"/>
    <w:rsid w:val="00A00A0C"/>
    <w:rsid w:val="00A14CF8"/>
    <w:rsid w:val="00AB06C1"/>
    <w:rsid w:val="00AF3A6E"/>
    <w:rsid w:val="00BC7E75"/>
    <w:rsid w:val="00BE15FC"/>
    <w:rsid w:val="00C53C04"/>
    <w:rsid w:val="00C835FD"/>
    <w:rsid w:val="00CA57D4"/>
    <w:rsid w:val="00D178D3"/>
    <w:rsid w:val="00D969D5"/>
    <w:rsid w:val="00DC0091"/>
    <w:rsid w:val="00DE4809"/>
    <w:rsid w:val="00E6705C"/>
    <w:rsid w:val="00E945DA"/>
    <w:rsid w:val="00ED19F0"/>
    <w:rsid w:val="00EE14B3"/>
    <w:rsid w:val="00F04BE1"/>
    <w:rsid w:val="00F11E4E"/>
    <w:rsid w:val="00F15EBF"/>
    <w:rsid w:val="00F21CA3"/>
    <w:rsid w:val="00F32001"/>
    <w:rsid w:val="00F46A98"/>
    <w:rsid w:val="00F46E55"/>
    <w:rsid w:val="00F67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true" w:styleId="Reetkatablice1" w:type="table">
    <w:name w:val="Rešetka tablice1"/>
    <w:basedOn w:val="Obinatablica"/>
    <w:next w:val="Reetkatablice"/>
    <w:uiPriority w:val="59"/>
    <w:rsid w:val="0036549D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E48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4809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E4809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E4809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E4809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1" w:styleId="Reetkatablice1" w:type="table">
    <w:name w:val="Rešetka tablice1"/>
    <w:basedOn w:val="Obinatablica"/>
    <w:next w:val="Reetkatablice"/>
    <w:uiPriority w:val="59"/>
    <w:rsid w:val="0036549D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E48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4809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E4809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E4809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E4809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St-5556/2016-27</izvorni_sadrzaj>
    <derivirana_varijabla naziv="DomainObject.Oznaka_1">St-5556/2016-27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5556</izvorni_sadrzaj>
    <derivirana_varijabla naziv="DomainObject.Predmet.Broj_1">5556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St-5556/2016</izvorni_sadrzaj>
    <derivirana_varijabla naziv="DomainObject.Predmet.OznakaBroj_1">St-5556/2016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HACIENDA d.o.o. zastupanog po punomoćniku Luka Tomljenović</izvorni_sadrzaj>
    <derivirana_varijabla naziv="DomainObject.Predmet.ProtustrankaFormated_1">  HACIENDA d.o.o. zastupanog po punomoćniku Luka Tomljenović</derivirana_varijabla>
  </DomainObject.Predmet.ProtustrankaFormated>
  <DomainObject.Predmet.ProtustrankaFormatedOIB>
    <izvorni_sadrzaj>  HACIENDA d.o.o., OIB 68827655591 zastupanog po punomoćniku Luka Tomljenović</izvorni_sadrzaj>
    <derivirana_varijabla naziv="DomainObject.Predmet.ProtustrankaFormatedOIB_1">  HACIENDA d.o.o., OIB 68827655591 zastupanog po punomoćniku Luka Tomljenović</derivirana_varijabla>
  </DomainObject.Predmet.ProtustrankaFormatedOIB>
  <DomainObject.Predmet.ProtustrankaFormatedWithAdress>
    <izvorni_sadrzaj> HACIENDA d.o.o., Medvedgradska 56, 10000 Zagreb zastupanog po punomoćniku Luka Tomljenović</izvorni_sadrzaj>
    <derivirana_varijabla naziv="DomainObject.Predmet.ProtustrankaFormatedWithAdress_1"> HACIENDA d.o.o., Medvedgradska 56, 10000 Zagreb zastupanog po punomoćniku Luka Tomljenović</derivirana_varijabla>
  </DomainObject.Predmet.ProtustrankaFormatedWithAdress>
  <DomainObject.Predmet.ProtustrankaFormatedWithAdressOIB>
    <izvorni_sadrzaj> HACIENDA d.o.o., OIB 68827655591, Medvedgradska 56, 10000 Zagreb zastupanog po punomoćniku Luka Tomljenović</izvorni_sadrzaj>
    <derivirana_varijabla naziv="DomainObject.Predmet.ProtustrankaFormatedWithAdressOIB_1"> HACIENDA d.o.o., OIB 68827655591, Medvedgradska 56, 10000 Zagreb zastupanog po punomoćniku Luka Tomljenović</derivirana_varijabla>
  </DomainObject.Predmet.ProtustrankaFormatedWithAdressOIB>
  <DomainObject.Predmet.ProtustrankaWithAdress>
    <izvorni_sadrzaj>HACIENDA d.o.o. Medvedgradska 56, 10000 Zagreb</izvorni_sadrzaj>
    <derivirana_varijabla naziv="DomainObject.Predmet.ProtustrankaWithAdress_1">HACIENDA d.o.o. Medvedgradska 56, 10000 Zagreb</derivirana_varijabla>
  </DomainObject.Predmet.ProtustrankaWithAdress>
  <DomainObject.Predmet.ProtustrankaWithAdressOIB>
    <izvorni_sadrzaj>HACIENDA d.o.o., OIB 68827655591, Medvedgradska 56, 10000 Zagreb</izvorni_sadrzaj>
    <derivirana_varijabla naziv="DomainObject.Predmet.ProtustrankaWithAdressOIB_1">HACIENDA d.o.o., OIB 68827655591, Medvedgradska 56, 10000 Zagreb</derivirana_varijabla>
  </DomainObject.Predmet.ProtustrankaWithAdressOIB>
  <DomainObject.Predmet.ProtustrankaNazivFormated>
    <izvorni_sadrzaj>HACIENDA d.o.o.</izvorni_sadrzaj>
    <derivirana_varijabla naziv="DomainObject.Predmet.ProtustrankaNazivFormated_1">HACIENDA d.o.o.</derivirana_varijabla>
  </DomainObject.Predmet.ProtustrankaNazivFormated>
  <DomainObject.Predmet.ProtustrankaNazivFormatedOIB>
    <izvorni_sadrzaj>HACIENDA d.o.o., OIB 68827655591</izvorni_sadrzaj>
    <derivirana_varijabla naziv="DomainObject.Predmet.ProtustrankaNazivFormatedOIB_1">HACIENDA d.o.o., OIB 68827655591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HACIENDA d.o.o. zastupanog po punomoćniku Luka Tomljenović</item>
    </izvorni_sadrzaj>
    <derivirana_varijabla naziv="DomainObject.Predmet.ProtuStrankaListFormated_1">
      <item>HACIENDA d.o.o. zastupanog po punomoćniku Luka Tomljenović</item>
    </derivirana_varijabla>
  </DomainObject.Predmet.ProtuStrankaListFormated>
  <DomainObject.Predmet.ProtuStrankaListFormatedOIB>
    <izvorni_sadrzaj>
      <item>HACIENDA d.o.o., OIB 68827655591 zastupanog po punomoćniku Luka Tomljenović</item>
    </izvorni_sadrzaj>
    <derivirana_varijabla naziv="DomainObject.Predmet.ProtuStrankaListFormatedOIB_1">
      <item>HACIENDA d.o.o., OIB 68827655591 zastupanog po punomoćniku Luka Tomljenović</item>
    </derivirana_varijabla>
  </DomainObject.Predmet.ProtuStrankaListFormatedOIB>
  <DomainObject.Predmet.ProtuStrankaListFormatedWithAdress>
    <izvorni_sadrzaj>
      <item>HACIENDA d.o.o., Medvedgradska 56, 10000 Zagreb zastupanog po punomoćniku Luka Tomljenović</item>
    </izvorni_sadrzaj>
    <derivirana_varijabla naziv="DomainObject.Predmet.ProtuStrankaListFormatedWithAdress_1">
      <item>HACIENDA d.o.o., Medvedgradska 56, 10000 Zagreb zastupanog po punomoćniku Luka Tomljenović</item>
    </derivirana_varijabla>
  </DomainObject.Predmet.ProtuStrankaListFormatedWithAdress>
  <DomainObject.Predmet.ProtuStrankaListFormatedWithAdressOIB>
    <izvorni_sadrzaj>
      <item>HACIENDA d.o.o., OIB 68827655591, Medvedgradska 56, 10000 Zagreb zastupanog po punomoćniku Luka Tomljenović</item>
    </izvorni_sadrzaj>
    <derivirana_varijabla naziv="DomainObject.Predmet.ProtuStrankaListFormatedWithAdressOIB_1">
      <item>HACIENDA d.o.o., OIB 68827655591, Medvedgradska 56, 10000 Zagreb zastupanog po punomoćniku Luka Tomljenović</item>
    </derivirana_varijabla>
  </DomainObject.Predmet.ProtuStrankaListFormatedWithAdressOIB>
  <DomainObject.Predmet.ProtuStrankaListNazivFormated>
    <izvorni_sadrzaj>
      <item>HACIENDA d.o.o.</item>
    </izvorni_sadrzaj>
    <derivirana_varijabla naziv="DomainObject.Predmet.ProtuStrankaListNazivFormated_1">
      <item>HACIENDA d.o.o.</item>
    </derivirana_varijabla>
  </DomainObject.Predmet.ProtuStrankaListNazivFormated>
  <DomainObject.Predmet.ProtuStrankaListNazivFormatedOIB>
    <izvorni_sadrzaj>
      <item>HACIENDA d.o.o., OIB 68827655591</item>
    </izvorni_sadrzaj>
    <derivirana_varijabla naziv="DomainObject.Predmet.ProtuStrankaListNazivFormatedOIB_1">
      <item>HACIENDA d.o.o., OIB 68827655591</item>
    </derivirana_varijabla>
  </DomainObject.Predmet.ProtuStrankaListNazivFormatedOIB>
  <DomainObject.Predmet.OstaliListFormated>
    <izvorni_sadrzaj>
      <item>Luka Tomljenović punomoćnik sudionika u postupku HACIENDA d.o.o.</item>
    </izvorni_sadrzaj>
    <derivirana_varijabla naziv="DomainObject.Predmet.OstaliListFormated_1">
      <item>Luka Tomljenović punomoćnik sudionika u postupku HACIENDA d.o.o.</item>
    </derivirana_varijabla>
  </DomainObject.Predmet.OstaliListFormated>
  <DomainObject.Predmet.OstaliListFormatedOIB>
    <izvorni_sadrzaj>
      <item>Luka Tomljenović, OIB 29528661754 punomoćnik sudionika u postupku HACIENDA d.o.o.</item>
    </izvorni_sadrzaj>
    <derivirana_varijabla naziv="DomainObject.Predmet.OstaliListFormatedOIB_1">
      <item>Luka Tomljenović, OIB 29528661754 punomoćnik sudionika u postupku HACIENDA d.o.o.</item>
    </derivirana_varijabla>
  </DomainObject.Predmet.OstaliListFormatedOIB>
  <DomainObject.Predmet.OstaliListFormatedWithAdress>
    <izvorni_sadrzaj>
      <item>Luka Tomljenović, Medvedgradska 56, 10000 Zagreb punomoćnik sudionika u postupku HACIENDA d.o.o.</item>
    </izvorni_sadrzaj>
    <derivirana_varijabla naziv="DomainObject.Predmet.OstaliListFormatedWithAdress_1">
      <item>Luka Tomljenović, Medvedgradska 56, 10000 Zagreb punomoćnik sudionika u postupku HACIENDA d.o.o.</item>
    </derivirana_varijabla>
  </DomainObject.Predmet.OstaliListFormatedWithAdress>
  <DomainObject.Predmet.OstaliListFormatedWithAdressOIB>
    <izvorni_sadrzaj>
      <item>Luka Tomljenović, OIB 29528661754, Medvedgradska 56, 10000 Zagreb punomoćnik sudionika u postupku HACIENDA d.o.o.</item>
    </izvorni_sadrzaj>
    <derivirana_varijabla naziv="DomainObject.Predmet.OstaliListFormatedWithAdressOIB_1">
      <item>Luka Tomljenović, OIB 29528661754, Medvedgradska 56, 10000 Zagreb punomoćnik sudionika u postupku HACIENDA d.o.o.</item>
    </derivirana_varijabla>
  </DomainObject.Predmet.OstaliListFormatedWithAdressOIB>
  <DomainObject.Predmet.OstaliListNazivFormated>
    <izvorni_sadrzaj>
      <item>Luka Tomljenović</item>
    </izvorni_sadrzaj>
    <derivirana_varijabla naziv="DomainObject.Predmet.OstaliListNazivFormated_1">
      <item>Luka Tomljenović</item>
    </derivirana_varijabla>
  </DomainObject.Predmet.OstaliListNazivFormated>
  <DomainObject.Predmet.OstaliListNazivFormatedOIB>
    <izvorni_sadrzaj>
      <item>Luka Tomljenović, OIB 29528661754</item>
    </izvorni_sadrzaj>
    <derivirana_varijabla naziv="DomainObject.Predmet.OstaliListNazivFormatedOIB_1">
      <item>Luka Tomljenović, OIB 29528661754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>St-5556/2016-27</izvorni_sadrzaj>
    <derivirana_varijabla naziv="DomainObject.PoslovniBrojDokumenta_1">St-5556/2016-27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HACIENDA d.o.o.</izvorni_sadrzaj>
    <derivirana_varijabla naziv="DomainObject.Predmet.ProtustrankaIDrugi_1">HACIENDA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HACIENDA d.o.o., OIB 68827655591, Medvedgradska 56, 10000 Zagreb</izvorni_sadrzaj>
    <derivirana_varijabla naziv="DomainObject.Predmet.ProtustrankaIDrugiAdressOIB_1">HACIENDA d.o.o., OIB 68827655591, Medvedgradska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HACIENDA d.o.o.</item>
      <item>FINA Regionalni centar Zagreb</item>
      <item>Luka Tomljenović</item>
    </izvorni_sadrzaj>
    <derivirana_varijabla naziv="DomainObject.Predmet.SudioniciListNaziv_1">
      <item>HACIENDA d.o.o.</item>
      <item>FINA Regionalni centar Zagreb</item>
      <item>Luka Tomljenović</item>
    </derivirana_varijabla>
  </DomainObject.Predmet.SudioniciListNaziv>
  <DomainObject.Predmet.SudioniciListAdressOIB>
    <izvorni_sadrzaj>
      <item>HACIENDA d.o.o., OIB 68827655591, Medvedgradska 56,10000 Zagreb</item>
      <item>FINA Regionalni centar Zagreb, OIB 85821130368, Trg svibanjskih žrtava 1995. 1,10000 Zagreb</item>
      <item>Luka Tomljenović, OIB 29528661754, Medvedgradska 56,10000 Zagreb</item>
    </izvorni_sadrzaj>
    <derivirana_varijabla naziv="DomainObject.Predmet.SudioniciListAdressOIB_1">
      <item>HACIENDA d.o.o., OIB 68827655591, Medvedgradska 56,10000 Zagreb</item>
      <item>FINA Regionalni centar Zagreb, OIB 85821130368, Trg svibanjskih žrtava 1995. 1,10000 Zagreb</item>
      <item>Luka Tomljenović, OIB 29528661754, Medvedgradska 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68827655591</item>
      <item>, OIB 85821130368</item>
      <item>, OIB 29528661754</item>
    </izvorni_sadrzaj>
    <derivirana_varijabla naziv="DomainObject.Predmet.SudioniciListNazivOIB_1">
      <item>, OIB 68827655591</item>
      <item>, OIB 85821130368</item>
      <item>, OIB 29528661754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5FB66D-77F3-4344-B910-7FE8298F27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1940</properties:Characters>
  <properties:Lines>113</properties:Lines>
  <properties:Paragraphs>55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2017-03-06T11:46:00Z</dcterms:created>
  <dc:creator>point</dc:creator>
  <cp:lastModifiedBy>Žana Livaja</cp:lastModifiedBy>
  <cp:lastPrinted>2017-03-06T11:53:00Z</cp:lastPrinted>
  <dcterms:modified xmlns:xsi="http://www.w3.org/2001/XMLSchema-instance" xsi:type="dcterms:W3CDTF">2017-03-06T11:53:00Z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St-5556/2016-27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