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3a38" w14:paraId="be43a38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1095" w:rsidP="00D61095" w:rsidR="00D61095" w:rsidRPr="00D61095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D61095">
        <w:rPr>
          <w:rFonts w:cs="Times New Roman" w:eastAsia="Times New Roman"/>
          <w:lang w:eastAsia="hr-HR"/>
        </w:rPr>
        <w:t>3 St-630/2015-115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       REPUBLIKA HRVATSKA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 TRGOVAČKI SUD U ZAGREBU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         Stalna služba u Karlovcu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D61095" w:rsidP="00D61095" w:rsidR="00D61095" w:rsidRPr="00D61095">
      <w:pPr>
        <w:spacing w:after="0"/>
        <w:jc w:val="center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O B A V I J E S T 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ab/>
        <w:t xml:space="preserve">Ročište radi utvrđivanja vrijednosti nekretnina stečajnog dužnika zakazano za dan 15. veljače 2019. u 13,00 sati u stečajnom postupku nad stečajnim dužnikom EUROBLOK d.o.o. u stečaju, Zagreb, Avenija Većeslava Holjevca 27, OIB: 69913463063, zbog bolesti </w:t>
      </w:r>
      <w:proofErr w:type="spellStart"/>
      <w:r w:rsidRPr="00D61095">
        <w:rPr>
          <w:rFonts w:cs="Times New Roman" w:eastAsia="Times New Roman"/>
          <w:lang w:eastAsia="hr-HR"/>
        </w:rPr>
        <w:t>uredujućeg</w:t>
      </w:r>
      <w:proofErr w:type="spellEnd"/>
      <w:r w:rsidRPr="00D61095">
        <w:rPr>
          <w:rFonts w:cs="Times New Roman" w:eastAsia="Times New Roman"/>
          <w:lang w:eastAsia="hr-HR"/>
        </w:rPr>
        <w:t xml:space="preserve"> suca neće se održati.</w:t>
      </w:r>
    </w:p>
    <w:p w:rsidRDefault="00D61095" w:rsidP="00D61095" w:rsidR="00D61095" w:rsidRPr="00D6109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D61095" w:rsidP="00D61095" w:rsidR="00D61095" w:rsidRPr="00D6109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center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>U Karlovcu, 6. veljače 2019.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  <w:r w:rsidRPr="00D610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D61095" w:rsidP="00D61095" w:rsidR="00D61095" w:rsidRPr="00D6109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095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54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St-630/2015-115</izvorni_sadrzaj>
    <derivirana_varijabla naziv="DomainObject.Oznaka_1">St-630/2015-115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Formated_1">
      <item>ERSTE &amp; STEIERMÄRKISCHE BANKA d.o.o.</item>
      <item>HRŠAK &amp; HRŠAK</item>
      <item>JOZO TOLIĆ</item>
      <item>FINA Regionalni centar Zagreb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NazivFormated_1">
      <item>ERSTE &amp; STEIERMÄRKISCHE BANKA d.o.o.</item>
      <item>HRŠAK &amp; HRŠAK</item>
      <item>JOZO TOLIĆ</item>
      <item>FINA Regionalni centar Zagreb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  <item>Irena Mesiček</item>
    </izvorni_sadrzaj>
    <derivirana_varijabla naziv="DomainObject.Predmet.OstaliListFormated_1">
      <item>OD BUTERIN &amp; POSAVEC</item>
      <item>DAVORKA HULJEV</item>
      <item>ODVJETNIČKI URED ŠPANOVIĆ</item>
      <item>Irena Mesiček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FormatedOIB_1">
      <item>OD BUTERIN &amp; POSAVEC</item>
      <item>DAVORKA HULJEV, OIB 69913463063</item>
      <item>ODVJETNIČKI URED ŠPANOVIĆ, OIB 54996477172</item>
      <item>Irena Mesiček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  <item>Irena Mesiček</item>
    </izvorni_sadrzaj>
    <derivirana_varijabla naziv="DomainObject.Predmet.OstaliListNazivFormated_1">
      <item>OD BUTERIN &amp; POSAVEC</item>
      <item>DAVORKA HULJEV</item>
      <item>ODVJETNIČKI URED ŠPANOVIĆ</item>
      <item>Irena Mesiček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St-630/2015-115</izvorni_sadrzaj>
    <derivirana_varijabla naziv="DomainObject.PoslovniBrojDokumenta_1">St-630/2015-115</derivirana_varijabla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5A09A-9250-42E0-9720-31E675723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460</properties:Characters>
  <properties:Lines>33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2019-02-06T11:05:00Z</cp:lastPrinted>
  <dcterms:modified xmlns:xsi="http://www.w3.org/2001/XMLSchema-instance" xsi:type="dcterms:W3CDTF">2019-02-06T11:05:00Z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St-630/2015-115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