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6cda2" w14:paraId="236cda2"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C3B51" w:rsidP="002C3B51" w:rsidR="002C3B51" w:rsidRPr="002C3B51">
      <w:pPr>
        <w:spacing w:after="0"/>
        <w:rPr>
          <w:rFonts w:cs="Times New Roman" w:eastAsia="Times New Roman"/>
        </w:rPr>
      </w:pPr>
      <w:r w:rsidRPr="002C3B51">
        <w:rPr>
          <w:rFonts w:cs="Times New Roman" w:eastAsia="Times New Roman"/>
        </w:rPr>
        <w:t xml:space="preserve">    TRGOVAČKI SUD U SPLITU</w:t>
      </w:r>
    </w:p>
    <w:p w:rsidRDefault="002C3B51" w:rsidP="002C3B51" w:rsidR="002C3B51" w:rsidRPr="002C3B51">
      <w:pPr>
        <w:spacing w:after="0"/>
        <w:rPr>
          <w:rFonts w:cs="Times New Roman" w:eastAsia="Times New Roman"/>
        </w:rPr>
      </w:pPr>
      <w:r w:rsidRPr="002C3B51">
        <w:rPr>
          <w:rFonts w:cs="Times New Roman" w:eastAsia="Times New Roman"/>
        </w:rPr>
        <w:t xml:space="preserve">                      ZA</w:t>
      </w:r>
    </w:p>
    <w:p w:rsidRDefault="002C3B51" w:rsidP="002C3B51" w:rsidR="002C3B51" w:rsidRPr="002C3B51">
      <w:pPr>
        <w:spacing w:after="0"/>
        <w:rPr>
          <w:rFonts w:cs="Times New Roman" w:eastAsia="Times New Roman"/>
          <w:u w:val="single"/>
        </w:rPr>
      </w:pPr>
      <w:r w:rsidRPr="002C3B51">
        <w:rPr>
          <w:rFonts w:cs="Times New Roman" w:eastAsia="Times New Roman"/>
          <w:u w:val="single"/>
        </w:rPr>
        <w:t>VISOKI  TRGOVAČKI SUD RH</w:t>
      </w:r>
    </w:p>
    <w:p w:rsidRDefault="002C3B51" w:rsidP="002C3B51" w:rsidR="002C3B51" w:rsidRPr="002C3B51">
      <w:pPr>
        <w:spacing w:after="0"/>
        <w:rPr>
          <w:rFonts w:cs="Times New Roman" w:eastAsia="Times New Roman"/>
          <w:u w:val="single"/>
        </w:rPr>
      </w:pPr>
      <w:r w:rsidRPr="002C3B51">
        <w:rPr>
          <w:rFonts w:cs="Times New Roman" w:eastAsia="Times New Roman"/>
        </w:rPr>
        <w:t xml:space="preserve">              </w:t>
      </w:r>
      <w:r w:rsidRPr="002C3B51">
        <w:rPr>
          <w:rFonts w:cs="Times New Roman" w:eastAsia="Times New Roman"/>
          <w:u w:val="single"/>
        </w:rPr>
        <w:t>Z A G R E B</w:t>
      </w:r>
    </w:p>
    <w:p w:rsidRDefault="002C3B51" w:rsidP="002C3B51" w:rsidR="002C3B51" w:rsidRPr="002C3B51">
      <w:pPr>
        <w:spacing w:after="0"/>
        <w:rPr>
          <w:rFonts w:cs="Times New Roman" w:eastAsia="Times New Roman"/>
          <w:u w:val="single"/>
        </w:rPr>
      </w:pPr>
    </w:p>
    <w:p w:rsidRDefault="002C3B51" w:rsidP="002C3B51" w:rsidR="002C3B51" w:rsidRPr="002C3B51">
      <w:pPr>
        <w:spacing w:after="0"/>
        <w:rPr>
          <w:rFonts w:cs="Times New Roman" w:eastAsia="Times New Roman"/>
        </w:rPr>
      </w:pPr>
    </w:p>
    <w:p w:rsidRDefault="002C3B51" w:rsidP="002C3B51" w:rsidR="002C3B51" w:rsidRPr="002C3B51">
      <w:pPr>
        <w:spacing w:after="0"/>
        <w:rPr>
          <w:rFonts w:cs="Times New Roman" w:eastAsia="Times New Roman"/>
        </w:rPr>
      </w:pPr>
    </w:p>
    <w:p w:rsidRDefault="002C3B51" w:rsidP="002C3B51" w:rsidR="002C3B51" w:rsidRPr="002C3B51">
      <w:pPr>
        <w:spacing w:after="0"/>
        <w:rPr>
          <w:rFonts w:cs="Times New Roman" w:eastAsia="Times New Roman"/>
        </w:rPr>
      </w:pPr>
    </w:p>
    <w:p w:rsidRDefault="002C3B51" w:rsidP="002C3B51" w:rsidR="002C3B51" w:rsidRPr="002C3B51">
      <w:pPr>
        <w:spacing w:after="0"/>
        <w:rPr>
          <w:rFonts w:cs="Times New Roman" w:eastAsia="Times New Roman"/>
        </w:rPr>
      </w:pPr>
    </w:p>
    <w:p w:rsidRDefault="002C3B51" w:rsidP="002C3B51" w:rsidR="002C3B51" w:rsidRPr="002C3B51">
      <w:pPr>
        <w:spacing w:after="0"/>
        <w:rPr>
          <w:rFonts w:cs="Times New Roman" w:eastAsia="Times New Roman"/>
        </w:rPr>
      </w:pPr>
    </w:p>
    <w:p w:rsidRDefault="002C3B51" w:rsidP="002C3B51" w:rsidR="002C3B51" w:rsidRPr="002C3B51">
      <w:pPr>
        <w:spacing w:after="0"/>
        <w:jc w:val="both"/>
        <w:rPr>
          <w:rFonts w:cs="Times New Roman" w:eastAsia="Times New Roman"/>
          <w:b/>
          <w:i/>
        </w:rPr>
      </w:pPr>
    </w:p>
    <w:p w:rsidRDefault="002C3B51" w:rsidP="002C3B51" w:rsidR="002C3B51" w:rsidRPr="002C3B51">
      <w:pPr>
        <w:spacing w:after="0"/>
        <w:jc w:val="both"/>
        <w:rPr>
          <w:rFonts w:cs="Times New Roman" w:eastAsia="Times New Roman"/>
          <w:b/>
          <w:i/>
        </w:rPr>
      </w:pPr>
    </w:p>
    <w:p w:rsidRDefault="002C3B51" w:rsidP="002C3B51" w:rsidR="002C3B51" w:rsidRPr="002C3B51">
      <w:pPr>
        <w:spacing w:after="0"/>
        <w:jc w:val="both"/>
        <w:rPr>
          <w:rFonts w:cs="Times New Roman" w:eastAsia="Times New Roman"/>
        </w:rPr>
      </w:pPr>
      <w:r w:rsidRPr="002C3B51">
        <w:rPr>
          <w:rFonts w:cs="Times New Roman" w:eastAsia="Times New Roman"/>
        </w:rPr>
        <w:t>Dostavlja se spis radi donošenja odluke povodom žalbe:</w:t>
      </w:r>
    </w:p>
    <w:p w:rsidRDefault="002C3B51" w:rsidP="002C3B51" w:rsidR="002C3B51" w:rsidRPr="002C3B51">
      <w:pPr>
        <w:spacing w:after="0"/>
        <w:jc w:val="both"/>
        <w:rPr>
          <w:rFonts w:cs="Times New Roman" w:eastAsia="Times New Roman"/>
        </w:rPr>
      </w:pPr>
    </w:p>
    <w:p w:rsidRDefault="002C3B51" w:rsidP="002C3B51" w:rsidR="002C3B51" w:rsidRPr="002C3B51">
      <w:pPr>
        <w:spacing w:after="0"/>
        <w:jc w:val="both"/>
        <w:rPr>
          <w:rFonts w:cs="Times New Roman" w:eastAsia="Times New Roman"/>
        </w:rPr>
      </w:pPr>
      <w:r w:rsidRPr="002C3B51">
        <w:rPr>
          <w:rFonts w:cs="Times New Roman" w:eastAsia="Times New Roman"/>
        </w:rPr>
        <w:t>Naziv, datum i broj pobijane  odluke:</w:t>
      </w:r>
    </w:p>
    <w:p w:rsidRDefault="002C3B51" w:rsidP="002C3B51" w:rsidR="002C3B51" w:rsidRPr="002C3B51">
      <w:pPr>
        <w:spacing w:after="0"/>
        <w:jc w:val="both"/>
        <w:rPr>
          <w:rFonts w:cs="Times New Roman" w:eastAsia="Times New Roman"/>
        </w:rPr>
      </w:pPr>
      <w:r w:rsidRPr="002C3B51">
        <w:rPr>
          <w:rFonts w:cs="Times New Roman" w:eastAsia="Times New Roman"/>
        </w:rPr>
        <w:t xml:space="preserve">Rješenje ovog Suda od 9. listopada 2018., broj: 14. St-1304/2016. (list: 37–40, spisa). </w:t>
      </w:r>
    </w:p>
    <w:p w:rsidRDefault="002C3B51" w:rsidP="002C3B51" w:rsidR="002C3B51" w:rsidRPr="002C3B51">
      <w:pPr>
        <w:spacing w:after="0"/>
        <w:jc w:val="both"/>
        <w:rPr>
          <w:rFonts w:cs="Times New Roman" w:eastAsia="Times New Roman"/>
        </w:rPr>
      </w:pPr>
    </w:p>
    <w:p w:rsidRDefault="002C3B51" w:rsidP="002C3B51" w:rsidR="002C3B51" w:rsidRPr="002C3B51">
      <w:pPr>
        <w:spacing w:after="0"/>
        <w:jc w:val="both"/>
        <w:rPr>
          <w:rFonts w:cs="Times New Roman" w:eastAsia="Times New Roman"/>
        </w:rPr>
      </w:pPr>
      <w:r w:rsidRPr="002C3B51">
        <w:rPr>
          <w:rFonts w:cs="Times New Roman" w:eastAsia="Times New Roman"/>
        </w:rPr>
        <w:t>Tko je i kada izjavio žalbu:</w:t>
      </w:r>
    </w:p>
    <w:p w:rsidRDefault="002C3B51" w:rsidP="002C3B51" w:rsidR="002C3B51" w:rsidRPr="002C3B51">
      <w:pPr>
        <w:spacing w:after="0"/>
        <w:jc w:val="both"/>
        <w:rPr>
          <w:rFonts w:cs="Times New Roman" w:eastAsia="Calibri"/>
          <w:szCs w:val="22"/>
        </w:rPr>
      </w:pPr>
      <w:r w:rsidRPr="002C3B51">
        <w:rPr>
          <w:rFonts w:cs="Times New Roman" w:eastAsia="Calibri"/>
          <w:szCs w:val="22"/>
        </w:rPr>
        <w:t>Stečajni vjerovnik Odvjetničko društvo IVANČEVIĆ I PARTNERI, j.t.d., Split, neposredno-iz ruke, predajom u pisarnici Suda 15. studenog 2018. (list: 42–50 spisa).</w:t>
      </w:r>
    </w:p>
    <w:p w:rsidRDefault="002C3B51" w:rsidP="002C3B51" w:rsidR="002C3B51" w:rsidRPr="002C3B51">
      <w:pPr>
        <w:spacing w:after="0"/>
        <w:jc w:val="both"/>
        <w:rPr>
          <w:rFonts w:cs="Times New Roman" w:eastAsia="Times New Roman"/>
        </w:rPr>
      </w:pPr>
    </w:p>
    <w:p w:rsidRDefault="002C3B51" w:rsidP="002C3B51" w:rsidR="002C3B51" w:rsidRPr="002C3B51">
      <w:pPr>
        <w:spacing w:after="0"/>
        <w:jc w:val="both"/>
        <w:rPr>
          <w:rFonts w:cs="Times New Roman" w:eastAsia="Times New Roman"/>
        </w:rPr>
      </w:pPr>
      <w:r w:rsidRPr="002C3B51">
        <w:rPr>
          <w:rFonts w:cs="Times New Roman" w:eastAsia="Times New Roman"/>
        </w:rPr>
        <w:t>Kada je pobijana odluka dostavljena podnositelju žalbe:</w:t>
      </w:r>
    </w:p>
    <w:p w:rsidRDefault="002C3B51" w:rsidP="002C3B51" w:rsidR="002C3B51" w:rsidRPr="002C3B51">
      <w:pPr>
        <w:spacing w:after="0"/>
        <w:jc w:val="both"/>
        <w:rPr>
          <w:rFonts w:cs="Times New Roman" w:eastAsia="Times New Roman"/>
        </w:rPr>
      </w:pPr>
      <w:r w:rsidRPr="002C3B51">
        <w:rPr>
          <w:rFonts w:cs="Times New Roman" w:eastAsia="Times New Roman"/>
        </w:rPr>
        <w:t xml:space="preserve">Pobijana odluka je, sukladno članku 12, stavku 2, Stečajnog zakona („Narodne novine“, br.-i: 71/15. i 104/17, SZ), dostavljena Žalitelju preko mrežne stranice e-Oglasna ploča sudova 17 listopada 2018., tj., istekom osmog dana od dana objavljivanja na mrežnoj stranici e-Oglasna ploča Sudova a bila je objavljena na mrežnoj stranici e-Oglasna ploča sudova 9. listopada 2018. (list: 41, spisa). </w:t>
      </w:r>
    </w:p>
    <w:p w:rsidRDefault="002C3B51" w:rsidP="002C3B51" w:rsidR="002C3B51" w:rsidRPr="002C3B51">
      <w:pPr>
        <w:spacing w:after="0"/>
        <w:jc w:val="both"/>
        <w:rPr>
          <w:rFonts w:cs="Times New Roman" w:eastAsia="Times New Roman"/>
        </w:rPr>
      </w:pPr>
    </w:p>
    <w:p w:rsidRDefault="002C3B51" w:rsidP="002C3B51" w:rsidR="002C3B51" w:rsidRPr="002C3B51">
      <w:pPr>
        <w:spacing w:after="0"/>
        <w:jc w:val="both"/>
        <w:rPr>
          <w:rFonts w:cs="Times New Roman" w:eastAsia="Calibri"/>
          <w:szCs w:val="22"/>
        </w:rPr>
      </w:pPr>
      <w:r w:rsidRPr="002C3B51">
        <w:rPr>
          <w:rFonts w:cs="Times New Roman" w:eastAsia="Times New Roman"/>
        </w:rPr>
        <w:t xml:space="preserve">Odgovor na žalbu: </w:t>
      </w:r>
      <w:r w:rsidRPr="002C3B51">
        <w:rPr>
          <w:rFonts w:cs="Times New Roman" w:eastAsia="Calibri"/>
          <w:szCs w:val="22"/>
        </w:rPr>
        <w:t>Dostavljen od Stečajnog upravitelja 25. listopada 2018. (list: 51–69, spisa).</w:t>
      </w:r>
    </w:p>
    <w:p w:rsidRDefault="002C3B51" w:rsidP="002C3B51" w:rsidR="002C3B51" w:rsidRPr="002C3B51">
      <w:pPr>
        <w:spacing w:after="0"/>
        <w:jc w:val="both"/>
        <w:rPr>
          <w:rFonts w:cs="Times New Roman" w:eastAsia="Times New Roman"/>
        </w:rPr>
      </w:pPr>
    </w:p>
    <w:p w:rsidRDefault="002C3B51" w:rsidP="002C3B51" w:rsidR="002C3B51" w:rsidRPr="002C3B51">
      <w:pPr>
        <w:spacing w:after="0"/>
        <w:jc w:val="both"/>
        <w:rPr>
          <w:rFonts w:cs="Times New Roman" w:eastAsia="Times New Roman"/>
        </w:rPr>
      </w:pPr>
      <w:r w:rsidRPr="002C3B51">
        <w:rPr>
          <w:rFonts w:cs="Times New Roman" w:eastAsia="Times New Roman"/>
        </w:rPr>
        <w:t>Prilažu se</w:t>
      </w:r>
      <w:r w:rsidRPr="002C3B51">
        <w:rPr>
          <w:rFonts w:cs="Times New Roman" w:eastAsia="Times New Roman"/>
          <w:i/>
        </w:rPr>
        <w:t xml:space="preserve">: </w:t>
      </w:r>
      <w:r w:rsidRPr="002C3B51">
        <w:rPr>
          <w:rFonts w:cs="Times New Roman" w:eastAsia="Times New Roman"/>
        </w:rPr>
        <w:t>prijepis odluke, žalba, dostavnica-objava preko e-Oglasne ploče te preslik dijela spisa. (list: 1–69 spisa).</w:t>
      </w:r>
    </w:p>
    <w:p w:rsidRDefault="002C3B51" w:rsidP="002C3B51" w:rsidR="002C3B51" w:rsidRPr="002C3B51">
      <w:pPr>
        <w:spacing w:after="0"/>
        <w:jc w:val="both"/>
        <w:rPr>
          <w:rFonts w:cs="Times New Roman" w:eastAsia="Times New Roman"/>
        </w:rPr>
      </w:pPr>
    </w:p>
    <w:p w:rsidRDefault="002C3B51" w:rsidP="002C3B51" w:rsidR="002C3B51" w:rsidRPr="002C3B51">
      <w:pPr>
        <w:spacing w:after="0"/>
        <w:jc w:val="both"/>
        <w:rPr>
          <w:rFonts w:cs="Times New Roman" w:eastAsia="Times New Roman"/>
        </w:rPr>
      </w:pPr>
      <w:r w:rsidRPr="002C3B51">
        <w:rPr>
          <w:rFonts w:cs="Times New Roman" w:eastAsia="Times New Roman"/>
        </w:rPr>
        <w:t>U postupku koji je prethodio donošenju pobijanog Rješenja, prema stajalištu ovog Suda prvog stupnja, nisu povrijeđene odredbe postupka.</w:t>
      </w:r>
    </w:p>
    <w:p w:rsidRDefault="002C3B51" w:rsidP="002C3B51" w:rsidR="002C3B51" w:rsidRPr="002C3B51">
      <w:pPr>
        <w:spacing w:after="0"/>
        <w:jc w:val="both"/>
        <w:rPr>
          <w:rFonts w:cs="Times New Roman" w:eastAsia="Times New Roman"/>
        </w:rPr>
      </w:pPr>
    </w:p>
    <w:p w:rsidRDefault="002C3B51" w:rsidP="002C3B51" w:rsidR="002C3B51" w:rsidRPr="002C3B51">
      <w:pPr>
        <w:spacing w:after="0"/>
        <w:jc w:val="both"/>
        <w:rPr>
          <w:rFonts w:cs="Times New Roman" w:eastAsia="Times New Roman"/>
        </w:rPr>
      </w:pPr>
    </w:p>
    <w:p w:rsidRDefault="002C3B51" w:rsidP="002C3B51" w:rsidR="002C3B51" w:rsidRPr="002C3B51">
      <w:pPr>
        <w:spacing w:after="0"/>
        <w:rPr>
          <w:rFonts w:cs="Times New Roman" w:eastAsia="Times New Roman"/>
        </w:rPr>
      </w:pPr>
      <w:r w:rsidRPr="002C3B51">
        <w:rPr>
          <w:rFonts w:cs="Times New Roman" w:eastAsia="Times New Roman"/>
        </w:rPr>
        <w:t>Split, 26. listopada 2018.                                                             Sudac: Jozo Ćaleta</w:t>
      </w:r>
    </w:p>
    <w:p w:rsidRDefault="002C3B51" w:rsidP="002C3B51" w:rsidR="002C3B51" w:rsidRPr="002C3B51">
      <w:pPr>
        <w:spacing w:after="0"/>
        <w:rPr>
          <w:rFonts w:cs="Times New Roman" w:eastAsia="Times New Roman"/>
        </w:rPr>
      </w:pPr>
    </w:p>
    <w:p w:rsidRDefault="002C3B51" w:rsidP="002C3B51" w:rsidR="002C3B51" w:rsidRPr="002C3B51">
      <w:pPr>
        <w:spacing w:after="0"/>
        <w:rPr>
          <w:rFonts w:cs="Times New Roman" w:eastAsia="Times New Roman"/>
        </w:rPr>
      </w:pPr>
    </w:p>
    <w:p w:rsidRDefault="002C3B51" w:rsidP="002C3B51" w:rsidR="002C3B51" w:rsidRPr="002C3B51">
      <w:pPr>
        <w:spacing w:after="0"/>
        <w:rPr>
          <w:rFonts w:cs="Times New Roman" w:eastAsia="Times New Roman"/>
        </w:rPr>
      </w:pPr>
    </w:p>
    <w:p w:rsidRDefault="002C3B51" w:rsidP="002C3B51" w:rsidR="002C3B51" w:rsidRPr="002C3B51">
      <w:pPr>
        <w:spacing w:after="0"/>
        <w:rPr>
          <w:rFonts w:cs="Times New Roman" w:eastAsia="Times New Roman"/>
        </w:rPr>
      </w:pPr>
    </w:p>
    <w:p w:rsidRDefault="002C3B51" w:rsidP="002C3B51" w:rsidR="002C3B51" w:rsidRPr="002C3B51">
      <w:pPr>
        <w:spacing w:after="0"/>
        <w:rPr>
          <w:rFonts w:cs="Times New Roman" w:eastAsia="Times New Roman"/>
        </w:rPr>
      </w:pPr>
      <w:r w:rsidRPr="002C3B51">
        <w:rPr>
          <w:rFonts w:cs="Times New Roman" w:eastAsia="Times New Roman"/>
        </w:rPr>
        <w:t>Prilog: kao u tekstu pod: „Prilažu se“.</w:t>
      </w:r>
    </w:p>
    <w:p w:rsidRDefault="002C3B51" w:rsidP="002C3B51" w:rsidR="002C3B51" w:rsidRPr="002C3B51">
      <w:pPr>
        <w:spacing w:after="0"/>
        <w:jc w:val="both"/>
        <w:rPr>
          <w:rFonts w:cs="Times New Roman" w:eastAsia="Times New Roman"/>
        </w:rPr>
      </w:pPr>
      <w:r w:rsidRPr="002C3B51">
        <w:rPr>
          <w:rFonts w:cs="Times New Roman" w:eastAsia="Times New Roman"/>
        </w:rPr>
        <w:t>Dna: Ovo Popratno izvješće objaviti na mrežnoj stranici e-Oglasna ploča sudova.</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B51"/>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2301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2018.</izvorni_sadrzaj>
    <derivirana_varijabla naziv="DomainObject.DatumDonosenjaOdluke_1">26.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St-1304/2016-331</izvorni_sadrzaj>
    <derivirana_varijabla naziv="DomainObject.Oznaka_1">St-1304/2016-331</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2018.</izvorni_sadrzaj>
    <derivirana_varijabla naziv="DomainObject.Datum_1">26. listopada 2018.</derivirana_varijabla>
  </DomainObject.Datum>
  <DomainObject.PoslovniBrojDokumenta>
    <izvorni_sadrzaj>St-1304/2016-331</izvorni_sadrzaj>
    <derivirana_varijabla naziv="DomainObject.PoslovniBrojDokumenta_1">St-1304/2016-331</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48B846-E598-4C07-A75D-6A7CE49AE7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209</properties:Words>
  <properties:Characters>1196</properties:Characters>
  <properties:Lines>46</properties:Lines>
  <properties:Paragraphs>17</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2018-10-26T10:12:00Z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St-1304/2016-331 / Odluka - Popratno izvješće za viši sud</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