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8f6c6" w14:paraId="178f6c6" w:rsidRDefault="000C7BDA" w:rsidP="00024A62"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024A62" w:rsidP="00024A62" w:rsidR="00024A62" w:rsidRPr="00024A62">
      <w:pPr>
        <w:spacing w:after="0"/>
        <w:rPr>
          <w:rFonts w:cs="Times New Roman" w:eastAsia="Times New Roman"/>
          <w:lang w:eastAsia="hr-HR"/>
        </w:rPr>
      </w:pP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REPUBLIKA HRVATSKA</w:t>
      </w: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TRGOVAČKI SUD U ZAGREBU</w:t>
      </w:r>
    </w:p>
    <w:p w:rsidRDefault="008B043A" w:rsidP="00024A62" w:rsidR="00024A62" w:rsidRPr="00024A62">
      <w:pPr>
        <w:spacing w:after="0"/>
        <w:rPr>
          <w:rFonts w:cs="Times New Roman" w:eastAsia="Times New Roman"/>
          <w:lang w:eastAsia="hr-HR"/>
        </w:rPr>
      </w:pPr>
      <w:r>
        <w:rPr>
          <w:rFonts w:cs="Times New Roman" w:eastAsia="Times New Roman"/>
          <w:lang w:eastAsia="hr-HR"/>
        </w:rPr>
        <w:t>Zagreb, Amruševa 2/II</w:t>
      </w:r>
    </w:p>
    <w:p w:rsidRDefault="00024A62" w:rsidP="00024A62" w:rsidR="00024A62" w:rsidRPr="00024A62">
      <w:pPr>
        <w:spacing w:after="0"/>
        <w:jc w:val="center"/>
        <w:rPr>
          <w:rFonts w:cs="Times New Roman" w:eastAsia="Times New Roman"/>
          <w:lang w:eastAsia="hr-HR"/>
        </w:rPr>
      </w:pPr>
    </w:p>
    <w:p w:rsidRDefault="00024A62" w:rsidP="00024A62" w:rsidR="00024A62" w:rsidRPr="00024A62">
      <w:pPr>
        <w:spacing w:after="0"/>
        <w:jc w:val="center"/>
        <w:rPr>
          <w:rFonts w:cs="Times New Roman" w:eastAsia="Times New Roman"/>
          <w:lang w:eastAsia="hr-HR"/>
        </w:rPr>
      </w:pPr>
      <w:r w:rsidRPr="00024A62">
        <w:rPr>
          <w:rFonts w:cs="Times New Roman" w:eastAsia="Times New Roman"/>
          <w:lang w:eastAsia="hr-HR"/>
        </w:rPr>
        <w:t>R E P U B L I K A   H R V A T S K A</w:t>
      </w:r>
    </w:p>
    <w:p w:rsidRDefault="00024A62" w:rsidP="00024A62" w:rsidR="00024A62">
      <w:pPr>
        <w:spacing w:after="0"/>
        <w:jc w:val="center"/>
        <w:rPr>
          <w:rFonts w:cs="Times New Roman" w:eastAsia="Times New Roman"/>
          <w:lang w:eastAsia="hr-HR"/>
        </w:rPr>
      </w:pPr>
      <w:r w:rsidRPr="00024A62">
        <w:rPr>
          <w:rFonts w:cs="Times New Roman" w:eastAsia="Times New Roman"/>
          <w:lang w:eastAsia="hr-HR"/>
        </w:rPr>
        <w:t>Z A K L J U Č A K</w:t>
      </w:r>
    </w:p>
    <w:p w:rsidRDefault="00FF35BB" w:rsidP="00C57523" w:rsidR="00FF35BB" w:rsidRPr="00024A62">
      <w:pPr>
        <w:spacing w:after="0"/>
        <w:rPr>
          <w:rFonts w:cs="Times New Roman" w:eastAsia="Times New Roman"/>
          <w:lang w:eastAsia="hr-HR"/>
        </w:rPr>
      </w:pPr>
    </w:p>
    <w:p w:rsidRDefault="00FF35BB" w:rsidP="00C57523" w:rsidR="00024A62" w:rsidRPr="00024A62">
      <w:pPr>
        <w:rPr>
          <w:rFonts w:cs="Times New Roman" w:eastAsia="Times New Roman"/>
          <w:lang w:eastAsia="hr-HR"/>
        </w:rPr>
      </w:pPr>
      <w:r w:rsidRPr="00FF35BB">
        <w:rPr>
          <w:rFonts w:cs="Times New Roman" w:eastAsia="Times New Roman"/>
          <w:lang w:eastAsia="hr-HR"/>
        </w:rPr>
        <w:tab/>
        <w:t xml:space="preserve">TRGOVAČKI SUD U ZAGREBU, po sucu Vesni Sremac Šoštar, kao stečajnom sucu, u stečajnom postupku otvorenim nad dužnikom MADIG d.o.o. u stečaju Ogulin, Prapućanska ulica 22, MBS: 020001945, OIB: 40909371570,  dana </w:t>
      </w:r>
      <w:r w:rsidR="00225640">
        <w:rPr>
          <w:rFonts w:cs="Times New Roman" w:eastAsia="Times New Roman"/>
          <w:lang w:eastAsia="hr-HR"/>
        </w:rPr>
        <w:t>13. lipnja</w:t>
      </w:r>
      <w:r w:rsidR="00D442CC">
        <w:rPr>
          <w:rFonts w:cs="Times New Roman" w:eastAsia="Times New Roman"/>
          <w:lang w:eastAsia="hr-HR"/>
        </w:rPr>
        <w:t xml:space="preserve"> 2018</w:t>
      </w:r>
      <w:r w:rsidRPr="00FF35BB">
        <w:rPr>
          <w:rFonts w:cs="Times New Roman" w:eastAsia="Times New Roman"/>
          <w:lang w:eastAsia="hr-HR"/>
        </w:rPr>
        <w:t>.  godine</w:t>
      </w:r>
    </w:p>
    <w:p w:rsidRDefault="00024A62" w:rsidP="00C57523" w:rsidR="00024A62" w:rsidRPr="00024A62">
      <w:pPr>
        <w:spacing w:after="0"/>
        <w:jc w:val="center"/>
        <w:rPr>
          <w:rFonts w:cs="Times New Roman" w:eastAsia="Times New Roman"/>
          <w:lang w:eastAsia="hr-HR"/>
        </w:rPr>
      </w:pPr>
      <w:r w:rsidRPr="00024A62">
        <w:rPr>
          <w:rFonts w:cs="Times New Roman" w:eastAsia="Times New Roman"/>
          <w:lang w:eastAsia="hr-HR"/>
        </w:rPr>
        <w:t>z a k l j u č i o    j e</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I  Rješenjem o prodaji St-329/12 od 2. siječnja 2014.g. određena je prodaja nekretnina u vlasništvu stečajnog dužnika MADIG d.o.o. u stečaju Ogulin, Prapućanska ulica 22, uz odgovarajuću primjenu pravila o ovrsi na nekretninama i to:</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520  - kuća br. 68/122 i dvorište u površini od 84 čhv, upisana u z.k.ul. 2006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čhv, upisana u z.k.ul. 629 k.o. Prokike,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112/1- zgrada br.4-Dom i dvorište u površini od 380 čhv, upisana u z.k.ul. 680 k.o. Letinac,</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13/1 – zgrada br.15-Dom i dvorište u površini do 1392 čhv, upisana u z.k.ul. 987 k.o. Vodoteč,</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668 m2,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u z.k.ul. 2600, sve upisane u k.o. Otočac, kod Općinskog suda u Gospiću, Zemljišno-knjižni odjel u Otočcu,</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pPr>
        <w:spacing w:after="0"/>
        <w:ind w:firstLine="708"/>
        <w:jc w:val="both"/>
        <w:rPr>
          <w:rFonts w:cs="Times New Roman" w:eastAsia="Times New Roman"/>
          <w:lang w:eastAsia="hr-HR"/>
        </w:rPr>
      </w:pPr>
      <w:r w:rsidRPr="00024A62">
        <w:rPr>
          <w:rFonts w:cs="Times New Roman" w:eastAsia="Times New Roman"/>
          <w:lang w:eastAsia="hr-HR"/>
        </w:rPr>
        <w:t>Na navedenim nekretninama  upisana su razlučna prava u korist razlučnih vjerovnika  Republike Hrvatske Ministarstva financija i Zorice Tretinjak.</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jc w:val="both"/>
        <w:rPr>
          <w:rFonts w:cs="Times New Roman" w:eastAsia="Times New Roman"/>
          <w:lang w:eastAsia="hr-HR"/>
        </w:rPr>
      </w:pPr>
      <w:r w:rsidRPr="00024A62">
        <w:rPr>
          <w:rFonts w:cs="Times New Roman" w:eastAsia="Times New Roman"/>
          <w:lang w:eastAsia="hr-HR"/>
        </w:rPr>
        <w:tab/>
        <w:t>II    UTVRĐENA VRIJEDNOST nekretnina iz točke I ovog zaključka za:</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 iznosi 385.226,33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520  - kuća br. 68/122 i dvorište u površini od 84 čhv, upisana u z.k.ul. 2006 k.o. Brinje iznosi 751.521,06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 iznosi 1.046.052,46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čhv, upisana u z.k.ul. 629 k.o. Prokike iznosi 145.783,36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112/1- zgrada br.4-Dom i dvorište u površini od 380 čhv, upisana u z.k.ul. 680 k.o. Letinac iznosi 715.995,89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13/1 – zgrada br.15-Dom i dvorište u površini do 1392 čhv, upisana u z.k.ul. 987 k.o. Vodoteč iznosi 784.989,27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 iznosi 19.631,25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w:t>
      </w:r>
      <w:smartTag w:element="metricconverter" w:uri="urn:schemas-microsoft-com:office:smarttags">
        <w:smartTagPr>
          <w:attr w:val="668 m2" w:name="ProductID"/>
        </w:smartTagPr>
        <w:r w:rsidRPr="00024A62">
          <w:rPr>
            <w:rFonts w:cs="Times New Roman" w:eastAsia="Times New Roman"/>
            <w:lang w:eastAsia="hr-HR"/>
          </w:rPr>
          <w:t>668 m2</w:t>
        </w:r>
      </w:smartTag>
      <w:r w:rsidRPr="00024A62">
        <w:rPr>
          <w:rFonts w:cs="Times New Roman" w:eastAsia="Times New Roman"/>
          <w:lang w:eastAsia="hr-HR"/>
        </w:rPr>
        <w:t xml:space="preserve">,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z.k.ul. 2600, k.o. Otočac, kod Općinskog suda u Gospiću, Zemljišno-knjižni odjel u Otočcu, što ukupno iznosi 207.321,36 kn,</w:t>
      </w:r>
    </w:p>
    <w:p w:rsidRDefault="00024A62" w:rsidP="00024A62" w:rsidR="00024A62" w:rsidRPr="00024A62">
      <w:pPr>
        <w:spacing w:after="0"/>
        <w:ind w:left="720"/>
        <w:contextualSpacing/>
        <w:rPr>
          <w:rFonts w:cs="Times New Roman" w:eastAsia="Times New Roman"/>
          <w:lang w:eastAsia="hr-HR"/>
        </w:rPr>
      </w:pPr>
    </w:p>
    <w:p w:rsidRDefault="00024A62" w:rsidP="00024A62" w:rsidR="00024A62" w:rsidRPr="00024A62">
      <w:pPr>
        <w:spacing w:after="0"/>
        <w:ind w:left="1080"/>
        <w:jc w:val="both"/>
        <w:rPr>
          <w:rFonts w:cs="Times New Roman" w:eastAsia="Times New Roman"/>
          <w:lang w:eastAsia="hr-HR"/>
        </w:rPr>
      </w:pPr>
      <w:r w:rsidRPr="00024A62">
        <w:rPr>
          <w:rFonts w:cs="Times New Roman" w:eastAsia="Times New Roman"/>
          <w:lang w:eastAsia="hr-HR"/>
        </w:rPr>
        <w:t>što sve ukupno iznosi 4.056.520,98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Za nekretnine iz točke I. ovog zaključka izvršeno je </w:t>
      </w:r>
      <w:r w:rsidR="00225640">
        <w:rPr>
          <w:rFonts w:cs="Times New Roman" w:eastAsia="Times New Roman"/>
          <w:lang w:eastAsia="hr-HR"/>
        </w:rPr>
        <w:t>deseto</w:t>
      </w:r>
      <w:r w:rsidRPr="00006A48">
        <w:rPr>
          <w:rFonts w:cs="Times New Roman" w:eastAsia="Times New Roman"/>
          <w:lang w:eastAsia="hr-HR"/>
        </w:rPr>
        <w:t xml:space="preserve"> oglašavanja i </w:t>
      </w:r>
      <w:r w:rsidR="00536496">
        <w:rPr>
          <w:rFonts w:cs="Times New Roman" w:eastAsia="Times New Roman"/>
          <w:lang w:eastAsia="hr-HR"/>
        </w:rPr>
        <w:t>d</w:t>
      </w:r>
      <w:r w:rsidR="00225640">
        <w:rPr>
          <w:rFonts w:cs="Times New Roman" w:eastAsia="Times New Roman"/>
          <w:lang w:eastAsia="hr-HR"/>
        </w:rPr>
        <w:t xml:space="preserve">eset </w:t>
      </w:r>
      <w:r w:rsidRPr="00006A48">
        <w:rPr>
          <w:rFonts w:cs="Times New Roman" w:eastAsia="Times New Roman"/>
          <w:lang w:eastAsia="hr-HR"/>
        </w:rPr>
        <w:t>prodaja koje nisu uspjele.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III   NAČIN PRODAJE:</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Nekretnina iz točke I ovog zaključka prodavat će se u stečajnom postupku usmenom javnom dražbom.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Ročište za prodaju održat će se pred stečajnim sucem u zgradi Trgovačkog suda u Zagrebu, Amruševa 2/II, dvorišna zgrada, soba broj 55/III, dana </w:t>
      </w:r>
      <w:r w:rsidR="00225640">
        <w:rPr>
          <w:rFonts w:cs="Times New Roman" w:eastAsia="Times New Roman"/>
          <w:lang w:eastAsia="hr-HR"/>
        </w:rPr>
        <w:t>29. kolovoza</w:t>
      </w:r>
      <w:r w:rsidR="00EB701A">
        <w:rPr>
          <w:rFonts w:cs="Times New Roman" w:eastAsia="Times New Roman"/>
          <w:lang w:eastAsia="hr-HR"/>
        </w:rPr>
        <w:t xml:space="preserve"> 2018</w:t>
      </w:r>
      <w:r>
        <w:rPr>
          <w:rFonts w:cs="Times New Roman" w:eastAsia="Times New Roman"/>
          <w:lang w:eastAsia="hr-HR"/>
        </w:rPr>
        <w:t xml:space="preserve">. u </w:t>
      </w:r>
      <w:r w:rsidR="00554610">
        <w:rPr>
          <w:rFonts w:cs="Times New Roman" w:eastAsia="Times New Roman"/>
          <w:lang w:eastAsia="hr-HR"/>
        </w:rPr>
        <w:t>10,1</w:t>
      </w:r>
      <w:r w:rsidR="00371514">
        <w:rPr>
          <w:rFonts w:cs="Times New Roman" w:eastAsia="Times New Roman"/>
          <w:lang w:eastAsia="hr-HR"/>
        </w:rPr>
        <w:t>5</w:t>
      </w:r>
      <w:r w:rsidRPr="00006A48">
        <w:rPr>
          <w:rFonts w:cs="Times New Roman" w:eastAsia="Times New Roman"/>
          <w:lang w:eastAsia="hr-HR"/>
        </w:rPr>
        <w:t xml:space="preserve"> sati. Ročište će se održati i ako na njemu sudjeluje samo jedan ponuditelj.</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IV   Ovaj zaključak o prodaji objavit će se na mrežnoj e-oglasnoj ploči Trgovačkog suda u Zagrebu, Stalne službe u Karlovcu i pri Hrvatskoj gospodarskoj komori te na internet stranicama Visokog trgovačkog suda u Zagrebu.</w:t>
      </w:r>
    </w:p>
    <w:p w:rsidRDefault="00006A48" w:rsidP="00C57523"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Rok od objave zaključka o prodaji nekretnina na oglasnoj ploči do prodaje iznosi najmanje 15 dana.</w:t>
      </w:r>
    </w:p>
    <w:p w:rsidRDefault="00006A48" w:rsidP="00006A48" w:rsidR="00006A48" w:rsidRPr="00006A48">
      <w:pPr>
        <w:spacing w:after="0"/>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V       UVJETI PRODAJE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 Prodaju se nekretnine navedene u točki I ovog zaključka.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2. Vrijednost nekretnina utvrđena je u ukupnom  iznosu od 4.056.520,98 kn.</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3.Nekretnine iz točke I ovog zaključka prodavat će se na </w:t>
      </w:r>
      <w:r w:rsidR="00225640">
        <w:rPr>
          <w:rFonts w:cs="Times New Roman" w:eastAsia="Times New Roman"/>
          <w:lang w:eastAsia="hr-HR"/>
        </w:rPr>
        <w:t>jedanaestom</w:t>
      </w:r>
      <w:r w:rsidRPr="00006A48">
        <w:rPr>
          <w:rFonts w:cs="Times New Roman" w:eastAsia="Times New Roman"/>
          <w:lang w:eastAsia="hr-HR"/>
        </w:rPr>
        <w:t xml:space="preserve"> ročištu za dražbu i to po početnoj cijeni za:</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20/2 – Pekarija- poslovna prostorija u površini od 38 čhv, upisana u z.k.ul. 1810 k.o. Brinje po cijeni od </w:t>
      </w:r>
      <w:r w:rsidR="001D6A97">
        <w:rPr>
          <w:rFonts w:cs="Times New Roman" w:eastAsia="Times New Roman"/>
          <w:lang w:eastAsia="hr-HR"/>
        </w:rPr>
        <w:t>95.015,86</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520  - kuća br. 68/122 i dvorište u površini od 84 čhv, upisana u z.k.ul. 2006 k.o. Brinje po cijeni od </w:t>
      </w:r>
      <w:r w:rsidR="001D6A97">
        <w:rPr>
          <w:rFonts w:cs="Times New Roman" w:eastAsia="Times New Roman"/>
          <w:lang w:eastAsia="hr-HR"/>
        </w:rPr>
        <w:t>181.766,57</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104 – zgrada br.28a, dom dvorište u površini od 511 čhv, upisane u  z.k.ul. 629 k.o. Prokike po cijeni od </w:t>
      </w:r>
      <w:r w:rsidR="001D6A97">
        <w:rPr>
          <w:rFonts w:cs="Times New Roman" w:eastAsia="Times New Roman"/>
          <w:lang w:eastAsia="hr-HR"/>
        </w:rPr>
        <w:t>253.003,18</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3187 – kuća br.5A, trgovina i 1 zgrada dvorište u površini od 1 jutra i 144 čhv, upisana u z.k.ul. 629 k.o. Prokike po cijeni od </w:t>
      </w:r>
      <w:r w:rsidR="001D6A97">
        <w:rPr>
          <w:rFonts w:cs="Times New Roman" w:eastAsia="Times New Roman"/>
          <w:lang w:eastAsia="hr-HR"/>
        </w:rPr>
        <w:t>35.259,86</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112/1- zgrada br.4-Dom i dvorište u površini od 380 čhv, upisana u z.k.ul. 680 k.o. Letinac po cijeni od </w:t>
      </w:r>
      <w:r w:rsidR="001D6A97">
        <w:rPr>
          <w:rFonts w:cs="Times New Roman" w:eastAsia="Times New Roman"/>
          <w:lang w:eastAsia="hr-HR"/>
        </w:rPr>
        <w:t>173.163,90</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13/1 – zgrada br.15-Dom i dvorište u površini do 1392 čhv, upisana u z.k.ul. 987 k.o. Vodoteč po cijeni od </w:t>
      </w:r>
      <w:r w:rsidR="001D6A97">
        <w:rPr>
          <w:rFonts w:cs="Times New Roman" w:eastAsia="Times New Roman"/>
          <w:lang w:eastAsia="hr-HR"/>
        </w:rPr>
        <w:t>189.861,21</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3214/2- dvorište u površini od 97 čhv, upisana uz.k.ul. 1205 k.o. Stajnica po cijeni od </w:t>
      </w:r>
      <w:r w:rsidR="001D6A97">
        <w:rPr>
          <w:rFonts w:cs="Times New Roman" w:eastAsia="Times New Roman"/>
          <w:lang w:eastAsia="hr-HR"/>
        </w:rPr>
        <w:t>4.748,11</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w:t>
      </w:r>
      <w:r w:rsidRPr="00006A48">
        <w:rPr>
          <w:rFonts w:cs="Times New Roman" w:eastAsia="Times New Roman"/>
          <w:lang w:eastAsia="hr-HR"/>
        </w:rPr>
        <w:tab/>
        <w:t xml:space="preserve">kčbr. 2221/1-šuma u površini od 712 m2, kčbr. 2222-šuma barutni magazin u površini od  648 m2, kčbr. 2223 – pašnjak barutni magazin u površini od 777 m2, kčbr. 2224 – zgrada pašnjak u površini od 668 m2 ( pašnjak od 656 m2 i zgrada od 12 m2), kčbr. 2225 – put barutni magazin u površini od 1158 m2, sve  upisane z.k.ul. 2600, sve upisane u k.o. Otočac  kod Općinskog suda u Gospiću, Zemljišno-knjižni odjel u Otočcu, za ukupnu cijenu od </w:t>
      </w:r>
      <w:r w:rsidR="001D6A97">
        <w:rPr>
          <w:rFonts w:cs="Times New Roman" w:eastAsia="Times New Roman"/>
          <w:lang w:eastAsia="hr-HR"/>
        </w:rPr>
        <w:t>50.154,79</w:t>
      </w:r>
      <w:r w:rsidRPr="00006A48">
        <w:rPr>
          <w:rFonts w:cs="Times New Roman" w:eastAsia="Times New Roman"/>
          <w:lang w:eastAsia="hr-HR"/>
        </w:rPr>
        <w:t xml:space="preserve"> kn,</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što sve ukupno iznosi </w:t>
      </w:r>
      <w:r w:rsidR="001D6A97">
        <w:rPr>
          <w:rFonts w:cs="Times New Roman" w:eastAsia="Times New Roman"/>
          <w:lang w:eastAsia="hr-HR"/>
        </w:rPr>
        <w:t>982.973,46</w:t>
      </w:r>
      <w:r w:rsidRPr="00006A48">
        <w:rPr>
          <w:rFonts w:cs="Times New Roman" w:eastAsia="Times New Roman"/>
          <w:lang w:eastAsia="hr-HR"/>
        </w:rPr>
        <w:t xml:space="preserve"> kn i ispod te cijene, odnosno navedenih pojedinačnih cijena, se ne mogu prodati na </w:t>
      </w:r>
      <w:r w:rsidR="000433ED">
        <w:rPr>
          <w:rFonts w:cs="Times New Roman" w:eastAsia="Times New Roman"/>
          <w:lang w:eastAsia="hr-HR"/>
        </w:rPr>
        <w:t>desetom</w:t>
      </w:r>
      <w:r w:rsidRPr="00006A48">
        <w:rPr>
          <w:rFonts w:cs="Times New Roman" w:eastAsia="Times New Roman"/>
          <w:lang w:eastAsia="hr-HR"/>
        </w:rPr>
        <w:t xml:space="preserve"> ročištu.</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  Tek ako se nekretnine ne prodaju niti na </w:t>
      </w:r>
      <w:r w:rsidR="000433ED">
        <w:rPr>
          <w:rFonts w:cs="Times New Roman" w:eastAsia="Times New Roman"/>
          <w:lang w:eastAsia="hr-HR"/>
        </w:rPr>
        <w:t>desetom</w:t>
      </w:r>
      <w:r w:rsidRPr="00006A48">
        <w:rPr>
          <w:rFonts w:cs="Times New Roman" w:eastAsia="Times New Roman"/>
          <w:lang w:eastAsia="hr-HR"/>
        </w:rPr>
        <w:t xml:space="preserve"> ročištu za prodaju po utvrđenoj vrijednosti, na narednim ročištima za prodaju može se prodavati za nižu vrijednost koju zaključkom odredi stečajni sudac.</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4. Sve poreze i pristojbe u svezi s prodajom nekretnine snosi kupac.</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5. Kao kupci mogu sudjelovati samo osobe koje su najkasnije pet dana prije dana održavanja ročišta za dražbu uplatile osiguranje u iznosu od 10% od utvrđene vrijednosti svake nekretnine, na račun sudskog depozita Trgovačkog suda u Zagrebu pri  Hrvatskoj poštanskoj banci d.d. Zagreb broj HR9223900011300000460,  poziv na broj 32912 i dokaz o tome predoče stečajnom sucu prije početka dražbe ili stečajnom sucu prilože bankarsku garanciju bonitetne banke na prvi poziv za odgovarajući iznos osiguranja.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Punomoćnici ponuditelja mogu sudjelovati na dražbi samo uz ovjerenu specijalnu punomoć.</w:t>
      </w:r>
    </w:p>
    <w:p w:rsidRDefault="00006A48" w:rsidP="00006A48" w:rsidR="00006A48">
      <w:pPr>
        <w:spacing w:after="0"/>
        <w:ind w:firstLine="708"/>
        <w:jc w:val="both"/>
        <w:rPr>
          <w:rFonts w:cs="Times New Roman" w:eastAsia="Times New Roman"/>
          <w:lang w:eastAsia="hr-HR"/>
        </w:rPr>
      </w:pPr>
      <w:r w:rsidRPr="00006A48">
        <w:rPr>
          <w:rFonts w:cs="Times New Roman" w:eastAsia="Times New Roman"/>
          <w:lang w:eastAsia="hr-HR"/>
        </w:rPr>
        <w:t>Sudionicima dražbe koji ne uspiju u nadmetanju, osiguranje odnosno bankarska garancija će se vratiti odmah nakon zaključenja javne dražbe.</w:t>
      </w:r>
    </w:p>
    <w:p w:rsidRDefault="00C57523" w:rsidP="00006A48" w:rsidR="00C57523"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Osiguranje nisu dužni položiti razlučni vjerovnici kojima je to pravo upisano u zemljišnim knjigama.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7. Ukoliko je kupac razlučni vjerovnik koji se jedini namiruje iz kupovnine ili se namiruje prije tražbina svih ostalih vjerovnika koji imaju pravo namirenja iz iste kupovnine, nije dužan položiti kupovninu ako ona iznosi koliko i njegova tražbina ili manje, a ako iznosi više tada je dužan položiti razliku.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11. Nakon pravomoćnosti rješenja o dosudi i nakon što kupac položi kupovninu sud će donijeti zaključak o predaji nekretnina kupcu, čime kupac stupa u posjed istih. </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13. Prodaja se obavlja po načelu „viđeno-kupljeno“, što isključuje svake naknadne prigovore kupca. </w:t>
      </w:r>
    </w:p>
    <w:p w:rsidRDefault="00006A48" w:rsidP="00C57523" w:rsidR="00006A48" w:rsidRPr="00006A48">
      <w:pPr>
        <w:spacing w:after="0"/>
        <w:ind w:firstLine="708"/>
        <w:jc w:val="both"/>
        <w:rPr>
          <w:rFonts w:cs="Times New Roman" w:eastAsia="Times New Roman"/>
          <w:lang w:eastAsia="hr-HR"/>
        </w:rPr>
      </w:pPr>
      <w:r w:rsidRPr="00006A48">
        <w:rPr>
          <w:rFonts w:cs="Times New Roman" w:eastAsia="Times New Roman"/>
          <w:lang w:eastAsia="hr-HR"/>
        </w:rPr>
        <w:t>Razgledati nekretnine i dokumentaciju vezane uz iste, zainteresirane osobe mogu u vrijeme dogovoreno sa stečajnim upraviteljem Milan Bariša Obradović iz Svete Nedjelje, Srebrnjak 20b, OIB: 45619494339, na broj 091/3733-365.</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Pr>
          <w:rFonts w:cs="Times New Roman" w:eastAsia="Times New Roman"/>
          <w:lang w:eastAsia="hr-HR"/>
        </w:rPr>
        <w:t xml:space="preserve">                                                     </w:t>
      </w:r>
      <w:r w:rsidRPr="00006A48">
        <w:rPr>
          <w:rFonts w:cs="Times New Roman" w:eastAsia="Times New Roman"/>
          <w:lang w:eastAsia="hr-HR"/>
        </w:rPr>
        <w:t>Obrazloženje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Rješenjem ovog suda posl.br. St-329/12 od 3. srpnja 2012.g. otvoren je stečajni postupak nad imovinom dužnika  MADIG d.o.o. u stečaju Ogulin, Prapućanska ulica 22, a stečajnu masu čine i nekretnine koje su predmet ove prodaje, a na kojima je upisano razlučno pravo u korist  RH Ministarstvo financija i Zorice Tretinjak.</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Stečajni upravitelj je podnio prijedlog da se nekretnine upisane u točki I. ovog zaključka, a na kojima postoji razlučno pravo, prodaju u stečajnom postupku uz odgovarajuću primjenu pravila o ovrsi na nekretninama, sukladno čl.164.st.1. Stečajnog zakona (NN 44/96 do 82/06: dalje SZ).</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Razlučni vjerovnici nisu pokrenuli postupak ovrhe na navedenim nekretninama radi prisilnog namirenja svojih tražbina. </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Temeljem čl.87. Ovršnog zakona utvrđena je vrijednost nekretnina koje su predmet prodaje.</w:t>
      </w:r>
    </w:p>
    <w:p w:rsidRDefault="00006A48" w:rsidP="00006A48" w:rsidR="00006A48" w:rsidRPr="00006A48">
      <w:pPr>
        <w:spacing w:after="0"/>
        <w:ind w:firstLine="708"/>
        <w:jc w:val="both"/>
        <w:rPr>
          <w:rFonts w:cs="Times New Roman" w:eastAsia="Times New Roman"/>
          <w:lang w:eastAsia="hr-HR"/>
        </w:rPr>
      </w:pPr>
    </w:p>
    <w:p w:rsidRDefault="00006A48" w:rsidP="00006A48" w:rsidR="00006A48" w:rsidRPr="00006A48">
      <w:pPr>
        <w:spacing w:after="0"/>
        <w:ind w:firstLine="708"/>
        <w:jc w:val="both"/>
        <w:rPr>
          <w:rFonts w:cs="Times New Roman" w:eastAsia="Times New Roman"/>
          <w:lang w:eastAsia="hr-HR"/>
        </w:rPr>
      </w:pPr>
      <w:r w:rsidRPr="00006A48">
        <w:rPr>
          <w:rFonts w:cs="Times New Roman" w:eastAsia="Times New Roman"/>
          <w:lang w:eastAsia="hr-HR"/>
        </w:rPr>
        <w:t xml:space="preserve">O uvjetima i načinu prodaje odlučeno je temeljem odredbe čl.92.,93., 94., 95., 98., 100., 100a, 101. i 101a OZ-a a u svezi s čl.164. Stečajnog zakona. </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center"/>
        <w:rPr>
          <w:rFonts w:cs="Times New Roman" w:eastAsia="Times New Roman"/>
          <w:lang w:eastAsia="hr-HR"/>
        </w:rPr>
      </w:pPr>
      <w:r w:rsidRPr="00024A62">
        <w:rPr>
          <w:rFonts w:cs="Times New Roman" w:eastAsia="Times New Roman"/>
          <w:lang w:eastAsia="hr-HR"/>
        </w:rPr>
        <w:t xml:space="preserve">U </w:t>
      </w:r>
      <w:r w:rsidR="00FF35BB">
        <w:rPr>
          <w:rFonts w:cs="Times New Roman" w:eastAsia="Times New Roman"/>
          <w:lang w:eastAsia="hr-HR"/>
        </w:rPr>
        <w:t xml:space="preserve">Zagrebu, </w:t>
      </w:r>
      <w:r w:rsidR="00225640">
        <w:rPr>
          <w:rFonts w:cs="Times New Roman" w:eastAsia="Times New Roman"/>
          <w:lang w:eastAsia="hr-HR"/>
        </w:rPr>
        <w:t>13. lipnja</w:t>
      </w:r>
      <w:r w:rsidR="00D442CC">
        <w:rPr>
          <w:rFonts w:cs="Times New Roman" w:eastAsia="Times New Roman"/>
          <w:lang w:eastAsia="hr-HR"/>
        </w:rPr>
        <w:t xml:space="preserve"> 2018</w:t>
      </w:r>
      <w:r w:rsidRPr="00024A62">
        <w:rPr>
          <w:rFonts w:cs="Times New Roman" w:eastAsia="Times New Roman"/>
          <w:lang w:eastAsia="hr-HR"/>
        </w:rPr>
        <w:t>. godine</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right"/>
        <w:rPr>
          <w:rFonts w:cs="Times New Roman" w:eastAsia="Times New Roman"/>
          <w:lang w:eastAsia="hr-HR"/>
        </w:rPr>
      </w:pP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t xml:space="preserve">     Stečajni sudac:</w:t>
      </w:r>
    </w:p>
    <w:p w:rsidRDefault="0092516B" w:rsidP="000C7BDA" w:rsidR="000C7BDA">
      <w:pPr>
        <w:pStyle w:val="Bezproreda"/>
        <w:jc w:val="right"/>
      </w:pPr>
      <w:r>
        <w:tab/>
      </w:r>
      <w:r>
        <w:tab/>
      </w:r>
      <w:r>
        <w:tab/>
      </w:r>
      <w:r>
        <w:tab/>
      </w:r>
      <w:r w:rsidR="00FF35BB">
        <w:t>Vesna Sremac Šoštar</w:t>
      </w:r>
      <w:r w:rsidR="000C7BDA">
        <w:t>,v.r.</w:t>
      </w:r>
    </w:p>
    <w:p w:rsidRDefault="000C7BDA" w:rsidP="000C7BDA" w:rsidR="000C7BDA">
      <w:pPr>
        <w:pStyle w:val="Bezproreda"/>
        <w:jc w:val="right"/>
      </w:pPr>
      <w:r>
        <w:t>Za točnost otpravka</w:t>
      </w:r>
    </w:p>
    <w:p w:rsidRDefault="000C7BDA" w:rsidP="000C7BDA" w:rsidR="00024A62" w:rsidRPr="00024A62">
      <w:pPr>
        <w:pStyle w:val="Bezproreda"/>
        <w:jc w:val="right"/>
      </w:pPr>
      <w:r>
        <w:t>Matea Bizjak</w:t>
      </w:r>
    </w:p>
    <w:p w:rsidRDefault="00024A62" w:rsidP="00024A62" w:rsidR="00024A62" w:rsidRPr="00024A62">
      <w:pPr>
        <w:spacing w:after="0"/>
        <w:ind w:firstLine="708"/>
        <w:jc w:val="right"/>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UPUTA O PRAVNOM LIJEKU:</w:t>
      </w:r>
    </w:p>
    <w:p w:rsidRDefault="00024A62" w:rsidP="00C57523" w:rsidR="00024A62" w:rsidRPr="00024A62">
      <w:pPr>
        <w:spacing w:after="0"/>
        <w:jc w:val="both"/>
        <w:rPr>
          <w:rFonts w:cs="Times New Roman" w:eastAsia="Times New Roman"/>
          <w:lang w:eastAsia="hr-HR"/>
        </w:rPr>
      </w:pPr>
      <w:r w:rsidRPr="00024A62">
        <w:rPr>
          <w:rFonts w:cs="Times New Roman" w:eastAsia="Times New Roman"/>
          <w:lang w:eastAsia="hr-HR"/>
        </w:rPr>
        <w:t>Protiv ovog zaključka nije dopuštena žalba čl.11.st.9. SZ-a.</w:t>
      </w:r>
    </w:p>
    <w:p w:rsidRDefault="00DA0242" w:rsidP="007A58E2" w:rsidR="00DA0242">
      <w:pPr>
        <w:spacing w:after="0"/>
        <w:contextualSpacing/>
      </w:pPr>
    </w:p>
    <w:sectPr w:rsidSect="00C57523" w:rsidR="00DA0242">
      <w:headerReference w:type="default" r:id="rId11"/>
      <w:headerReference w:type="first" r:id="rId12"/>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5F5C" w:rsidP="00537B78" w:rsidR="00635F5C">
      <w:r>
        <w:separator/>
      </w:r>
    </w:p>
  </w:endnote>
  <w:endnote w:id="0" w:type="continuationSeparator">
    <w:p w:rsidRDefault="00635F5C" w:rsidP="00537B78" w:rsidR="00635F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5F5C" w:rsidP="00537B78" w:rsidR="00635F5C">
      <w:r>
        <w:separator/>
      </w:r>
    </w:p>
  </w:footnote>
  <w:footnote w:id="0" w:type="continuationSeparator">
    <w:p w:rsidRDefault="00635F5C" w:rsidP="00537B78" w:rsidR="00635F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6945314"/>
      <w:docPartObj>
        <w:docPartGallery w:val="Page Numbers (Top of Page)"/>
        <w:docPartUnique/>
      </w:docPartObj>
    </w:sdtPr>
    <w:sdtEndPr/>
    <w:sdtContent>
      <w:p w:rsidRDefault="00C57523" w:rsidP="00C57523" w:rsidR="00C57523">
        <w:pPr>
          <w:pStyle w:val="Bezproreda"/>
          <w:jc w:val="right"/>
        </w:pPr>
        <w:r>
          <w:t>48.St-329/12</w:t>
        </w:r>
      </w:p>
      <w:p w:rsidRDefault="00C57523" w:rsidP="00C57523" w:rsidR="008333A9">
        <w:pPr>
          <w:pStyle w:val="Bezproreda"/>
          <w:jc w:val="center"/>
        </w:pPr>
        <w:r>
          <w:fldChar w:fldCharType="begin"/>
        </w:r>
        <w:r>
          <w:instrText>PAGE   \* MERGEFORMAT</w:instrText>
        </w:r>
        <w:r>
          <w:fldChar w:fldCharType="separate"/>
        </w:r>
        <w:r w:rsidR="000C7BDA">
          <w:rPr>
            <w:noProof/>
          </w:rPr>
          <w:t>5</w:t>
        </w:r>
        <w:r>
          <w:fldChar w:fldCharType="end"/>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523" w:rsidR="00C57523">
    <w:pPr>
      <w:pStyle w:val="Zaglavlje"/>
    </w:pPr>
    <w:r>
      <w:t>48.St-329/12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06A48"/>
    <w:rsid w:val="00010F86"/>
    <w:rsid w:val="00011EE4"/>
    <w:rsid w:val="000136D3"/>
    <w:rsid w:val="00014324"/>
    <w:rsid w:val="000159D5"/>
    <w:rsid w:val="00016862"/>
    <w:rsid w:val="00017A47"/>
    <w:rsid w:val="000208BC"/>
    <w:rsid w:val="00023DE9"/>
    <w:rsid w:val="00024A62"/>
    <w:rsid w:val="00025F7E"/>
    <w:rsid w:val="00027824"/>
    <w:rsid w:val="00030A67"/>
    <w:rsid w:val="00033D68"/>
    <w:rsid w:val="00034D99"/>
    <w:rsid w:val="0003514E"/>
    <w:rsid w:val="00037BD0"/>
    <w:rsid w:val="000401ED"/>
    <w:rsid w:val="000414E4"/>
    <w:rsid w:val="00042B6A"/>
    <w:rsid w:val="00042D31"/>
    <w:rsid w:val="000431C6"/>
    <w:rsid w:val="000433ED"/>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C7BDA"/>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1BB6"/>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6A97"/>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5640"/>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699"/>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071"/>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1514"/>
    <w:rsid w:val="003716C2"/>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0909"/>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25B5"/>
    <w:rsid w:val="0052303A"/>
    <w:rsid w:val="0052328B"/>
    <w:rsid w:val="00523434"/>
    <w:rsid w:val="00531269"/>
    <w:rsid w:val="00533860"/>
    <w:rsid w:val="00536496"/>
    <w:rsid w:val="00536C20"/>
    <w:rsid w:val="00537B78"/>
    <w:rsid w:val="005437D7"/>
    <w:rsid w:val="00543CB6"/>
    <w:rsid w:val="00544E5B"/>
    <w:rsid w:val="00547C28"/>
    <w:rsid w:val="0055093A"/>
    <w:rsid w:val="00551A2D"/>
    <w:rsid w:val="00551CB3"/>
    <w:rsid w:val="0055354D"/>
    <w:rsid w:val="00554235"/>
    <w:rsid w:val="00554610"/>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5F5C"/>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36F"/>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5356"/>
    <w:rsid w:val="007A58E2"/>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43A"/>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50A6"/>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16B"/>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6DF4"/>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15D1"/>
    <w:rsid w:val="00A72AC8"/>
    <w:rsid w:val="00A72EAE"/>
    <w:rsid w:val="00A73910"/>
    <w:rsid w:val="00A73D81"/>
    <w:rsid w:val="00A742DA"/>
    <w:rsid w:val="00A75002"/>
    <w:rsid w:val="00A7544D"/>
    <w:rsid w:val="00A755FB"/>
    <w:rsid w:val="00A770B8"/>
    <w:rsid w:val="00A77785"/>
    <w:rsid w:val="00A77928"/>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338C"/>
    <w:rsid w:val="00C452A8"/>
    <w:rsid w:val="00C4675C"/>
    <w:rsid w:val="00C47090"/>
    <w:rsid w:val="00C47F70"/>
    <w:rsid w:val="00C501FE"/>
    <w:rsid w:val="00C5238E"/>
    <w:rsid w:val="00C53930"/>
    <w:rsid w:val="00C563B7"/>
    <w:rsid w:val="00C57523"/>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2CC"/>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01A"/>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0BEE"/>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3976"/>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35BB"/>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F35BB"/>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F35BB"/>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56016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99E758-A7D3-40E9-A1CE-468E76FDA2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1799</properties:Words>
  <properties:Characters>9226</properties:Characters>
  <properties:Lines>218</properties:Lines>
  <properties:Paragraphs>76</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11091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2017-12-20T10:29:00Z</dcterms:created>
  <dc:creator>Ratko Gospodnetić, ZI5 d.o.o. Zagreb</dc:creator>
  <dc:description>Ovaj predložak služi kao osnova za kreiranje novih eSPIS predložaka tijekom obrade sudskih dokumenata.</dc:description>
  <cp:lastModifiedBy>Matea Bizjak</cp:lastModifiedBy>
  <cp:lastPrinted>2018-06-13T10:54:00Z</cp:lastPrinted>
  <dcterms:modified xmlns:xsi="http://www.w3.org/2001/XMLSchema-instance" xsi:type="dcterms:W3CDTF">2018-06-13T10:54:00Z</dcterms:modified>
  <cp:revision>14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Odluka - Zaključak - određuje se ročište za dražbu (St-329-12-11._dražba_MADIG.DOCX)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