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ce945" w14:paraId="41ce945" w:rsidRDefault="0027355F" w:rsidP="0027355F" w:rsidR="0027355F" w:rsidRPr="00BF4C7E">
      <w:pPr>
        <w:jc w:val="both"/>
        <w15:collapsed w:val="false"/>
        <w:rPr>
          <w:lang w:val="hr-HR"/>
        </w:rPr>
      </w:pPr>
      <w:bookmarkStart w:name="_GoBack" w:id="0"/>
      <w:bookmarkEnd w:id="0"/>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t>14 St-</w:t>
      </w:r>
      <w:r w:rsidR="00DE38CF">
        <w:rPr>
          <w:lang w:val="hr-HR"/>
        </w:rPr>
        <w:t>1</w:t>
      </w:r>
      <w:r w:rsidR="00D32080">
        <w:rPr>
          <w:lang w:val="hr-HR"/>
        </w:rPr>
        <w:t>712</w:t>
      </w:r>
      <w:r w:rsidRPr="00BF4C7E">
        <w:rPr>
          <w:lang w:val="hr-HR"/>
        </w:rPr>
        <w:t>/16-2</w:t>
      </w:r>
      <w:r w:rsidR="00D32080">
        <w:rPr>
          <w:lang w:val="hr-HR"/>
        </w:rPr>
        <w:t>3</w:t>
      </w:r>
    </w:p>
    <w:p w:rsidRDefault="0027355F" w:rsidP="0027355F" w:rsidR="0027355F" w:rsidRPr="00BF4C7E">
      <w:pPr>
        <w:rPr>
          <w:lang w:val="hr-HR"/>
        </w:rPr>
      </w:pPr>
      <w:r w:rsidRPr="00BF4C7E">
        <w:rPr>
          <w:rStyle w:val="Naglaeno"/>
          <w:lang w:val="hr-HR"/>
        </w:rPr>
        <w:t xml:space="preserve">             </w:t>
      </w:r>
      <w:r>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27355F" w:rsidP="0027355F" w:rsidR="0027355F" w:rsidRPr="00BF4C7E">
      <w:pPr>
        <w:rPr>
          <w:lang w:val="hr-HR"/>
        </w:rPr>
      </w:pPr>
    </w:p>
    <w:p w:rsidRDefault="0027355F" w:rsidP="0027355F" w:rsidR="0027355F" w:rsidRPr="00BF4C7E">
      <w:pPr>
        <w:ind w:hanging="720" w:left="360"/>
        <w:rPr>
          <w:b/>
          <w:lang w:val="hr-HR"/>
        </w:rPr>
      </w:pPr>
      <w:r w:rsidRPr="00BF4C7E">
        <w:rPr>
          <w:b/>
          <w:lang w:val="hr-HR"/>
        </w:rPr>
        <w:t xml:space="preserve">     REPUBLIKA HRVATSKA</w:t>
      </w:r>
    </w:p>
    <w:p w:rsidRDefault="0027355F" w:rsidP="001D6848" w:rsidR="0027355F" w:rsidRPr="001D6848">
      <w:pPr>
        <w:ind w:hanging="720" w:left="360"/>
        <w:rPr>
          <w:b/>
          <w:lang w:val="hr-HR"/>
        </w:rPr>
      </w:pPr>
      <w:r w:rsidRPr="00BF4C7E">
        <w:rPr>
          <w:b/>
          <w:lang w:val="hr-HR"/>
        </w:rPr>
        <w:t xml:space="preserve">    </w:t>
      </w:r>
      <w:r w:rsidRPr="00BF4C7E">
        <w:rPr>
          <w:sz w:val="22"/>
          <w:szCs w:val="22"/>
          <w:lang w:val="hr-HR"/>
        </w:rPr>
        <w:t>TRGOVAČKI SUD U OSIJEKU</w:t>
      </w:r>
    </w:p>
    <w:p w:rsidRDefault="0027355F" w:rsidP="0027355F" w:rsidR="0027355F" w:rsidRPr="00BF4C7E">
      <w:pPr>
        <w:jc w:val="both"/>
        <w:rPr>
          <w:lang w:val="hr-HR"/>
        </w:rPr>
      </w:pPr>
    </w:p>
    <w:p w:rsidRDefault="0027355F" w:rsidP="002B21E1" w:rsidR="002B21E1" w:rsidRPr="00BF4C7E">
      <w:pPr>
        <w:jc w:val="center"/>
        <w:rPr>
          <w:bCs/>
          <w:lang w:val="hr-HR"/>
        </w:rPr>
      </w:pPr>
      <w:r w:rsidRPr="00BF4C7E">
        <w:rPr>
          <w:lang w:val="hr-HR"/>
        </w:rPr>
        <w:tab/>
      </w:r>
      <w:r w:rsidR="002B21E1" w:rsidRPr="00BF4C7E">
        <w:rPr>
          <w:bCs/>
          <w:lang w:val="hr-HR"/>
        </w:rPr>
        <w:t>REPUBLIKA HRVATSKA</w:t>
      </w:r>
    </w:p>
    <w:p w:rsidRDefault="001D6848" w:rsidP="002B21E1" w:rsidR="002B21E1" w:rsidRPr="00BF4C7E">
      <w:pPr>
        <w:jc w:val="center"/>
        <w:rPr>
          <w:bCs/>
          <w:lang w:val="hr-HR"/>
        </w:rPr>
      </w:pPr>
      <w:r>
        <w:rPr>
          <w:bCs/>
          <w:lang w:val="hr-HR"/>
        </w:rPr>
        <w:t xml:space="preserve">         </w:t>
      </w:r>
      <w:r w:rsidR="002B21E1" w:rsidRPr="00BF4C7E">
        <w:rPr>
          <w:bCs/>
          <w:lang w:val="hr-HR"/>
        </w:rPr>
        <w:t>R J E Š E N J E</w:t>
      </w:r>
    </w:p>
    <w:p w:rsidRDefault="002B21E1" w:rsidP="002B21E1" w:rsidR="002B21E1" w:rsidRPr="00BF4C7E">
      <w:pPr>
        <w:jc w:val="both"/>
        <w:rPr>
          <w:lang w:val="hr-HR"/>
        </w:rPr>
      </w:pPr>
    </w:p>
    <w:p w:rsidRDefault="002B21E1" w:rsidP="002B21E1" w:rsidR="002B21E1" w:rsidRPr="00BF4C7E">
      <w:pPr>
        <w:jc w:val="both"/>
        <w:rPr>
          <w:lang w:val="hr-HR"/>
        </w:rPr>
      </w:pPr>
      <w:r w:rsidRPr="00BF4C7E">
        <w:rPr>
          <w:lang w:val="hr-HR"/>
        </w:rPr>
        <w:tab/>
      </w:r>
      <w:r w:rsidRPr="00DE38CF">
        <w:rPr>
          <w:lang w:val="hr-HR"/>
        </w:rPr>
        <w:t xml:space="preserve">Trgovački sud u Osijeku, po sucu mr. sc. Tihomiru Kovačeviću, kao stečajnom sucu, povodom prijedloga FINANCIJSKE AGENCIJE ZAGREB, Regionalni centar Osijek, Podružnica Osijek, L. Jagera 3, za otvaranje stečajnog postupka nad dužnikom </w:t>
      </w:r>
      <w:r w:rsidR="00D32080" w:rsidRPr="00D32080">
        <w:rPr>
          <w:lang w:val="hr-HR"/>
        </w:rPr>
        <w:t>FEROELEKTRO d.o.o. za proizvodnju, trgovinu i zastupanja, Osijek, M. Divalta 322, MBS: 030064427, OIB: 37648922322</w:t>
      </w:r>
      <w:r w:rsidRPr="00BF4C7E">
        <w:rPr>
          <w:lang w:val="hr-HR"/>
        </w:rPr>
        <w:t xml:space="preserve">, dana </w:t>
      </w:r>
      <w:r w:rsidR="00514C80">
        <w:rPr>
          <w:lang w:val="hr-HR"/>
        </w:rPr>
        <w:t>7</w:t>
      </w:r>
      <w:r w:rsidRPr="00BF4C7E">
        <w:rPr>
          <w:lang w:val="hr-HR"/>
        </w:rPr>
        <w:t xml:space="preserve">. </w:t>
      </w:r>
      <w:r w:rsidR="00D32080">
        <w:rPr>
          <w:lang w:val="hr-HR"/>
        </w:rPr>
        <w:t>listopad</w:t>
      </w:r>
      <w:r>
        <w:rPr>
          <w:lang w:val="hr-HR"/>
        </w:rPr>
        <w:t>a</w:t>
      </w:r>
      <w:r w:rsidRPr="00BF4C7E">
        <w:rPr>
          <w:lang w:val="hr-HR"/>
        </w:rPr>
        <w:t xml:space="preserve"> 2016.</w:t>
      </w:r>
    </w:p>
    <w:p w:rsidRDefault="002B21E1" w:rsidP="002B21E1" w:rsidR="002B21E1" w:rsidRPr="00BF4C7E">
      <w:pPr>
        <w:jc w:val="both"/>
        <w:rPr>
          <w:lang w:val="hr-HR"/>
        </w:rPr>
      </w:pPr>
    </w:p>
    <w:p w:rsidRDefault="002B21E1" w:rsidP="002B21E1" w:rsidR="002B21E1" w:rsidRPr="00BF4C7E">
      <w:pPr>
        <w:jc w:val="center"/>
        <w:rPr>
          <w:lang w:val="hr-HR"/>
        </w:rPr>
      </w:pPr>
      <w:r w:rsidRPr="00BF4C7E">
        <w:rPr>
          <w:lang w:val="hr-HR"/>
        </w:rPr>
        <w:t>r i j e š i o  j e</w:t>
      </w:r>
    </w:p>
    <w:p w:rsidRDefault="002B21E1" w:rsidP="002B21E1" w:rsidR="002B21E1" w:rsidRPr="00BF4C7E">
      <w:pPr>
        <w:jc w:val="both"/>
        <w:rPr>
          <w:lang w:val="hr-HR"/>
        </w:rPr>
      </w:pPr>
    </w:p>
    <w:p w:rsidRDefault="002B21E1" w:rsidP="00D32080" w:rsidR="002B21E1" w:rsidRPr="00BF4C7E">
      <w:pPr>
        <w:numPr>
          <w:ilvl w:val="0"/>
          <w:numId w:val="1"/>
        </w:numPr>
        <w:jc w:val="both"/>
        <w:rPr>
          <w:lang w:val="hr-HR"/>
        </w:rPr>
      </w:pPr>
      <w:r w:rsidRPr="00BF4C7E">
        <w:rPr>
          <w:lang w:val="hr-HR"/>
        </w:rPr>
        <w:t xml:space="preserve">Otvara se stečajni postupak nad dužnikom </w:t>
      </w:r>
      <w:r w:rsidR="00D32080" w:rsidRPr="00D32080">
        <w:rPr>
          <w:lang w:val="hr-HR"/>
        </w:rPr>
        <w:t>FEROELEKTRO d.o.o. za proizvodnju, trgovinu i zastupanja, Osijek, M. Divalta 322, MBS: 030064427, OIB: 37648922322</w:t>
      </w:r>
      <w:r w:rsidRPr="00BF4C7E">
        <w:rPr>
          <w:lang w:val="hr-HR"/>
        </w:rPr>
        <w:t>.</w:t>
      </w:r>
    </w:p>
    <w:p w:rsidRDefault="002B21E1" w:rsidP="002B21E1" w:rsidR="002B21E1" w:rsidRPr="00BF4C7E">
      <w:pPr>
        <w:ind w:left="720"/>
        <w:jc w:val="both"/>
        <w:rPr>
          <w:lang w:val="hr-HR"/>
        </w:rPr>
      </w:pPr>
    </w:p>
    <w:p w:rsidRDefault="002B21E1" w:rsidP="00D32080" w:rsidR="002B21E1" w:rsidRPr="00BF4C7E">
      <w:pPr>
        <w:numPr>
          <w:ilvl w:val="0"/>
          <w:numId w:val="1"/>
        </w:numPr>
        <w:jc w:val="both"/>
        <w:rPr>
          <w:lang w:val="hr-HR"/>
        </w:rPr>
      </w:pPr>
      <w:r w:rsidRPr="00BF4C7E">
        <w:rPr>
          <w:lang w:val="hr-HR"/>
        </w:rPr>
        <w:t xml:space="preserve">Za stečajnog upravitelja imenuje se </w:t>
      </w:r>
      <w:r w:rsidR="00D32080" w:rsidRPr="00D32080">
        <w:rPr>
          <w:lang w:val="hr-HR"/>
        </w:rPr>
        <w:t>Zoran Subotić, Beli Manastir, Kralja Tomislava 51A, OIB 09071761803</w:t>
      </w:r>
      <w:r w:rsidRPr="00BF4C7E">
        <w:rPr>
          <w:lang w:val="hr-HR"/>
        </w:rPr>
        <w:t>, metodom slučajnog odabira - automatskom dodjelom s iznimkom</w:t>
      </w:r>
      <w:r w:rsidR="00514C80">
        <w:rPr>
          <w:lang w:val="hr-HR"/>
        </w:rPr>
        <w:t xml:space="preserve"> – promjenom uloge</w:t>
      </w:r>
      <w:r w:rsidRPr="00BF4C7E">
        <w:rPr>
          <w:lang w:val="hr-HR"/>
        </w:rPr>
        <w:t>.</w:t>
      </w:r>
    </w:p>
    <w:p w:rsidRDefault="002B21E1" w:rsidP="002B21E1" w:rsidR="002B21E1" w:rsidRPr="00BF4C7E">
      <w:pPr>
        <w:ind w:left="720"/>
        <w:jc w:val="both"/>
        <w:rPr>
          <w:lang w:val="hr-HR"/>
        </w:rPr>
      </w:pPr>
    </w:p>
    <w:p w:rsidRDefault="002B21E1" w:rsidP="00C96FA3" w:rsidR="002B21E1" w:rsidRPr="00BF4C7E">
      <w:pPr>
        <w:numPr>
          <w:ilvl w:val="0"/>
          <w:numId w:val="1"/>
        </w:numPr>
        <w:jc w:val="both"/>
        <w:rPr>
          <w:lang w:val="hr-HR"/>
        </w:rPr>
      </w:pPr>
      <w:r w:rsidRPr="00BF4C7E">
        <w:rPr>
          <w:lang w:val="hr-HR"/>
        </w:rPr>
        <w:t xml:space="preserve">Pozivaju se vjerovnici da u roku od 60 dana od dana objave oglasa o otvaranju stečajnog postupka na mrežnoj stranici e-Oglasna ploča sudova prijave svoje tražbine stečajnom upravitelju </w:t>
      </w:r>
      <w:r w:rsidR="00C96FA3" w:rsidRPr="00C96FA3">
        <w:rPr>
          <w:lang w:val="hr-HR"/>
        </w:rPr>
        <w:t>Zoran</w:t>
      </w:r>
      <w:r w:rsidR="00C96FA3">
        <w:rPr>
          <w:lang w:val="hr-HR"/>
        </w:rPr>
        <w:t>u</w:t>
      </w:r>
      <w:r w:rsidR="00C96FA3" w:rsidRPr="00C96FA3">
        <w:rPr>
          <w:lang w:val="hr-HR"/>
        </w:rPr>
        <w:t xml:space="preserve"> Subotić, Beli Manastir, Kralja Tomislava 51A</w:t>
      </w:r>
      <w:r w:rsidRPr="00BF4C7E">
        <w:rPr>
          <w:lang w:val="hr-HR"/>
        </w:rPr>
        <w:t>, sukladno čl. 257. SZ-a i to na propisanom obrascu u dva primjerka s ispravama iz kojih tražbine proizlaze, uz potvrdu o plaćanju pristojbi u iznosu od 2% od vrijednosti tražbine, ali najviše u iznosu od 500,00 kn na žiro-račun državnog proračuna broj: HR1210010051863000160 s pozivom na broj: HR64 5045-3531-</w:t>
      </w:r>
      <w:r>
        <w:rPr>
          <w:lang w:val="hr-HR"/>
        </w:rPr>
        <w:t>1</w:t>
      </w:r>
      <w:r w:rsidR="00C96FA3">
        <w:rPr>
          <w:lang w:val="hr-HR"/>
        </w:rPr>
        <w:t>712</w:t>
      </w:r>
      <w:r w:rsidRPr="00BF4C7E">
        <w:rPr>
          <w:lang w:val="hr-HR"/>
        </w:rPr>
        <w:t>-16.</w:t>
      </w:r>
    </w:p>
    <w:p w:rsidRDefault="002B21E1" w:rsidP="002B21E1" w:rsidR="002B21E1">
      <w:pPr>
        <w:ind w:left="720"/>
        <w:jc w:val="both"/>
        <w:rPr>
          <w:lang w:val="hr-HR"/>
        </w:rPr>
      </w:pPr>
    </w:p>
    <w:p w:rsidRDefault="00696F96" w:rsidP="002B21E1" w:rsidR="00696F96"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Izlučni vjerovnici dužni su u roku iz t. 3. izreke ovoga rješenja obavijestiti stečajnog upravitelja o svom izlučnom pravu, pravnoj osnovi izlučnog prava i naznačiti predmet na koji se njihovo izlučno pravo odnosi, sukladno čl. 258. SZ-a.</w:t>
      </w:r>
    </w:p>
    <w:p w:rsidRDefault="002B21E1" w:rsidP="002B21E1" w:rsidR="002B21E1"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Razlučni vjerovnici dužni su u roku iz t. 3. izreke ovoga rješenja obavijestiti stečajnog upravitelja o svom razlučnom pravu, pravnoj osnovi razlučnog prava i dijelu imovine stečajnog dužnika na koji se odnosi njihovo razlučno pravo,  sukladno čl. 258. SZ-a.</w:t>
      </w:r>
    </w:p>
    <w:p w:rsidRDefault="002B21E1" w:rsidP="002B21E1" w:rsidR="002B21E1"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 xml:space="preserve">Pozivaju se dužnikovi dužnici da svoje obveze bez odgode ispunjavaju stečajnom  upravitelju za stečajnog dužnika. </w:t>
      </w:r>
    </w:p>
    <w:p w:rsidRDefault="002B21E1" w:rsidP="002B21E1" w:rsidR="002B21E1" w:rsidRPr="00BF4C7E">
      <w:pPr>
        <w:ind w:left="720"/>
        <w:jc w:val="both"/>
        <w:rPr>
          <w:lang w:val="hr-HR"/>
        </w:rPr>
      </w:pPr>
    </w:p>
    <w:p w:rsidRDefault="002B21E1" w:rsidP="002B21E1" w:rsidR="002B21E1" w:rsidRPr="006D5B7F">
      <w:pPr>
        <w:numPr>
          <w:ilvl w:val="0"/>
          <w:numId w:val="1"/>
        </w:numPr>
        <w:contextualSpacing/>
        <w:jc w:val="both"/>
        <w:rPr>
          <w:rFonts w:eastAsia="SimSun" w:hAnsi="Calibri" w:ascii="Calibri"/>
          <w:sz w:val="22"/>
          <w:szCs w:val="22"/>
          <w:lang w:eastAsia="zh-CN" w:val="hr-HR"/>
        </w:rPr>
      </w:pPr>
      <w:r w:rsidRPr="006D5B7F">
        <w:rPr>
          <w:lang w:val="hr-HR"/>
        </w:rPr>
        <w:t>Otvaranje stečajnog postupka ima se upisati u nadležni sudski registar</w:t>
      </w:r>
      <w:r w:rsidR="00C96FA3">
        <w:rPr>
          <w:lang w:val="hr-HR"/>
        </w:rPr>
        <w:t>.</w:t>
      </w:r>
    </w:p>
    <w:p w:rsidRDefault="002B21E1" w:rsidP="002B21E1" w:rsidR="002B21E1"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 xml:space="preserve">Stečajni postupak otvoren je dana </w:t>
      </w:r>
      <w:r w:rsidR="001D6848">
        <w:rPr>
          <w:lang w:val="hr-HR"/>
        </w:rPr>
        <w:t>7</w:t>
      </w:r>
      <w:r w:rsidRPr="00BF4C7E">
        <w:rPr>
          <w:lang w:val="hr-HR"/>
        </w:rPr>
        <w:t xml:space="preserve">. </w:t>
      </w:r>
      <w:r w:rsidR="00C96FA3">
        <w:rPr>
          <w:lang w:val="hr-HR"/>
        </w:rPr>
        <w:t>listopad</w:t>
      </w:r>
      <w:r w:rsidRPr="00BF4C7E">
        <w:rPr>
          <w:lang w:val="hr-HR"/>
        </w:rPr>
        <w:t xml:space="preserve">a 2016. godine u </w:t>
      </w:r>
      <w:r w:rsidR="001D6848">
        <w:rPr>
          <w:lang w:val="hr-HR"/>
        </w:rPr>
        <w:t>8</w:t>
      </w:r>
      <w:r w:rsidRPr="00BF4C7E">
        <w:rPr>
          <w:lang w:val="hr-HR"/>
        </w:rPr>
        <w:t>,</w:t>
      </w:r>
      <w:r w:rsidR="00C96FA3">
        <w:rPr>
          <w:lang w:val="hr-HR"/>
        </w:rPr>
        <w:t>0</w:t>
      </w:r>
      <w:r w:rsidRPr="00BF4C7E">
        <w:rPr>
          <w:lang w:val="hr-HR"/>
        </w:rPr>
        <w:t>0 sati, kada su ovo rješenje i oglas o otvaranju stečajnog postupka stavljeni na mrežnu stranicu e-Oglasna ploča sudova.</w:t>
      </w:r>
    </w:p>
    <w:p w:rsidRDefault="002B21E1" w:rsidP="002B21E1" w:rsidR="002B21E1"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Na dan objave oglasa na mrežnoj stranici e-Oglasna ploča sudova nastupaju pravne posljedice otvaranja stečajnog postupka.</w:t>
      </w:r>
    </w:p>
    <w:p w:rsidRDefault="002B21E1" w:rsidP="002B21E1" w:rsidR="002B21E1"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Ročište vjerovnika na kojem će se ispitati prijavljene tražbine (ispitno ročište) određuje se za dan</w:t>
      </w:r>
    </w:p>
    <w:p w:rsidRDefault="002B21E1" w:rsidP="002B21E1" w:rsidR="002B21E1" w:rsidRPr="00BF4C7E">
      <w:pPr>
        <w:jc w:val="both"/>
        <w:rPr>
          <w:lang w:val="hr-HR"/>
        </w:rPr>
      </w:pPr>
    </w:p>
    <w:p w:rsidRDefault="007600C5" w:rsidP="002B21E1" w:rsidR="002B21E1" w:rsidRPr="00BF4C7E">
      <w:pPr>
        <w:ind w:left="720"/>
        <w:jc w:val="center"/>
        <w:rPr>
          <w:lang w:val="hr-HR"/>
        </w:rPr>
      </w:pPr>
      <w:r>
        <w:rPr>
          <w:lang w:val="hr-HR"/>
        </w:rPr>
        <w:t>21</w:t>
      </w:r>
      <w:r w:rsidR="002B21E1" w:rsidRPr="00BF4C7E">
        <w:rPr>
          <w:lang w:val="hr-HR"/>
        </w:rPr>
        <w:t xml:space="preserve">. </w:t>
      </w:r>
      <w:r w:rsidR="002B21E1">
        <w:rPr>
          <w:lang w:val="hr-HR"/>
        </w:rPr>
        <w:t>prosinca</w:t>
      </w:r>
      <w:r w:rsidR="002B21E1" w:rsidRPr="00BF4C7E">
        <w:rPr>
          <w:lang w:val="hr-HR"/>
        </w:rPr>
        <w:t xml:space="preserve"> 2016. godine</w:t>
      </w:r>
    </w:p>
    <w:p w:rsidRDefault="002B21E1" w:rsidP="002B21E1" w:rsidR="002B21E1" w:rsidRPr="00BF4C7E">
      <w:pPr>
        <w:ind w:left="720"/>
        <w:jc w:val="center"/>
        <w:rPr>
          <w:lang w:val="hr-HR"/>
        </w:rPr>
      </w:pPr>
      <w:r w:rsidRPr="00BF4C7E">
        <w:rPr>
          <w:lang w:val="hr-HR"/>
        </w:rPr>
        <w:t xml:space="preserve">s početkom u </w:t>
      </w:r>
      <w:r w:rsidR="007600C5">
        <w:rPr>
          <w:lang w:val="hr-HR"/>
        </w:rPr>
        <w:t>9</w:t>
      </w:r>
      <w:r w:rsidRPr="00BF4C7E">
        <w:rPr>
          <w:lang w:val="hr-HR"/>
        </w:rPr>
        <w:t>,00 sati</w:t>
      </w:r>
    </w:p>
    <w:p w:rsidRDefault="002B21E1" w:rsidP="002B21E1" w:rsidR="002B21E1" w:rsidRPr="00BF4C7E">
      <w:pPr>
        <w:ind w:left="720"/>
        <w:jc w:val="center"/>
        <w:rPr>
          <w:lang w:val="hr-HR"/>
        </w:rPr>
      </w:pPr>
      <w:r w:rsidRPr="00BF4C7E">
        <w:rPr>
          <w:lang w:val="hr-HR"/>
        </w:rPr>
        <w:t>u Trgovačkom sudu u Osijeku</w:t>
      </w:r>
    </w:p>
    <w:p w:rsidRDefault="002B21E1" w:rsidP="002B21E1" w:rsidR="002B21E1" w:rsidRPr="00BF4C7E">
      <w:pPr>
        <w:ind w:left="720"/>
        <w:jc w:val="center"/>
        <w:rPr>
          <w:lang w:val="hr-HR"/>
        </w:rPr>
      </w:pPr>
      <w:r w:rsidRPr="00BF4C7E">
        <w:rPr>
          <w:lang w:val="hr-HR"/>
        </w:rPr>
        <w:t>Zagrebačka br. 2. soba br. 21/I.</w:t>
      </w:r>
    </w:p>
    <w:p w:rsidRDefault="002B21E1" w:rsidP="002B21E1" w:rsidR="002B21E1" w:rsidRPr="00BF4C7E">
      <w:pPr>
        <w:jc w:val="both"/>
        <w:rPr>
          <w:lang w:val="hr-HR"/>
        </w:rPr>
      </w:pPr>
    </w:p>
    <w:p w:rsidRDefault="002B21E1" w:rsidP="002B21E1" w:rsidR="002B21E1" w:rsidRPr="00BF4C7E">
      <w:pPr>
        <w:numPr>
          <w:ilvl w:val="0"/>
          <w:numId w:val="1"/>
        </w:numPr>
        <w:jc w:val="both"/>
        <w:rPr>
          <w:lang w:val="hr-HR"/>
        </w:rPr>
      </w:pPr>
      <w:r w:rsidRPr="00BF4C7E">
        <w:rPr>
          <w:lang w:val="hr-HR"/>
        </w:rPr>
        <w:t xml:space="preserve">Ročište vjerovnika na kojem će se na temelju izvješća stečajnog upravitelja odlučivati o daljnjem tijeku stečajnog postupka (izvještajno ročište) zakazuje se za isti dan i na istom mjestu s početkom u </w:t>
      </w:r>
      <w:r w:rsidR="007600C5">
        <w:rPr>
          <w:lang w:val="hr-HR"/>
        </w:rPr>
        <w:t>9</w:t>
      </w:r>
      <w:r w:rsidRPr="00BF4C7E">
        <w:rPr>
          <w:lang w:val="hr-HR"/>
        </w:rPr>
        <w:t>,30 sati.</w:t>
      </w:r>
    </w:p>
    <w:p w:rsidRDefault="002B21E1" w:rsidP="002B21E1" w:rsidR="002B21E1" w:rsidRPr="00BF4C7E">
      <w:pPr>
        <w:jc w:val="both"/>
        <w:rPr>
          <w:lang w:val="hr-HR"/>
        </w:rPr>
      </w:pPr>
    </w:p>
    <w:p w:rsidRDefault="002B21E1" w:rsidP="002B21E1" w:rsidR="002B21E1" w:rsidRPr="00BF4C7E">
      <w:pPr>
        <w:jc w:val="center"/>
        <w:rPr>
          <w:lang w:val="hr-HR"/>
        </w:rPr>
      </w:pPr>
      <w:r w:rsidRPr="00BF4C7E">
        <w:rPr>
          <w:lang w:val="hr-HR"/>
        </w:rPr>
        <w:t>Obrazloženje</w:t>
      </w:r>
    </w:p>
    <w:p w:rsidRDefault="002B21E1" w:rsidP="002B21E1" w:rsidR="002B21E1" w:rsidRPr="00BF4C7E">
      <w:pPr>
        <w:jc w:val="both"/>
        <w:rPr>
          <w:lang w:val="hr-HR"/>
        </w:rPr>
      </w:pPr>
    </w:p>
    <w:p w:rsidRDefault="00544D90" w:rsidP="00544D90" w:rsidR="00544D90" w:rsidRPr="00544D90">
      <w:pPr>
        <w:jc w:val="both"/>
        <w:rPr>
          <w:lang w:val="hr-HR"/>
        </w:rPr>
      </w:pPr>
      <w:r>
        <w:tab/>
      </w:r>
      <w:r w:rsidRPr="00544D90">
        <w:rPr>
          <w:lang w:val="hr-HR"/>
        </w:rPr>
        <w:t>Predlagatelj FINA je dana 20.05.2016. godine podnijela ovome sudu prijedlog za otvaranje stečajnog postupka nad dužnikom FEROELEKTRO d.o.o. za proizvodnju, trgovinu i zastupanja, Osijek, M. Divalta 322, MBS: 030064427, OIB: 37648922322, temeljem odredbe čl. 444. st. 2. Stečajnog zakona (NN 71/15, dalje: SZ).</w:t>
      </w:r>
    </w:p>
    <w:p w:rsidRDefault="00544D90" w:rsidP="00544D90" w:rsidR="00544D90" w:rsidRPr="00544D90">
      <w:pPr>
        <w:jc w:val="both"/>
        <w:rPr>
          <w:lang w:val="hr-HR"/>
        </w:rPr>
      </w:pPr>
    </w:p>
    <w:p w:rsidRDefault="00544D90" w:rsidP="00544D90" w:rsidR="00544D90" w:rsidRPr="00544D90">
      <w:pPr>
        <w:ind w:firstLine="720"/>
        <w:jc w:val="both"/>
        <w:rPr>
          <w:lang w:val="hr-HR"/>
        </w:rPr>
      </w:pPr>
      <w:r w:rsidRPr="00544D90">
        <w:rPr>
          <w:lang w:val="hr-HR"/>
        </w:rPr>
        <w:t>U prijedlogu je navela da na dan 1.09.2015. dužnik u Očevidniku redoslijeda osnova za plaćanje ima evidentirane neizvršene osnove za plaćanje u neprekinutom razdoblju od 966 dana, u ukupnom iznosu od 920.456,60 kn, u koji iznos je uračunata kamata i naknada FINE za provedbe ovrhe na novčanim sredstvima dužnika. Navodi da dužnik ima 5 zaposlena radnika.</w:t>
      </w:r>
    </w:p>
    <w:p w:rsidRDefault="00544D90" w:rsidP="00544D90" w:rsidR="00544D90" w:rsidRPr="00544D90">
      <w:pPr>
        <w:ind w:firstLine="720"/>
        <w:jc w:val="both"/>
        <w:rPr>
          <w:lang w:val="hr-HR"/>
        </w:rPr>
      </w:pPr>
    </w:p>
    <w:p w:rsidRDefault="00544D90" w:rsidP="00544D90" w:rsidR="00544D90" w:rsidRPr="00544D90">
      <w:pPr>
        <w:ind w:firstLine="720"/>
        <w:jc w:val="both"/>
        <w:rPr>
          <w:lang w:val="hr-HR"/>
        </w:rPr>
      </w:pPr>
      <w:r w:rsidRPr="00544D90">
        <w:rPr>
          <w:lang w:val="hr-HR"/>
        </w:rPr>
        <w:t>Dostavlja  popis računa i oročenih novčanih sredstava dužnika na dan 18.05.2016., te navodi da na dan 13.06.2016. na temelju čl. 112. st. 5. SZ dužnik na ime predujma za namirenje troškova stečajnog  postupka nema zaplijenjena novčana sredstva.</w:t>
      </w:r>
    </w:p>
    <w:p w:rsidRDefault="002B21E1" w:rsidP="002B21E1" w:rsidR="002B21E1" w:rsidRPr="00544D90">
      <w:pPr>
        <w:ind w:firstLine="720"/>
        <w:jc w:val="both"/>
        <w:rPr>
          <w:lang w:val="hr-HR"/>
        </w:rPr>
      </w:pPr>
    </w:p>
    <w:p w:rsidRDefault="00544D90" w:rsidP="00544D90" w:rsidR="00544D90" w:rsidRPr="00544D90">
      <w:pPr>
        <w:jc w:val="both"/>
        <w:rPr>
          <w:lang w:val="hr-HR"/>
        </w:rPr>
      </w:pPr>
      <w:r w:rsidRPr="00544D90">
        <w:rPr>
          <w:lang w:val="hr-HR"/>
        </w:rPr>
        <w:tab/>
        <w:t xml:space="preserve">Sud je utvrdio da je predlagatelj ovlašten za podnošenje predmetnoga prijedloga temeljem odredbe čl. 444. st. 2. SZ-a, te je donio rješenje o pokretanju prethodnog </w:t>
      </w:r>
      <w:r w:rsidRPr="00544D90">
        <w:rPr>
          <w:lang w:val="hr-HR"/>
        </w:rPr>
        <w:lastRenderedPageBreak/>
        <w:t>postupka i imenovao privremenog stečajnog upravitelja (čl. 115. st. 1. i 2. SZ-a), odredio mu dužnosti (čl. 119. st. 2. i 3. SZ-a) i zakazao ročište (čl. 123. i čl. 128. st.1. SZ-a).</w:t>
      </w:r>
    </w:p>
    <w:p w:rsidRDefault="002B21E1" w:rsidP="002B21E1" w:rsidR="002B21E1" w:rsidRPr="00BF4C7E">
      <w:pPr>
        <w:ind w:firstLine="720"/>
        <w:jc w:val="both"/>
        <w:rPr>
          <w:lang w:val="hr-HR"/>
        </w:rPr>
      </w:pPr>
    </w:p>
    <w:p w:rsidRDefault="002B21E1" w:rsidP="00DA2B1C" w:rsidR="00DA2B1C" w:rsidRPr="00DA2B1C">
      <w:pPr>
        <w:jc w:val="both"/>
        <w:rPr>
          <w:lang w:val="hr-HR"/>
        </w:rPr>
      </w:pPr>
      <w:r w:rsidRPr="00BF4C7E">
        <w:rPr>
          <w:lang w:val="hr-HR"/>
        </w:rPr>
        <w:tab/>
      </w:r>
      <w:r w:rsidRPr="00DA2B1C">
        <w:rPr>
          <w:lang w:val="hr-HR"/>
        </w:rPr>
        <w:t xml:space="preserve">U određenom mu roku privremeni stečajni upravitelj je dostavio svoje izvješće, koje prileži u spisu na listu </w:t>
      </w:r>
      <w:r w:rsidR="00EC65C4" w:rsidRPr="00DA2B1C">
        <w:rPr>
          <w:lang w:val="hr-HR"/>
        </w:rPr>
        <w:t>49-52 i dopuni istom od 4.10.2016. a koje se nalazi u spisu na listu 69-70</w:t>
      </w:r>
      <w:r w:rsidR="00514C80">
        <w:rPr>
          <w:lang w:val="hr-HR"/>
        </w:rPr>
        <w:t xml:space="preserve"> i</w:t>
      </w:r>
      <w:r w:rsidR="00EC65C4" w:rsidRPr="00DA2B1C">
        <w:rPr>
          <w:lang w:val="hr-HR"/>
        </w:rPr>
        <w:t xml:space="preserve"> </w:t>
      </w:r>
      <w:r w:rsidRPr="00DA2B1C">
        <w:rPr>
          <w:lang w:val="hr-HR"/>
        </w:rPr>
        <w:t>koje je izložio na ročištu održanom 6.</w:t>
      </w:r>
      <w:r w:rsidR="00EC65C4" w:rsidRPr="00DA2B1C">
        <w:rPr>
          <w:lang w:val="hr-HR"/>
        </w:rPr>
        <w:t>10.</w:t>
      </w:r>
      <w:r w:rsidRPr="00DA2B1C">
        <w:rPr>
          <w:lang w:val="hr-HR"/>
        </w:rPr>
        <w:t xml:space="preserve">2016. radi izjašnjenja o prijedlogu za otvaranje stečajnog postupka i radi rasprave o uvjetima za otvaranje stečajnog postupka nad dužnikom, te je naveo </w:t>
      </w:r>
      <w:r w:rsidR="00DA2B1C" w:rsidRPr="00DA2B1C">
        <w:rPr>
          <w:lang w:val="hr-HR"/>
        </w:rPr>
        <w:t>da je društvo prestalo s obavljanj</w:t>
      </w:r>
      <w:r w:rsidR="00514C80">
        <w:rPr>
          <w:lang w:val="hr-HR"/>
        </w:rPr>
        <w:t>em djelatnosti još 2015. godine i da d</w:t>
      </w:r>
      <w:r w:rsidR="00DA2B1C" w:rsidRPr="00DA2B1C">
        <w:rPr>
          <w:lang w:val="hr-HR"/>
        </w:rPr>
        <w:t>ruštvo nema zaposlenih osoba.</w:t>
      </w:r>
    </w:p>
    <w:p w:rsidRDefault="00DA2B1C" w:rsidP="00DA2B1C" w:rsidR="00DA2B1C" w:rsidRPr="00DA2B1C">
      <w:pPr>
        <w:jc w:val="both"/>
        <w:rPr>
          <w:lang w:val="hr-HR"/>
        </w:rPr>
      </w:pPr>
    </w:p>
    <w:p w:rsidRDefault="00DA2B1C" w:rsidP="00DA2B1C" w:rsidR="00DA2B1C" w:rsidRPr="00DA2B1C">
      <w:pPr>
        <w:jc w:val="both"/>
        <w:rPr>
          <w:lang w:val="hr-HR"/>
        </w:rPr>
      </w:pPr>
      <w:r w:rsidRPr="00DA2B1C">
        <w:rPr>
          <w:lang w:val="hr-HR"/>
        </w:rPr>
        <w:tab/>
        <w:t>Prema evidenciji FIN</w:t>
      </w:r>
      <w:r w:rsidR="00514C80">
        <w:rPr>
          <w:lang w:val="hr-HR"/>
        </w:rPr>
        <w:t>A-e</w:t>
      </w:r>
      <w:r w:rsidRPr="00DA2B1C">
        <w:rPr>
          <w:lang w:val="hr-HR"/>
        </w:rPr>
        <w:t>, društvo je na dan 1.09.2016. godine, u Očevidniku redoslijeda osnova za plaćanje imalo evidentiranih neizvršenih osnova za plaćanje u ukupnom iznosu od 909.719,98 kn u ukupnom trajanju od 1331 dan.</w:t>
      </w:r>
    </w:p>
    <w:p w:rsidRDefault="00DA2B1C" w:rsidP="00DA2B1C" w:rsidR="00DA2B1C" w:rsidRPr="00DA2B1C">
      <w:pPr>
        <w:jc w:val="both"/>
        <w:rPr>
          <w:lang w:val="hr-HR"/>
        </w:rPr>
      </w:pPr>
    </w:p>
    <w:p w:rsidRDefault="00DA2B1C" w:rsidP="00DA2B1C" w:rsidR="00DA2B1C" w:rsidRPr="00DA2B1C">
      <w:pPr>
        <w:jc w:val="both"/>
        <w:rPr>
          <w:lang w:val="hr-HR"/>
        </w:rPr>
      </w:pPr>
      <w:r w:rsidRPr="00DA2B1C">
        <w:rPr>
          <w:lang w:val="hr-HR"/>
        </w:rPr>
        <w:tab/>
        <w:t>Prema knjigovodstvenoj kartici Ministarstva financija, Porezna uprava Osijek, na dan 6. rujna 2016. godine, stečajni dužnik kao porezni obveznik duguje s osnova poreza, prireza i doprinosa ukupan iznos od 742.310,33 kn.</w:t>
      </w:r>
    </w:p>
    <w:p w:rsidRDefault="00DA2B1C" w:rsidP="00DA2B1C" w:rsidR="00DA2B1C" w:rsidRPr="00DA2B1C">
      <w:pPr>
        <w:jc w:val="both"/>
        <w:rPr>
          <w:lang w:val="hr-HR"/>
        </w:rPr>
      </w:pPr>
    </w:p>
    <w:p w:rsidRDefault="00DA2B1C" w:rsidP="00DA2B1C" w:rsidR="00DA2B1C" w:rsidRPr="00DA2B1C">
      <w:pPr>
        <w:jc w:val="both"/>
        <w:rPr>
          <w:lang w:val="hr-HR"/>
        </w:rPr>
      </w:pPr>
      <w:r w:rsidRPr="00DA2B1C">
        <w:rPr>
          <w:lang w:val="hr-HR"/>
        </w:rPr>
        <w:tab/>
        <w:t>Zadnje financijske izvještaje dužnik je predao FINA</w:t>
      </w:r>
      <w:r w:rsidR="006F5D70">
        <w:rPr>
          <w:lang w:val="hr-HR"/>
        </w:rPr>
        <w:t>-i</w:t>
      </w:r>
      <w:r w:rsidRPr="00DA2B1C">
        <w:rPr>
          <w:lang w:val="hr-HR"/>
        </w:rPr>
        <w:t xml:space="preserve"> za poslovnu 2015. godinu.</w:t>
      </w:r>
    </w:p>
    <w:p w:rsidRDefault="00DA2B1C" w:rsidP="00DA2B1C" w:rsidR="00DA2B1C" w:rsidRPr="00DA2B1C">
      <w:pPr>
        <w:jc w:val="both"/>
        <w:rPr>
          <w:lang w:val="hr-HR"/>
        </w:rPr>
      </w:pPr>
    </w:p>
    <w:p w:rsidRDefault="00DA2B1C" w:rsidP="00DA2B1C" w:rsidR="00DA2B1C" w:rsidRPr="00DA2B1C">
      <w:pPr>
        <w:jc w:val="both"/>
        <w:rPr>
          <w:lang w:val="hr-HR"/>
        </w:rPr>
      </w:pPr>
      <w:r w:rsidRPr="00DA2B1C">
        <w:rPr>
          <w:lang w:val="hr-HR"/>
        </w:rPr>
        <w:tab/>
        <w:t>Knjigovodstveno evidentirana imovina društva s danom 31.12.2015. godine, sastojala se od:</w:t>
      </w:r>
    </w:p>
    <w:p w:rsidRDefault="00DA2B1C" w:rsidP="00DA2B1C" w:rsidR="00DA2B1C" w:rsidRPr="00DA2B1C">
      <w:pPr>
        <w:jc w:val="center"/>
        <w:rPr>
          <w:b/>
          <w:lang w:val="hr-HR"/>
        </w:rPr>
      </w:pPr>
      <w:r w:rsidRPr="00DA2B1C">
        <w:rPr>
          <w:lang w:val="hr-HR"/>
        </w:rPr>
        <w:t xml:space="preserve">         </w:t>
      </w:r>
    </w:p>
    <w:tbl>
      <w:tblPr>
        <w:tblW w:type="dxa" w:w="7475"/>
        <w:tblInd w:type="dxa" w:w="28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2495"/>
        <w:gridCol w:w="1356"/>
        <w:gridCol w:w="1639"/>
        <w:gridCol w:w="1985"/>
      </w:tblGrid>
      <w:tr w:rsidTr="006E50CB" w:rsidR="00DA2B1C" w:rsidRPr="00DA2B1C">
        <w:tc>
          <w:tcPr>
            <w:tcW w:type="dxa" w:w="2495"/>
            <w:tcBorders>
              <w:top w:space="0" w:sz="4" w:color="auto" w:val="single"/>
              <w:left w:space="0" w:sz="4" w:color="auto" w:val="single"/>
              <w:bottom w:space="0" w:sz="4" w:color="auto" w:val="single"/>
              <w:right w:space="0" w:sz="4" w:color="auto" w:val="single"/>
            </w:tcBorders>
          </w:tcPr>
          <w:p w:rsidRDefault="00DA2B1C" w:rsidP="006E50CB" w:rsidR="00DA2B1C" w:rsidRPr="00DA2B1C">
            <w:pPr>
              <w:jc w:val="both"/>
              <w:rPr>
                <w:lang w:val="hr-HR"/>
              </w:rPr>
            </w:pPr>
          </w:p>
        </w:tc>
        <w:tc>
          <w:tcPr>
            <w:tcW w:type="dxa" w:w="1356"/>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center"/>
              <w:rPr>
                <w:lang w:val="hr-HR"/>
              </w:rPr>
            </w:pPr>
            <w:r w:rsidRPr="00DA2B1C">
              <w:rPr>
                <w:lang w:val="hr-HR"/>
              </w:rPr>
              <w:t>31.12.2013.</w:t>
            </w:r>
          </w:p>
        </w:tc>
        <w:tc>
          <w:tcPr>
            <w:tcW w:type="dxa" w:w="1639"/>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center"/>
              <w:rPr>
                <w:lang w:val="hr-HR"/>
              </w:rPr>
            </w:pPr>
            <w:r w:rsidRPr="00DA2B1C">
              <w:rPr>
                <w:lang w:val="hr-HR"/>
              </w:rPr>
              <w:t>31.12.2014.</w:t>
            </w:r>
          </w:p>
        </w:tc>
        <w:tc>
          <w:tcPr>
            <w:tcW w:type="dxa" w:w="1985"/>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center"/>
              <w:rPr>
                <w:lang w:val="hr-HR"/>
              </w:rPr>
            </w:pPr>
            <w:r w:rsidRPr="00DA2B1C">
              <w:rPr>
                <w:lang w:val="hr-HR"/>
              </w:rPr>
              <w:t>31.12.2015.</w:t>
            </w:r>
          </w:p>
        </w:tc>
      </w:tr>
      <w:tr w:rsidTr="006E50CB" w:rsidR="00DA2B1C" w:rsidRPr="00DA2B1C">
        <w:tc>
          <w:tcPr>
            <w:tcW w:type="dxa" w:w="2495"/>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both"/>
              <w:rPr>
                <w:b/>
                <w:bCs/>
                <w:lang w:val="hr-HR"/>
              </w:rPr>
            </w:pPr>
            <w:r w:rsidRPr="00DA2B1C">
              <w:rPr>
                <w:b/>
                <w:bCs/>
                <w:lang w:val="hr-HR"/>
              </w:rPr>
              <w:t>Dugotrajna   imovina</w:t>
            </w:r>
          </w:p>
        </w:tc>
        <w:tc>
          <w:tcPr>
            <w:tcW w:type="dxa" w:w="1356"/>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b/>
                <w:bCs/>
                <w:lang w:val="hr-HR"/>
              </w:rPr>
            </w:pPr>
            <w:r w:rsidRPr="00DA2B1C">
              <w:rPr>
                <w:b/>
                <w:bCs/>
                <w:lang w:val="hr-HR"/>
              </w:rPr>
              <w:t>542.600</w:t>
            </w:r>
          </w:p>
        </w:tc>
        <w:tc>
          <w:tcPr>
            <w:tcW w:type="dxa" w:w="1639"/>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b/>
                <w:bCs/>
                <w:lang w:val="hr-HR"/>
              </w:rPr>
            </w:pPr>
            <w:r w:rsidRPr="00DA2B1C">
              <w:rPr>
                <w:b/>
                <w:bCs/>
                <w:lang w:val="hr-HR"/>
              </w:rPr>
              <w:t>562.600</w:t>
            </w:r>
          </w:p>
        </w:tc>
        <w:tc>
          <w:tcPr>
            <w:tcW w:type="dxa" w:w="1985"/>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b/>
                <w:bCs/>
                <w:lang w:val="hr-HR"/>
              </w:rPr>
            </w:pPr>
            <w:r w:rsidRPr="00DA2B1C">
              <w:rPr>
                <w:b/>
                <w:bCs/>
                <w:lang w:val="hr-HR"/>
              </w:rPr>
              <w:t>140.594</w:t>
            </w:r>
          </w:p>
        </w:tc>
      </w:tr>
      <w:tr w:rsidTr="006E50CB" w:rsidR="00DA2B1C" w:rsidRPr="00DA2B1C">
        <w:tc>
          <w:tcPr>
            <w:tcW w:type="dxa" w:w="2495"/>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both"/>
              <w:rPr>
                <w:i/>
                <w:lang w:val="hr-HR"/>
              </w:rPr>
            </w:pPr>
            <w:r w:rsidRPr="00DA2B1C">
              <w:rPr>
                <w:i/>
                <w:lang w:val="hr-HR"/>
              </w:rPr>
              <w:t>Alati, pog. inventar i sl.</w:t>
            </w:r>
          </w:p>
        </w:tc>
        <w:tc>
          <w:tcPr>
            <w:tcW w:type="dxa" w:w="1356"/>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bCs/>
                <w:lang w:val="hr-HR"/>
              </w:rPr>
            </w:pPr>
            <w:r w:rsidRPr="00DA2B1C">
              <w:rPr>
                <w:bCs/>
                <w:lang w:val="hr-HR"/>
              </w:rPr>
              <w:t>542.600</w:t>
            </w:r>
          </w:p>
        </w:tc>
        <w:tc>
          <w:tcPr>
            <w:tcW w:type="dxa" w:w="1639"/>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bCs/>
                <w:lang w:val="hr-HR"/>
              </w:rPr>
            </w:pPr>
            <w:r w:rsidRPr="00DA2B1C">
              <w:rPr>
                <w:bCs/>
                <w:lang w:val="hr-HR"/>
              </w:rPr>
              <w:t>542.600</w:t>
            </w:r>
          </w:p>
        </w:tc>
        <w:tc>
          <w:tcPr>
            <w:tcW w:type="dxa" w:w="1985"/>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bCs/>
                <w:lang w:val="hr-HR"/>
              </w:rPr>
            </w:pPr>
            <w:r w:rsidRPr="00DA2B1C">
              <w:rPr>
                <w:bCs/>
                <w:lang w:val="hr-HR"/>
              </w:rPr>
              <w:t>140.594</w:t>
            </w:r>
          </w:p>
        </w:tc>
      </w:tr>
      <w:tr w:rsidTr="006E50CB" w:rsidR="00DA2B1C" w:rsidRPr="00DA2B1C">
        <w:tc>
          <w:tcPr>
            <w:tcW w:type="dxa" w:w="2495"/>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both"/>
              <w:rPr>
                <w:b/>
                <w:bCs/>
                <w:lang w:val="hr-HR"/>
              </w:rPr>
            </w:pPr>
            <w:r w:rsidRPr="00DA2B1C">
              <w:rPr>
                <w:b/>
                <w:bCs/>
                <w:lang w:val="hr-HR"/>
              </w:rPr>
              <w:t>Kratkotrajna imovina</w:t>
            </w:r>
          </w:p>
        </w:tc>
        <w:tc>
          <w:tcPr>
            <w:tcW w:type="dxa" w:w="1356"/>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b/>
                <w:bCs/>
                <w:lang w:val="hr-HR"/>
              </w:rPr>
            </w:pPr>
            <w:r w:rsidRPr="00DA2B1C">
              <w:rPr>
                <w:b/>
                <w:bCs/>
                <w:lang w:val="hr-HR"/>
              </w:rPr>
              <w:t>1.188.900</w:t>
            </w:r>
          </w:p>
        </w:tc>
        <w:tc>
          <w:tcPr>
            <w:tcW w:type="dxa" w:w="1639"/>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b/>
                <w:bCs/>
                <w:lang w:val="hr-HR"/>
              </w:rPr>
            </w:pPr>
            <w:r w:rsidRPr="00DA2B1C">
              <w:rPr>
                <w:b/>
                <w:bCs/>
                <w:lang w:val="hr-HR"/>
              </w:rPr>
              <w:t>1.085.800</w:t>
            </w:r>
          </w:p>
        </w:tc>
        <w:tc>
          <w:tcPr>
            <w:tcW w:type="dxa" w:w="1985"/>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b/>
                <w:bCs/>
                <w:lang w:val="hr-HR"/>
              </w:rPr>
            </w:pPr>
            <w:r w:rsidRPr="00DA2B1C">
              <w:rPr>
                <w:b/>
                <w:bCs/>
                <w:lang w:val="hr-HR"/>
              </w:rPr>
              <w:t>785.222</w:t>
            </w:r>
          </w:p>
        </w:tc>
      </w:tr>
      <w:tr w:rsidTr="006E50CB" w:rsidR="00DA2B1C" w:rsidRPr="00DA2B1C">
        <w:tc>
          <w:tcPr>
            <w:tcW w:type="dxa" w:w="2495"/>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both"/>
              <w:rPr>
                <w:bCs/>
                <w:i/>
                <w:lang w:val="hr-HR"/>
              </w:rPr>
            </w:pPr>
            <w:r w:rsidRPr="00DA2B1C">
              <w:rPr>
                <w:bCs/>
                <w:i/>
                <w:lang w:val="hr-HR"/>
              </w:rPr>
              <w:t>zalihe</w:t>
            </w:r>
          </w:p>
        </w:tc>
        <w:tc>
          <w:tcPr>
            <w:tcW w:type="dxa" w:w="1356"/>
            <w:tcBorders>
              <w:top w:space="0" w:sz="4" w:color="auto" w:val="single"/>
              <w:left w:space="0" w:sz="4" w:color="auto" w:val="single"/>
              <w:bottom w:space="0" w:sz="4" w:color="auto" w:val="single"/>
              <w:right w:space="0" w:sz="4" w:color="auto" w:val="single"/>
            </w:tcBorders>
          </w:tcPr>
          <w:p w:rsidRDefault="00DA2B1C" w:rsidP="006E50CB" w:rsidR="00DA2B1C" w:rsidRPr="00DA2B1C">
            <w:pPr>
              <w:jc w:val="right"/>
              <w:rPr>
                <w:bCs/>
                <w:i/>
                <w:lang w:val="hr-HR"/>
              </w:rPr>
            </w:pPr>
          </w:p>
        </w:tc>
        <w:tc>
          <w:tcPr>
            <w:tcW w:type="dxa" w:w="1639"/>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bCs/>
                <w:i/>
                <w:lang w:val="hr-HR"/>
              </w:rPr>
            </w:pPr>
            <w:r w:rsidRPr="00DA2B1C">
              <w:rPr>
                <w:bCs/>
                <w:i/>
                <w:lang w:val="hr-HR"/>
              </w:rPr>
              <w:t>34.500</w:t>
            </w:r>
          </w:p>
        </w:tc>
        <w:tc>
          <w:tcPr>
            <w:tcW w:type="dxa" w:w="1985"/>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bCs/>
                <w:i/>
                <w:lang w:val="hr-HR"/>
              </w:rPr>
            </w:pPr>
            <w:r w:rsidRPr="00DA2B1C">
              <w:rPr>
                <w:bCs/>
                <w:i/>
                <w:lang w:val="hr-HR"/>
              </w:rPr>
              <w:t>14.400</w:t>
            </w:r>
          </w:p>
        </w:tc>
      </w:tr>
      <w:tr w:rsidTr="006E50CB" w:rsidR="00DA2B1C" w:rsidRPr="00DA2B1C">
        <w:tc>
          <w:tcPr>
            <w:tcW w:type="dxa" w:w="2495"/>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both"/>
              <w:rPr>
                <w:i/>
                <w:lang w:val="hr-HR"/>
              </w:rPr>
            </w:pPr>
            <w:r w:rsidRPr="00DA2B1C">
              <w:rPr>
                <w:i/>
                <w:lang w:val="hr-HR"/>
              </w:rPr>
              <w:t>Potraž. od kupaca</w:t>
            </w:r>
          </w:p>
        </w:tc>
        <w:tc>
          <w:tcPr>
            <w:tcW w:type="dxa" w:w="1356"/>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i/>
                <w:lang w:val="hr-HR"/>
              </w:rPr>
            </w:pPr>
            <w:r w:rsidRPr="00DA2B1C">
              <w:rPr>
                <w:i/>
                <w:lang w:val="hr-HR"/>
              </w:rPr>
              <w:t>1.067.770</w:t>
            </w:r>
          </w:p>
        </w:tc>
        <w:tc>
          <w:tcPr>
            <w:tcW w:type="dxa" w:w="1639"/>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i/>
                <w:lang w:val="hr-HR"/>
              </w:rPr>
            </w:pPr>
            <w:r w:rsidRPr="00DA2B1C">
              <w:rPr>
                <w:i/>
                <w:lang w:val="hr-HR"/>
              </w:rPr>
              <w:t>897.800</w:t>
            </w:r>
          </w:p>
        </w:tc>
        <w:tc>
          <w:tcPr>
            <w:tcW w:type="dxa" w:w="1985"/>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i/>
                <w:lang w:val="hr-HR"/>
              </w:rPr>
            </w:pPr>
            <w:r w:rsidRPr="00DA2B1C">
              <w:rPr>
                <w:i/>
                <w:lang w:val="hr-HR"/>
              </w:rPr>
              <w:t>671.412</w:t>
            </w:r>
          </w:p>
        </w:tc>
      </w:tr>
      <w:tr w:rsidTr="006E50CB" w:rsidR="00DA2B1C" w:rsidRPr="00DA2B1C">
        <w:tc>
          <w:tcPr>
            <w:tcW w:type="dxa" w:w="2495"/>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both"/>
              <w:rPr>
                <w:i/>
                <w:lang w:val="hr-HR"/>
              </w:rPr>
            </w:pPr>
            <w:r w:rsidRPr="00DA2B1C">
              <w:rPr>
                <w:i/>
                <w:lang w:val="hr-HR"/>
              </w:rPr>
              <w:t>Dani zajmovi i depoziti</w:t>
            </w:r>
          </w:p>
        </w:tc>
        <w:tc>
          <w:tcPr>
            <w:tcW w:type="dxa" w:w="1356"/>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i/>
                <w:lang w:val="hr-HR"/>
              </w:rPr>
            </w:pPr>
            <w:r w:rsidRPr="00DA2B1C">
              <w:rPr>
                <w:i/>
                <w:lang w:val="hr-HR"/>
              </w:rPr>
              <w:t>108.000</w:t>
            </w:r>
          </w:p>
        </w:tc>
        <w:tc>
          <w:tcPr>
            <w:tcW w:type="dxa" w:w="1639"/>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i/>
                <w:lang w:val="hr-HR"/>
              </w:rPr>
            </w:pPr>
            <w:r w:rsidRPr="00DA2B1C">
              <w:rPr>
                <w:i/>
                <w:lang w:val="hr-HR"/>
              </w:rPr>
              <w:t>108.000</w:t>
            </w:r>
          </w:p>
        </w:tc>
        <w:tc>
          <w:tcPr>
            <w:tcW w:type="dxa" w:w="1985"/>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i/>
                <w:lang w:val="hr-HR"/>
              </w:rPr>
            </w:pPr>
            <w:r w:rsidRPr="00DA2B1C">
              <w:rPr>
                <w:i/>
                <w:lang w:val="hr-HR"/>
              </w:rPr>
              <w:t>100.000</w:t>
            </w:r>
          </w:p>
        </w:tc>
      </w:tr>
    </w:tbl>
    <w:p w:rsidRDefault="006F5D70" w:rsidP="00DA2B1C" w:rsidR="006F5D70">
      <w:pPr>
        <w:jc w:val="both"/>
        <w:rPr>
          <w:i/>
          <w:u w:val="single"/>
          <w:lang w:val="hr-HR"/>
        </w:rPr>
      </w:pPr>
    </w:p>
    <w:p w:rsidRDefault="006F5D70" w:rsidP="00DA2B1C" w:rsidR="006F5D70" w:rsidRPr="00DA2B1C">
      <w:pPr>
        <w:jc w:val="both"/>
        <w:rPr>
          <w:i/>
          <w:u w:val="single"/>
          <w:lang w:val="hr-HR"/>
        </w:rPr>
      </w:pPr>
    </w:p>
    <w:tbl>
      <w:tblPr>
        <w:tblW w:type="dxa" w:w="7475"/>
        <w:tblInd w:type="dxa" w:w="28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2939"/>
        <w:gridCol w:w="2126"/>
        <w:gridCol w:w="2410"/>
      </w:tblGrid>
      <w:tr w:rsidTr="006E50CB" w:rsidR="00DA2B1C" w:rsidRPr="00DA2B1C">
        <w:tc>
          <w:tcPr>
            <w:tcW w:type="dxa" w:w="2939"/>
            <w:tcBorders>
              <w:top w:space="0" w:sz="4" w:color="auto" w:val="single"/>
              <w:left w:space="0" w:sz="4" w:color="auto" w:val="single"/>
              <w:bottom w:space="0" w:sz="4" w:color="auto" w:val="single"/>
              <w:right w:space="0" w:sz="4" w:color="auto" w:val="single"/>
            </w:tcBorders>
          </w:tcPr>
          <w:p w:rsidRDefault="00DA2B1C" w:rsidP="006E50CB" w:rsidR="00DA2B1C" w:rsidRPr="00DA2B1C">
            <w:pPr>
              <w:jc w:val="both"/>
              <w:rPr>
                <w:bCs/>
                <w:lang w:val="hr-HR"/>
              </w:rPr>
            </w:pPr>
          </w:p>
        </w:tc>
        <w:tc>
          <w:tcPr>
            <w:tcW w:type="dxa" w:w="2126"/>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bCs/>
                <w:lang w:val="hr-HR"/>
              </w:rPr>
            </w:pPr>
            <w:r w:rsidRPr="00DA2B1C">
              <w:rPr>
                <w:bCs/>
                <w:lang w:val="hr-HR"/>
              </w:rPr>
              <w:t>31.12.2014.</w:t>
            </w:r>
          </w:p>
        </w:tc>
        <w:tc>
          <w:tcPr>
            <w:tcW w:type="dxa" w:w="2410"/>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bCs/>
                <w:lang w:val="hr-HR"/>
              </w:rPr>
            </w:pPr>
            <w:r w:rsidRPr="00DA2B1C">
              <w:rPr>
                <w:bCs/>
                <w:lang w:val="hr-HR"/>
              </w:rPr>
              <w:t>31.12.2015.</w:t>
            </w:r>
          </w:p>
        </w:tc>
      </w:tr>
      <w:tr w:rsidTr="006E50CB" w:rsidR="00DA2B1C" w:rsidRPr="00DA2B1C">
        <w:tc>
          <w:tcPr>
            <w:tcW w:type="dxa" w:w="2939"/>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both"/>
              <w:rPr>
                <w:b/>
                <w:bCs/>
                <w:lang w:val="hr-HR"/>
              </w:rPr>
            </w:pPr>
            <w:r w:rsidRPr="00DA2B1C">
              <w:rPr>
                <w:b/>
                <w:bCs/>
                <w:lang w:val="hr-HR"/>
              </w:rPr>
              <w:t>UKUPNA     AKTIVA</w:t>
            </w:r>
          </w:p>
        </w:tc>
        <w:tc>
          <w:tcPr>
            <w:tcW w:type="dxa" w:w="2126"/>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b/>
                <w:bCs/>
                <w:lang w:val="hr-HR"/>
              </w:rPr>
            </w:pPr>
            <w:r w:rsidRPr="00DA2B1C">
              <w:rPr>
                <w:b/>
                <w:bCs/>
                <w:lang w:val="hr-HR"/>
              </w:rPr>
              <w:t>1.648.375</w:t>
            </w:r>
          </w:p>
        </w:tc>
        <w:tc>
          <w:tcPr>
            <w:tcW w:type="dxa" w:w="2410"/>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b/>
                <w:bCs/>
                <w:lang w:val="hr-HR"/>
              </w:rPr>
            </w:pPr>
            <w:r w:rsidRPr="00DA2B1C">
              <w:rPr>
                <w:b/>
                <w:bCs/>
                <w:lang w:val="hr-HR"/>
              </w:rPr>
              <w:t>926.416</w:t>
            </w:r>
          </w:p>
        </w:tc>
      </w:tr>
    </w:tbl>
    <w:p w:rsidRDefault="00DA2B1C" w:rsidP="00DA2B1C" w:rsidR="00DA2B1C" w:rsidRPr="00DA2B1C">
      <w:pPr>
        <w:jc w:val="both"/>
        <w:rPr>
          <w:lang w:val="hr-HR"/>
        </w:rPr>
      </w:pPr>
    </w:p>
    <w:p w:rsidRDefault="00DA2B1C" w:rsidP="00DA2B1C" w:rsidR="00DA2B1C">
      <w:pPr>
        <w:jc w:val="both"/>
        <w:rPr>
          <w:lang w:val="hr-HR"/>
        </w:rPr>
      </w:pPr>
      <w:r w:rsidRPr="00DA2B1C">
        <w:rPr>
          <w:lang w:val="hr-HR"/>
        </w:rPr>
        <w:tab/>
        <w:t>Prema dokumentaciji stečajnog dužnika na dan 31.12.2015. godine, vrijednost materijalne imovine iznosi 140.594,00 kn.</w:t>
      </w:r>
    </w:p>
    <w:p w:rsidRDefault="006F5D70" w:rsidP="00DA2B1C" w:rsidR="006F5D70" w:rsidRPr="00DA2B1C">
      <w:pPr>
        <w:jc w:val="both"/>
        <w:rPr>
          <w:lang w:val="hr-HR"/>
        </w:rPr>
      </w:pPr>
    </w:p>
    <w:p w:rsidRDefault="00DA2B1C" w:rsidP="00DA2B1C" w:rsidR="00DA2B1C" w:rsidRPr="00DA2B1C">
      <w:pPr>
        <w:jc w:val="both"/>
        <w:rPr>
          <w:lang w:val="hr-HR"/>
        </w:rPr>
      </w:pPr>
      <w:r w:rsidRPr="00DA2B1C">
        <w:rPr>
          <w:lang w:val="hr-HR"/>
        </w:rPr>
        <w:tab/>
        <w:t>Dugotrajnu imovinu čine strojevi i alati:</w:t>
      </w:r>
    </w:p>
    <w:p w:rsidRDefault="00DA2B1C" w:rsidP="00DA2B1C" w:rsidR="00DA2B1C" w:rsidRPr="00DA2B1C">
      <w:pPr>
        <w:numPr>
          <w:ilvl w:val="0"/>
          <w:numId w:val="5"/>
        </w:numPr>
        <w:jc w:val="both"/>
        <w:rPr>
          <w:i/>
          <w:lang w:val="hr-HR"/>
        </w:rPr>
      </w:pPr>
      <w:r w:rsidRPr="00DA2B1C">
        <w:rPr>
          <w:lang w:val="hr-HR"/>
        </w:rPr>
        <w:t xml:space="preserve">Hidraulične škare </w:t>
      </w:r>
      <w:r w:rsidRPr="00DA2B1C">
        <w:rPr>
          <w:lang w:val="hr-HR"/>
        </w:rPr>
        <w:tab/>
      </w:r>
      <w:r w:rsidRPr="00DA2B1C">
        <w:rPr>
          <w:lang w:val="hr-HR"/>
        </w:rPr>
        <w:tab/>
        <w:t>knjigovodstvene vrijednosti</w:t>
      </w:r>
      <w:r w:rsidRPr="00DA2B1C">
        <w:rPr>
          <w:lang w:val="hr-HR"/>
        </w:rPr>
        <w:tab/>
        <w:t>15.723,30 kn</w:t>
      </w:r>
    </w:p>
    <w:p w:rsidRDefault="00DA2B1C" w:rsidP="00DA2B1C" w:rsidR="00DA2B1C" w:rsidRPr="00DA2B1C">
      <w:pPr>
        <w:numPr>
          <w:ilvl w:val="0"/>
          <w:numId w:val="5"/>
        </w:numPr>
        <w:jc w:val="both"/>
        <w:rPr>
          <w:i/>
          <w:lang w:val="hr-HR"/>
        </w:rPr>
      </w:pPr>
      <w:r w:rsidRPr="00DA2B1C">
        <w:rPr>
          <w:lang w:val="hr-HR"/>
        </w:rPr>
        <w:t xml:space="preserve">Stroj za zavarivanje JZ-1 </w:t>
      </w:r>
      <w:r w:rsidRPr="00DA2B1C">
        <w:rPr>
          <w:lang w:val="hr-HR"/>
        </w:rPr>
        <w:tab/>
        <w:t>knjigovodstvene vrijednosti</w:t>
      </w:r>
      <w:r w:rsidRPr="00DA2B1C">
        <w:rPr>
          <w:lang w:val="hr-HR"/>
        </w:rPr>
        <w:tab/>
        <w:t>16.935,90 kn</w:t>
      </w:r>
    </w:p>
    <w:p w:rsidRDefault="00DA2B1C" w:rsidP="00DA2B1C" w:rsidR="00DA2B1C" w:rsidRPr="00DA2B1C">
      <w:pPr>
        <w:numPr>
          <w:ilvl w:val="0"/>
          <w:numId w:val="5"/>
        </w:numPr>
        <w:jc w:val="both"/>
        <w:rPr>
          <w:i/>
          <w:lang w:val="hr-HR"/>
        </w:rPr>
      </w:pPr>
      <w:r w:rsidRPr="00DA2B1C">
        <w:rPr>
          <w:lang w:val="hr-HR"/>
        </w:rPr>
        <w:t xml:space="preserve">Stroj za zavarivanje SKB </w:t>
      </w:r>
      <w:r w:rsidRPr="00DA2B1C">
        <w:rPr>
          <w:lang w:val="hr-HR"/>
        </w:rPr>
        <w:tab/>
        <w:t>knjigovodstvene vrijednosti</w:t>
      </w:r>
      <w:r w:rsidRPr="00DA2B1C">
        <w:rPr>
          <w:lang w:val="hr-HR"/>
        </w:rPr>
        <w:tab/>
        <w:t>57.656,90 kn</w:t>
      </w:r>
    </w:p>
    <w:p w:rsidRDefault="00DA2B1C" w:rsidP="00DA2B1C" w:rsidR="00DA2B1C" w:rsidRPr="00DA2B1C">
      <w:pPr>
        <w:numPr>
          <w:ilvl w:val="0"/>
          <w:numId w:val="5"/>
        </w:numPr>
        <w:jc w:val="both"/>
        <w:rPr>
          <w:i/>
          <w:lang w:val="hr-HR"/>
        </w:rPr>
      </w:pPr>
      <w:r w:rsidRPr="00DA2B1C">
        <w:rPr>
          <w:lang w:val="hr-HR"/>
        </w:rPr>
        <w:t xml:space="preserve">Hidraulična presa </w:t>
      </w:r>
      <w:r w:rsidRPr="00DA2B1C">
        <w:rPr>
          <w:lang w:val="hr-HR"/>
        </w:rPr>
        <w:tab/>
        <w:t xml:space="preserve"> </w:t>
      </w:r>
      <w:r w:rsidRPr="00DA2B1C">
        <w:rPr>
          <w:lang w:val="hr-HR"/>
        </w:rPr>
        <w:tab/>
        <w:t>knjigovodstvene vrijednosti</w:t>
      </w:r>
      <w:r w:rsidRPr="00DA2B1C">
        <w:rPr>
          <w:lang w:val="hr-HR"/>
        </w:rPr>
        <w:tab/>
        <w:t>24.554,30 kn</w:t>
      </w:r>
    </w:p>
    <w:p w:rsidRDefault="00DA2B1C" w:rsidP="00DA2B1C" w:rsidR="00DA2B1C" w:rsidRPr="00DA2B1C">
      <w:pPr>
        <w:numPr>
          <w:ilvl w:val="0"/>
          <w:numId w:val="5"/>
        </w:numPr>
        <w:jc w:val="both"/>
        <w:rPr>
          <w:i/>
          <w:lang w:val="hr-HR"/>
        </w:rPr>
      </w:pPr>
      <w:r w:rsidRPr="00DA2B1C">
        <w:rPr>
          <w:lang w:val="hr-HR"/>
        </w:rPr>
        <w:t>Kran HR Smirenski</w:t>
      </w:r>
      <w:r w:rsidRPr="00DA2B1C">
        <w:rPr>
          <w:lang w:val="hr-HR"/>
        </w:rPr>
        <w:tab/>
        <w:t xml:space="preserve"> </w:t>
      </w:r>
      <w:r w:rsidRPr="00DA2B1C">
        <w:rPr>
          <w:lang w:val="hr-HR"/>
        </w:rPr>
        <w:tab/>
        <w:t>knjigovodstvene vrijednosti</w:t>
      </w:r>
      <w:r w:rsidRPr="00DA2B1C">
        <w:rPr>
          <w:lang w:val="hr-HR"/>
        </w:rPr>
        <w:tab/>
        <w:t>29.723,10 kn</w:t>
      </w:r>
    </w:p>
    <w:p w:rsidRDefault="00DA2B1C" w:rsidP="00DA2B1C" w:rsidR="00DA2B1C" w:rsidRPr="00DA2B1C">
      <w:pPr>
        <w:jc w:val="both"/>
        <w:rPr>
          <w:lang w:val="hr-HR"/>
        </w:rPr>
      </w:pPr>
    </w:p>
    <w:p w:rsidRDefault="00DA2B1C" w:rsidP="00DA2B1C" w:rsidR="00DA2B1C" w:rsidRPr="00DA2B1C">
      <w:pPr>
        <w:jc w:val="both"/>
        <w:rPr>
          <w:lang w:val="hr-HR"/>
        </w:rPr>
      </w:pPr>
      <w:r w:rsidRPr="00DA2B1C">
        <w:rPr>
          <w:lang w:val="hr-HR"/>
        </w:rPr>
        <w:lastRenderedPageBreak/>
        <w:tab/>
        <w:t>Imovina je nabavljena 2009. godine i trebala je biti amortizirana ranijih godina i po najmanjim stopama amortizacije. Društvo do 2015. godine,</w:t>
      </w:r>
      <w:r w:rsidR="006F5D70">
        <w:rPr>
          <w:lang w:val="hr-HR"/>
        </w:rPr>
        <w:t xml:space="preserve"> nije obračunavalo amortizaciju, pa</w:t>
      </w:r>
      <w:r w:rsidRPr="00DA2B1C">
        <w:rPr>
          <w:lang w:val="hr-HR"/>
        </w:rPr>
        <w:t xml:space="preserve">  </w:t>
      </w:r>
      <w:r w:rsidR="006F5D70">
        <w:rPr>
          <w:lang w:val="hr-HR"/>
        </w:rPr>
        <w:t>z</w:t>
      </w:r>
      <w:r w:rsidRPr="00DA2B1C">
        <w:rPr>
          <w:lang w:val="hr-HR"/>
        </w:rPr>
        <w:t>bog toga knjigovodstvena vrijednost imovine nije realna.</w:t>
      </w:r>
    </w:p>
    <w:p w:rsidRDefault="00DA2B1C" w:rsidP="00DA2B1C" w:rsidR="00DA2B1C" w:rsidRPr="00DA2B1C">
      <w:pPr>
        <w:jc w:val="both"/>
        <w:rPr>
          <w:lang w:val="hr-HR"/>
        </w:rPr>
      </w:pPr>
    </w:p>
    <w:p w:rsidRDefault="00DA2B1C" w:rsidP="00DA2B1C" w:rsidR="00DA2B1C" w:rsidRPr="00DA2B1C">
      <w:pPr>
        <w:jc w:val="both"/>
        <w:rPr>
          <w:lang w:val="hr-HR"/>
        </w:rPr>
      </w:pPr>
      <w:r w:rsidRPr="00DA2B1C">
        <w:rPr>
          <w:lang w:val="hr-HR"/>
        </w:rPr>
        <w:tab/>
        <w:t>Strojevi i alati su rashodovani, nisu u funkciji i mogu se prodati samo kao sekundarna sirovina.</w:t>
      </w:r>
    </w:p>
    <w:p w:rsidRDefault="00DA2B1C" w:rsidP="00DA2B1C" w:rsidR="00DA2B1C" w:rsidRPr="00DA2B1C">
      <w:pPr>
        <w:jc w:val="both"/>
        <w:rPr>
          <w:lang w:val="hr-HR"/>
        </w:rPr>
      </w:pPr>
    </w:p>
    <w:p w:rsidRDefault="00DA2B1C" w:rsidP="00DA2B1C" w:rsidR="00DA2B1C" w:rsidRPr="00DA2B1C">
      <w:pPr>
        <w:jc w:val="both"/>
        <w:rPr>
          <w:lang w:val="hr-HR"/>
        </w:rPr>
      </w:pPr>
      <w:r w:rsidRPr="00DA2B1C">
        <w:rPr>
          <w:lang w:val="hr-HR"/>
        </w:rPr>
        <w:tab/>
        <w:t>Evidentiranu dugotrajnu imovinu čini i alat za SR stupove, kompjuter Toshima i bušilica Makita, koji su rashodovani i nemaju nikakvu tržnu vrijednost.</w:t>
      </w:r>
    </w:p>
    <w:p w:rsidRDefault="00DA2B1C" w:rsidP="00DA2B1C" w:rsidR="00DA2B1C" w:rsidRPr="00DA2B1C">
      <w:pPr>
        <w:jc w:val="both"/>
        <w:rPr>
          <w:lang w:val="hr-HR"/>
        </w:rPr>
      </w:pPr>
    </w:p>
    <w:tbl>
      <w:tblPr>
        <w:tblW w:type="dxa" w:w="7475"/>
        <w:tblInd w:type="dxa" w:w="28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2495"/>
        <w:gridCol w:w="1356"/>
        <w:gridCol w:w="1639"/>
        <w:gridCol w:w="1985"/>
      </w:tblGrid>
      <w:tr w:rsidTr="006E50CB" w:rsidR="00DA2B1C" w:rsidRPr="00DA2B1C">
        <w:tc>
          <w:tcPr>
            <w:tcW w:type="dxa" w:w="2495"/>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both"/>
              <w:rPr>
                <w:b/>
                <w:bCs/>
                <w:lang w:val="hr-HR"/>
              </w:rPr>
            </w:pPr>
            <w:r w:rsidRPr="00DA2B1C">
              <w:rPr>
                <w:b/>
                <w:bCs/>
                <w:lang w:val="hr-HR"/>
              </w:rPr>
              <w:t>Kratkotrajna imovina</w:t>
            </w:r>
          </w:p>
        </w:tc>
        <w:tc>
          <w:tcPr>
            <w:tcW w:type="dxa" w:w="1356"/>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b/>
                <w:bCs/>
                <w:lang w:val="hr-HR"/>
              </w:rPr>
            </w:pPr>
            <w:r w:rsidRPr="00DA2B1C">
              <w:rPr>
                <w:b/>
                <w:bCs/>
                <w:lang w:val="hr-HR"/>
              </w:rPr>
              <w:t>1.188.900</w:t>
            </w:r>
          </w:p>
        </w:tc>
        <w:tc>
          <w:tcPr>
            <w:tcW w:type="dxa" w:w="1639"/>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b/>
                <w:bCs/>
                <w:lang w:val="hr-HR"/>
              </w:rPr>
            </w:pPr>
            <w:r w:rsidRPr="00DA2B1C">
              <w:rPr>
                <w:b/>
                <w:bCs/>
                <w:lang w:val="hr-HR"/>
              </w:rPr>
              <w:t>1.085.800</w:t>
            </w:r>
          </w:p>
        </w:tc>
        <w:tc>
          <w:tcPr>
            <w:tcW w:type="dxa" w:w="1985"/>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b/>
                <w:bCs/>
                <w:lang w:val="hr-HR"/>
              </w:rPr>
            </w:pPr>
            <w:r w:rsidRPr="00DA2B1C">
              <w:rPr>
                <w:b/>
                <w:bCs/>
                <w:lang w:val="hr-HR"/>
              </w:rPr>
              <w:t>785.222</w:t>
            </w:r>
          </w:p>
        </w:tc>
      </w:tr>
      <w:tr w:rsidTr="006E50CB" w:rsidR="00DA2B1C" w:rsidRPr="00DA2B1C">
        <w:tc>
          <w:tcPr>
            <w:tcW w:type="dxa" w:w="2495"/>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both"/>
              <w:rPr>
                <w:bCs/>
                <w:i/>
                <w:lang w:val="hr-HR"/>
              </w:rPr>
            </w:pPr>
            <w:r w:rsidRPr="00DA2B1C">
              <w:rPr>
                <w:bCs/>
                <w:i/>
                <w:lang w:val="hr-HR"/>
              </w:rPr>
              <w:t>Zalihe</w:t>
            </w:r>
          </w:p>
        </w:tc>
        <w:tc>
          <w:tcPr>
            <w:tcW w:type="dxa" w:w="1356"/>
            <w:tcBorders>
              <w:top w:space="0" w:sz="4" w:color="auto" w:val="single"/>
              <w:left w:space="0" w:sz="4" w:color="auto" w:val="single"/>
              <w:bottom w:space="0" w:sz="4" w:color="auto" w:val="single"/>
              <w:right w:space="0" w:sz="4" w:color="auto" w:val="single"/>
            </w:tcBorders>
          </w:tcPr>
          <w:p w:rsidRDefault="00DA2B1C" w:rsidP="006E50CB" w:rsidR="00DA2B1C" w:rsidRPr="00DA2B1C">
            <w:pPr>
              <w:jc w:val="right"/>
              <w:rPr>
                <w:bCs/>
                <w:i/>
                <w:lang w:val="hr-HR"/>
              </w:rPr>
            </w:pPr>
          </w:p>
        </w:tc>
        <w:tc>
          <w:tcPr>
            <w:tcW w:type="dxa" w:w="1639"/>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bCs/>
                <w:i/>
                <w:lang w:val="hr-HR"/>
              </w:rPr>
            </w:pPr>
            <w:r w:rsidRPr="00DA2B1C">
              <w:rPr>
                <w:bCs/>
                <w:i/>
                <w:lang w:val="hr-HR"/>
              </w:rPr>
              <w:t>34.500</w:t>
            </w:r>
          </w:p>
        </w:tc>
        <w:tc>
          <w:tcPr>
            <w:tcW w:type="dxa" w:w="1985"/>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bCs/>
                <w:i/>
                <w:lang w:val="hr-HR"/>
              </w:rPr>
            </w:pPr>
            <w:r w:rsidRPr="00DA2B1C">
              <w:rPr>
                <w:bCs/>
                <w:i/>
                <w:lang w:val="hr-HR"/>
              </w:rPr>
              <w:t>14.400</w:t>
            </w:r>
          </w:p>
        </w:tc>
      </w:tr>
      <w:tr w:rsidTr="006E50CB" w:rsidR="00DA2B1C" w:rsidRPr="00DA2B1C">
        <w:tc>
          <w:tcPr>
            <w:tcW w:type="dxa" w:w="2495"/>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both"/>
              <w:rPr>
                <w:i/>
                <w:lang w:val="hr-HR"/>
              </w:rPr>
            </w:pPr>
            <w:r w:rsidRPr="00DA2B1C">
              <w:rPr>
                <w:i/>
                <w:lang w:val="hr-HR"/>
              </w:rPr>
              <w:t>Potraž. od kupaca</w:t>
            </w:r>
          </w:p>
        </w:tc>
        <w:tc>
          <w:tcPr>
            <w:tcW w:type="dxa" w:w="1356"/>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i/>
                <w:lang w:val="hr-HR"/>
              </w:rPr>
            </w:pPr>
            <w:r w:rsidRPr="00DA2B1C">
              <w:rPr>
                <w:i/>
                <w:lang w:val="hr-HR"/>
              </w:rPr>
              <w:t>1.067.770</w:t>
            </w:r>
          </w:p>
        </w:tc>
        <w:tc>
          <w:tcPr>
            <w:tcW w:type="dxa" w:w="1639"/>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i/>
                <w:lang w:val="hr-HR"/>
              </w:rPr>
            </w:pPr>
            <w:r w:rsidRPr="00DA2B1C">
              <w:rPr>
                <w:i/>
                <w:lang w:val="hr-HR"/>
              </w:rPr>
              <w:t>897.800</w:t>
            </w:r>
          </w:p>
        </w:tc>
        <w:tc>
          <w:tcPr>
            <w:tcW w:type="dxa" w:w="1985"/>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i/>
                <w:lang w:val="hr-HR"/>
              </w:rPr>
            </w:pPr>
            <w:r w:rsidRPr="00DA2B1C">
              <w:rPr>
                <w:i/>
                <w:lang w:val="hr-HR"/>
              </w:rPr>
              <w:t>671.412</w:t>
            </w:r>
          </w:p>
        </w:tc>
      </w:tr>
      <w:tr w:rsidTr="006E50CB" w:rsidR="00DA2B1C" w:rsidRPr="00DA2B1C">
        <w:tc>
          <w:tcPr>
            <w:tcW w:type="dxa" w:w="2495"/>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both"/>
              <w:rPr>
                <w:i/>
                <w:lang w:val="hr-HR"/>
              </w:rPr>
            </w:pPr>
            <w:r w:rsidRPr="00DA2B1C">
              <w:rPr>
                <w:i/>
                <w:lang w:val="hr-HR"/>
              </w:rPr>
              <w:t>Dani zajmovi i depoziti</w:t>
            </w:r>
          </w:p>
        </w:tc>
        <w:tc>
          <w:tcPr>
            <w:tcW w:type="dxa" w:w="1356"/>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i/>
                <w:lang w:val="hr-HR"/>
              </w:rPr>
            </w:pPr>
            <w:r w:rsidRPr="00DA2B1C">
              <w:rPr>
                <w:i/>
                <w:lang w:val="hr-HR"/>
              </w:rPr>
              <w:t>108.000</w:t>
            </w:r>
          </w:p>
        </w:tc>
        <w:tc>
          <w:tcPr>
            <w:tcW w:type="dxa" w:w="1639"/>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i/>
                <w:lang w:val="hr-HR"/>
              </w:rPr>
            </w:pPr>
            <w:r w:rsidRPr="00DA2B1C">
              <w:rPr>
                <w:i/>
                <w:lang w:val="hr-HR"/>
              </w:rPr>
              <w:t>108.000</w:t>
            </w:r>
          </w:p>
        </w:tc>
        <w:tc>
          <w:tcPr>
            <w:tcW w:type="dxa" w:w="1985"/>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i/>
                <w:lang w:val="hr-HR"/>
              </w:rPr>
            </w:pPr>
            <w:r w:rsidRPr="00DA2B1C">
              <w:rPr>
                <w:i/>
                <w:lang w:val="hr-HR"/>
              </w:rPr>
              <w:t>100.000</w:t>
            </w:r>
          </w:p>
        </w:tc>
      </w:tr>
    </w:tbl>
    <w:p w:rsidRDefault="00DA2B1C" w:rsidP="00DA2B1C" w:rsidR="00DA2B1C" w:rsidRPr="00DA2B1C">
      <w:pPr>
        <w:jc w:val="both"/>
        <w:rPr>
          <w:lang w:val="hr-HR"/>
        </w:rPr>
      </w:pPr>
    </w:p>
    <w:p w:rsidRDefault="00DA2B1C" w:rsidP="00DA2B1C" w:rsidR="00DA2B1C" w:rsidRPr="00DA2B1C">
      <w:pPr>
        <w:jc w:val="both"/>
        <w:rPr>
          <w:lang w:val="hr-HR"/>
        </w:rPr>
      </w:pPr>
      <w:r w:rsidRPr="00DA2B1C">
        <w:rPr>
          <w:lang w:val="hr-HR"/>
        </w:rPr>
        <w:tab/>
        <w:t>Društvo je u poslovnim knjigama za 2015. godinu, iskazalo potraživanje u ukupnom iznosu od 671.411,59 kn.</w:t>
      </w:r>
    </w:p>
    <w:p w:rsidRDefault="00DA2B1C" w:rsidP="00DA2B1C" w:rsidR="00DA2B1C" w:rsidRPr="00DA2B1C">
      <w:pPr>
        <w:jc w:val="both"/>
        <w:rPr>
          <w:lang w:val="hr-HR"/>
        </w:rPr>
      </w:pPr>
    </w:p>
    <w:p w:rsidRDefault="00DA2B1C" w:rsidP="00DA2B1C" w:rsidR="00DA2B1C" w:rsidRPr="00DA2B1C">
      <w:pPr>
        <w:jc w:val="both"/>
        <w:rPr>
          <w:lang w:val="hr-HR"/>
        </w:rPr>
      </w:pPr>
      <w:r w:rsidRPr="00DA2B1C">
        <w:rPr>
          <w:lang w:val="hr-HR"/>
        </w:rPr>
        <w:tab/>
        <w:t xml:space="preserve">Najveće potraživanje u iznosu od 430.003,40 kn, društvo iskazuje od </w:t>
      </w:r>
      <w:r w:rsidR="006F5D70">
        <w:rPr>
          <w:lang w:val="hr-HR"/>
        </w:rPr>
        <w:t>trgovačkog društva</w:t>
      </w:r>
      <w:r w:rsidRPr="00DA2B1C">
        <w:rPr>
          <w:lang w:val="hr-HR"/>
        </w:rPr>
        <w:t xml:space="preserve"> ZAGOR</w:t>
      </w:r>
      <w:r w:rsidR="006F5D70">
        <w:rPr>
          <w:lang w:val="hr-HR"/>
        </w:rPr>
        <w:t>JE-TEHNOBETON d.d. iz Varaždina, a koje je</w:t>
      </w:r>
      <w:r w:rsidR="00E35FE4">
        <w:rPr>
          <w:lang w:val="hr-HR"/>
        </w:rPr>
        <w:t xml:space="preserve"> d</w:t>
      </w:r>
      <w:r w:rsidRPr="00DA2B1C">
        <w:rPr>
          <w:lang w:val="hr-HR"/>
        </w:rPr>
        <w:t>ruštvo u postupku predstečajne nagodbe, i očekuje se ročište radi sklapanja predstečajne nagodbe pred Trgovačkim sudom u Varaždinu.</w:t>
      </w:r>
      <w:r w:rsidR="00E35FE4">
        <w:rPr>
          <w:lang w:val="hr-HR"/>
        </w:rPr>
        <w:t xml:space="preserve"> </w:t>
      </w:r>
      <w:r w:rsidRPr="00DA2B1C">
        <w:rPr>
          <w:lang w:val="hr-HR"/>
        </w:rPr>
        <w:t>Postu</w:t>
      </w:r>
      <w:r w:rsidR="00E35FE4">
        <w:rPr>
          <w:lang w:val="hr-HR"/>
        </w:rPr>
        <w:t>pak se vodi pod broj Stpn-41/12, a r</w:t>
      </w:r>
      <w:r w:rsidRPr="00DA2B1C">
        <w:rPr>
          <w:lang w:val="hr-HR"/>
        </w:rPr>
        <w:t>ješenjem Nagodbenog vijeća FINa Zagreb, tražbina FEROELEKTRO d.o.o., utvrđena je u iznosu od 444.497,34 kuna.</w:t>
      </w:r>
    </w:p>
    <w:p w:rsidRDefault="00DA2B1C" w:rsidP="00DA2B1C" w:rsidR="00DA2B1C" w:rsidRPr="00DA2B1C">
      <w:pPr>
        <w:jc w:val="both"/>
        <w:rPr>
          <w:lang w:val="hr-HR"/>
        </w:rPr>
      </w:pPr>
    </w:p>
    <w:p w:rsidRDefault="00DA2B1C" w:rsidP="00DA2B1C" w:rsidR="00DA2B1C" w:rsidRPr="00DA2B1C">
      <w:pPr>
        <w:jc w:val="both"/>
        <w:rPr>
          <w:lang w:val="hr-HR"/>
        </w:rPr>
      </w:pPr>
      <w:r w:rsidRPr="00DA2B1C">
        <w:rPr>
          <w:lang w:val="hr-HR"/>
        </w:rPr>
        <w:tab/>
        <w:t>Prema navodima knjigovođe gosp. Jukića, ostale tražbine su nenaplative zbog zastare, ili nelikvidnosti dužnika.</w:t>
      </w:r>
    </w:p>
    <w:p w:rsidRDefault="00DA2B1C" w:rsidP="00DA2B1C" w:rsidR="00DA2B1C" w:rsidRPr="00DA2B1C">
      <w:pPr>
        <w:jc w:val="both"/>
        <w:rPr>
          <w:lang w:val="hr-HR"/>
        </w:rPr>
      </w:pPr>
    </w:p>
    <w:p w:rsidRDefault="00DA2B1C" w:rsidP="00DA2B1C" w:rsidR="00DA2B1C" w:rsidRPr="00DA2B1C">
      <w:pPr>
        <w:jc w:val="both"/>
        <w:rPr>
          <w:lang w:val="hr-HR"/>
        </w:rPr>
      </w:pPr>
      <w:r w:rsidRPr="00DA2B1C">
        <w:rPr>
          <w:lang w:val="hr-HR"/>
        </w:rPr>
        <w:tab/>
        <w:t>Prema knjigovodstvenom stanju stečajnog dužnika i prokaznom popisu imovine, iskazano je potraživanje po osnovi depozita u iznosu od 100.000,00 kn, koji je položen na Trgovački sud u Osijeku.</w:t>
      </w:r>
    </w:p>
    <w:p w:rsidRDefault="00DA2B1C" w:rsidP="00DA2B1C" w:rsidR="00DA2B1C" w:rsidRPr="00DA2B1C">
      <w:pPr>
        <w:jc w:val="both"/>
        <w:rPr>
          <w:lang w:val="hr-HR"/>
        </w:rPr>
      </w:pPr>
      <w:r w:rsidRPr="00DA2B1C">
        <w:rPr>
          <w:lang w:val="hr-HR"/>
        </w:rPr>
        <w:tab/>
      </w:r>
    </w:p>
    <w:p w:rsidRDefault="00DA2B1C" w:rsidP="00DA2B1C" w:rsidR="00DA2B1C" w:rsidRPr="00DA2B1C">
      <w:pPr>
        <w:jc w:val="both"/>
        <w:rPr>
          <w:lang w:val="hr-HR"/>
        </w:rPr>
      </w:pPr>
      <w:r w:rsidRPr="00DA2B1C">
        <w:rPr>
          <w:lang w:val="hr-HR"/>
        </w:rPr>
        <w:tab/>
        <w:t>Naknadnom provjerom utvrđeno je da je dužnik iznos od 100.000,00 kn položio na račun Trgovačkog suda u Osijeku temeljem Odluke sa sjednice odbora vjerovnika društva ELEKTROOSIJEK d.o.o. - u stečaju, posl. br. St-67/10-109 od 4.04.2012. godine na ime predujma zakupa i troškova korištenja nekretnine kao preduvjet za sklapanje ugovora o zakupu nekretnina.</w:t>
      </w:r>
      <w:r w:rsidR="00C71577">
        <w:rPr>
          <w:lang w:val="hr-HR"/>
        </w:rPr>
        <w:t xml:space="preserve"> </w:t>
      </w:r>
      <w:r w:rsidRPr="00DA2B1C">
        <w:rPr>
          <w:lang w:val="hr-HR"/>
        </w:rPr>
        <w:t>Naznačena sredstva nalaze se još uvijek na depozitu Trgovačkog suda u Osijeku, pod broj St-67/10.</w:t>
      </w:r>
    </w:p>
    <w:p w:rsidRDefault="00DA2B1C" w:rsidP="00DA2B1C" w:rsidR="00DA2B1C" w:rsidRPr="00DA2B1C">
      <w:pPr>
        <w:jc w:val="both"/>
        <w:rPr>
          <w:lang w:val="hr-HR"/>
        </w:rPr>
      </w:pPr>
    </w:p>
    <w:p w:rsidRDefault="00DA2B1C" w:rsidP="00DA2B1C" w:rsidR="00DA2B1C" w:rsidRPr="00DA2B1C">
      <w:pPr>
        <w:jc w:val="both"/>
        <w:rPr>
          <w:lang w:val="hr-HR"/>
        </w:rPr>
      </w:pPr>
      <w:r w:rsidRPr="00DA2B1C">
        <w:rPr>
          <w:lang w:val="hr-HR"/>
        </w:rPr>
        <w:tab/>
        <w:t>U neposrednom kontaktu sa stečajnim upraviteljem društva Elektroosijek d.o.o. u stečaju utvrđeno je da do sklapanja ugovora o zakupu nije došlo tako da Elektroosijek d.o.o. nema potraživanja od društva FEROELEKTRO d.o.o. Osijek.</w:t>
      </w:r>
    </w:p>
    <w:p w:rsidRDefault="00DA2B1C" w:rsidP="00DA2B1C" w:rsidR="00DA2B1C" w:rsidRPr="00DA2B1C">
      <w:pPr>
        <w:jc w:val="both"/>
        <w:rPr>
          <w:lang w:val="hr-HR"/>
        </w:rPr>
      </w:pPr>
    </w:p>
    <w:p w:rsidRDefault="00DA2B1C" w:rsidP="00DA2B1C" w:rsidR="00DA2B1C" w:rsidRPr="00DA2B1C">
      <w:pPr>
        <w:jc w:val="both"/>
        <w:rPr>
          <w:lang w:val="hr-HR"/>
        </w:rPr>
      </w:pPr>
      <w:r w:rsidRPr="00DA2B1C">
        <w:rPr>
          <w:lang w:val="hr-HR"/>
        </w:rPr>
        <w:tab/>
      </w:r>
      <w:r w:rsidRPr="00DA2B1C">
        <w:rPr>
          <w:bCs/>
          <w:lang w:val="hr-HR"/>
        </w:rPr>
        <w:t>Obveze društva</w:t>
      </w:r>
      <w:r w:rsidR="00C71577">
        <w:rPr>
          <w:bCs/>
          <w:lang w:val="hr-HR"/>
        </w:rPr>
        <w:t>:</w:t>
      </w:r>
    </w:p>
    <w:p w:rsidRDefault="00DA2B1C" w:rsidP="00DA2B1C" w:rsidR="00DA2B1C" w:rsidRPr="00DA2B1C">
      <w:pPr>
        <w:jc w:val="center"/>
        <w:rPr>
          <w:bCs/>
          <w:lang w:val="hr-HR"/>
        </w:rPr>
      </w:pPr>
    </w:p>
    <w:tbl>
      <w:tblPr>
        <w:tblW w:type="dxa" w:w="7938"/>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3119"/>
        <w:gridCol w:w="2410"/>
        <w:gridCol w:w="2409"/>
      </w:tblGrid>
      <w:tr w:rsidTr="006E50CB" w:rsidR="00DA2B1C" w:rsidRPr="00DA2B1C">
        <w:tc>
          <w:tcPr>
            <w:tcW w:type="dxa" w:w="3119"/>
            <w:tcBorders>
              <w:top w:space="0" w:sz="4" w:color="auto" w:val="single"/>
              <w:left w:space="0" w:sz="4" w:color="auto" w:val="single"/>
              <w:bottom w:space="0" w:sz="4" w:color="auto" w:val="single"/>
              <w:right w:space="0" w:sz="4" w:color="auto" w:val="single"/>
            </w:tcBorders>
          </w:tcPr>
          <w:p w:rsidRDefault="00DA2B1C" w:rsidP="006E50CB" w:rsidR="00DA2B1C" w:rsidRPr="00DA2B1C">
            <w:pPr>
              <w:jc w:val="both"/>
              <w:rPr>
                <w:lang w:val="hr-HR"/>
              </w:rPr>
            </w:pPr>
          </w:p>
        </w:tc>
        <w:tc>
          <w:tcPr>
            <w:tcW w:type="dxa" w:w="2410"/>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center"/>
              <w:rPr>
                <w:lang w:val="hr-HR"/>
              </w:rPr>
            </w:pPr>
            <w:r w:rsidRPr="00DA2B1C">
              <w:rPr>
                <w:lang w:val="hr-HR"/>
              </w:rPr>
              <w:t>31.12.2014.</w:t>
            </w:r>
          </w:p>
        </w:tc>
        <w:tc>
          <w:tcPr>
            <w:tcW w:type="dxa" w:w="2409"/>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center"/>
              <w:rPr>
                <w:lang w:val="hr-HR"/>
              </w:rPr>
            </w:pPr>
            <w:r w:rsidRPr="00DA2B1C">
              <w:rPr>
                <w:lang w:val="hr-HR"/>
              </w:rPr>
              <w:t>31.12.2015.</w:t>
            </w:r>
          </w:p>
        </w:tc>
      </w:tr>
      <w:tr w:rsidTr="006E50CB" w:rsidR="00DA2B1C" w:rsidRPr="00DA2B1C">
        <w:tc>
          <w:tcPr>
            <w:tcW w:type="dxa" w:w="3119"/>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both"/>
              <w:rPr>
                <w:b/>
                <w:bCs/>
                <w:sz w:val="22"/>
                <w:szCs w:val="22"/>
                <w:lang w:val="hr-HR"/>
              </w:rPr>
            </w:pPr>
            <w:r w:rsidRPr="00DA2B1C">
              <w:rPr>
                <w:b/>
                <w:bCs/>
                <w:sz w:val="22"/>
                <w:szCs w:val="22"/>
                <w:lang w:val="hr-HR"/>
              </w:rPr>
              <w:t>KRATKOROČNE OBVEZE</w:t>
            </w:r>
          </w:p>
        </w:tc>
        <w:tc>
          <w:tcPr>
            <w:tcW w:type="dxa" w:w="2410"/>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b/>
                <w:bCs/>
                <w:lang w:val="hr-HR"/>
              </w:rPr>
            </w:pPr>
            <w:r w:rsidRPr="00DA2B1C">
              <w:rPr>
                <w:b/>
                <w:bCs/>
                <w:lang w:val="hr-HR"/>
              </w:rPr>
              <w:t>1.919.433</w:t>
            </w:r>
          </w:p>
        </w:tc>
        <w:tc>
          <w:tcPr>
            <w:tcW w:type="dxa" w:w="2409"/>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b/>
                <w:bCs/>
                <w:lang w:val="hr-HR"/>
              </w:rPr>
            </w:pPr>
            <w:r w:rsidRPr="00DA2B1C">
              <w:rPr>
                <w:b/>
                <w:bCs/>
                <w:lang w:val="hr-HR"/>
              </w:rPr>
              <w:t>1.549.749</w:t>
            </w:r>
          </w:p>
        </w:tc>
      </w:tr>
      <w:tr w:rsidTr="006E50CB" w:rsidR="00DA2B1C" w:rsidRPr="00DA2B1C">
        <w:tc>
          <w:tcPr>
            <w:tcW w:type="dxa" w:w="3119"/>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both"/>
              <w:rPr>
                <w:i/>
                <w:lang w:val="hr-HR"/>
              </w:rPr>
            </w:pPr>
            <w:r w:rsidRPr="00DA2B1C">
              <w:rPr>
                <w:i/>
                <w:lang w:val="hr-HR"/>
              </w:rPr>
              <w:t>Obveze za zajmove</w:t>
            </w:r>
          </w:p>
        </w:tc>
        <w:tc>
          <w:tcPr>
            <w:tcW w:type="dxa" w:w="2410"/>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i/>
                <w:lang w:val="hr-HR"/>
              </w:rPr>
            </w:pPr>
            <w:r w:rsidRPr="00DA2B1C">
              <w:rPr>
                <w:i/>
                <w:lang w:val="hr-HR"/>
              </w:rPr>
              <w:t>39.800</w:t>
            </w:r>
          </w:p>
        </w:tc>
        <w:tc>
          <w:tcPr>
            <w:tcW w:type="dxa" w:w="2409"/>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bCs/>
                <w:i/>
                <w:lang w:val="hr-HR"/>
              </w:rPr>
            </w:pPr>
            <w:r w:rsidRPr="00DA2B1C">
              <w:rPr>
                <w:bCs/>
                <w:i/>
                <w:lang w:val="hr-HR"/>
              </w:rPr>
              <w:t>235.700</w:t>
            </w:r>
          </w:p>
        </w:tc>
      </w:tr>
      <w:tr w:rsidTr="006E50CB" w:rsidR="00DA2B1C" w:rsidRPr="00DA2B1C">
        <w:tc>
          <w:tcPr>
            <w:tcW w:type="dxa" w:w="3119"/>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both"/>
              <w:rPr>
                <w:i/>
                <w:lang w:val="hr-HR"/>
              </w:rPr>
            </w:pPr>
            <w:r w:rsidRPr="00DA2B1C">
              <w:rPr>
                <w:i/>
                <w:lang w:val="hr-HR"/>
              </w:rPr>
              <w:t>Obveze prema dobavljačima</w:t>
            </w:r>
          </w:p>
        </w:tc>
        <w:tc>
          <w:tcPr>
            <w:tcW w:type="dxa" w:w="2410"/>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i/>
                <w:lang w:val="hr-HR"/>
              </w:rPr>
            </w:pPr>
            <w:r w:rsidRPr="00DA2B1C">
              <w:rPr>
                <w:i/>
                <w:lang w:val="hr-HR"/>
              </w:rPr>
              <w:t>1.002.100</w:t>
            </w:r>
          </w:p>
        </w:tc>
        <w:tc>
          <w:tcPr>
            <w:tcW w:type="dxa" w:w="2409"/>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i/>
                <w:lang w:val="hr-HR"/>
              </w:rPr>
            </w:pPr>
            <w:r w:rsidRPr="00DA2B1C">
              <w:rPr>
                <w:i/>
                <w:lang w:val="hr-HR"/>
              </w:rPr>
              <w:t>505.900</w:t>
            </w:r>
          </w:p>
        </w:tc>
      </w:tr>
      <w:tr w:rsidTr="006E50CB" w:rsidR="00DA2B1C" w:rsidRPr="00DA2B1C">
        <w:tc>
          <w:tcPr>
            <w:tcW w:type="dxa" w:w="3119"/>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both"/>
              <w:rPr>
                <w:i/>
                <w:lang w:val="hr-HR"/>
              </w:rPr>
            </w:pPr>
            <w:r w:rsidRPr="00DA2B1C">
              <w:rPr>
                <w:i/>
                <w:lang w:val="hr-HR"/>
              </w:rPr>
              <w:t>Obveze prema zaposlenicima</w:t>
            </w:r>
          </w:p>
        </w:tc>
        <w:tc>
          <w:tcPr>
            <w:tcW w:type="dxa" w:w="2410"/>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i/>
                <w:lang w:val="hr-HR"/>
              </w:rPr>
            </w:pPr>
            <w:r w:rsidRPr="00DA2B1C">
              <w:rPr>
                <w:i/>
                <w:lang w:val="hr-HR"/>
              </w:rPr>
              <w:t>385.7000</w:t>
            </w:r>
          </w:p>
        </w:tc>
        <w:tc>
          <w:tcPr>
            <w:tcW w:type="dxa" w:w="2409"/>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i/>
                <w:lang w:val="hr-HR"/>
              </w:rPr>
            </w:pPr>
            <w:r w:rsidRPr="00DA2B1C">
              <w:rPr>
                <w:i/>
                <w:lang w:val="hr-HR"/>
              </w:rPr>
              <w:t>26.100</w:t>
            </w:r>
          </w:p>
        </w:tc>
      </w:tr>
      <w:tr w:rsidTr="006E50CB" w:rsidR="00DA2B1C" w:rsidRPr="00DA2B1C">
        <w:tc>
          <w:tcPr>
            <w:tcW w:type="dxa" w:w="3119"/>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both"/>
              <w:rPr>
                <w:i/>
                <w:lang w:val="hr-HR"/>
              </w:rPr>
            </w:pPr>
            <w:r w:rsidRPr="00DA2B1C">
              <w:rPr>
                <w:i/>
                <w:lang w:val="hr-HR"/>
              </w:rPr>
              <w:t>Obveze porezi, doprinosi i sl.</w:t>
            </w:r>
          </w:p>
        </w:tc>
        <w:tc>
          <w:tcPr>
            <w:tcW w:type="dxa" w:w="2410"/>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i/>
                <w:lang w:val="hr-HR"/>
              </w:rPr>
            </w:pPr>
            <w:r w:rsidRPr="00DA2B1C">
              <w:rPr>
                <w:i/>
                <w:lang w:val="hr-HR"/>
              </w:rPr>
              <w:t>491.900</w:t>
            </w:r>
          </w:p>
        </w:tc>
        <w:tc>
          <w:tcPr>
            <w:tcW w:type="dxa" w:w="2409"/>
            <w:tcBorders>
              <w:top w:space="0" w:sz="4" w:color="auto" w:val="single"/>
              <w:left w:space="0" w:sz="4" w:color="auto" w:val="single"/>
              <w:bottom w:space="0" w:sz="4" w:color="auto" w:val="single"/>
              <w:right w:space="0" w:sz="4" w:color="auto" w:val="single"/>
            </w:tcBorders>
            <w:hideMark/>
          </w:tcPr>
          <w:p w:rsidRDefault="00DA2B1C" w:rsidP="006E50CB" w:rsidR="00DA2B1C" w:rsidRPr="00DA2B1C">
            <w:pPr>
              <w:jc w:val="right"/>
              <w:rPr>
                <w:i/>
                <w:lang w:val="hr-HR"/>
              </w:rPr>
            </w:pPr>
            <w:r w:rsidRPr="00DA2B1C">
              <w:rPr>
                <w:i/>
                <w:lang w:val="hr-HR"/>
              </w:rPr>
              <w:t>782.100</w:t>
            </w:r>
          </w:p>
        </w:tc>
      </w:tr>
    </w:tbl>
    <w:p w:rsidRDefault="00DA2B1C" w:rsidP="00DA2B1C" w:rsidR="00DA2B1C" w:rsidRPr="00DA2B1C">
      <w:pPr>
        <w:jc w:val="both"/>
        <w:rPr>
          <w:bCs/>
          <w:lang w:val="hr-HR"/>
        </w:rPr>
      </w:pPr>
    </w:p>
    <w:p w:rsidRDefault="00DA2B1C" w:rsidP="00DA2B1C" w:rsidR="00DA2B1C" w:rsidRPr="00DA2B1C">
      <w:pPr>
        <w:jc w:val="both"/>
        <w:rPr>
          <w:bCs/>
          <w:lang w:val="hr-HR"/>
        </w:rPr>
      </w:pPr>
      <w:r w:rsidRPr="00DA2B1C">
        <w:rPr>
          <w:bCs/>
          <w:lang w:val="hr-HR"/>
        </w:rPr>
        <w:tab/>
        <w:t>Prema knjigovodstvenoj kartici Ministarstva financija, Porezna uprava Osijek, društvo na dan 06.09.2016. godine, duguje iznos od 742.310,33 kn.</w:t>
      </w:r>
    </w:p>
    <w:p w:rsidRDefault="00DA2B1C" w:rsidP="00DA2B1C" w:rsidR="00DA2B1C" w:rsidRPr="00DA2B1C">
      <w:pPr>
        <w:jc w:val="both"/>
        <w:rPr>
          <w:bCs/>
          <w:lang w:val="hr-HR"/>
        </w:rPr>
      </w:pPr>
    </w:p>
    <w:p w:rsidRDefault="00DA2B1C" w:rsidP="00DA2B1C" w:rsidR="00DA2B1C" w:rsidRPr="00DA2B1C">
      <w:pPr>
        <w:jc w:val="both"/>
        <w:rPr>
          <w:lang w:val="hr-HR"/>
        </w:rPr>
      </w:pPr>
      <w:r w:rsidRPr="00DA2B1C">
        <w:rPr>
          <w:b/>
          <w:lang w:val="hr-HR"/>
        </w:rPr>
        <w:tab/>
      </w:r>
      <w:r w:rsidRPr="00DA2B1C">
        <w:rPr>
          <w:lang w:val="hr-HR"/>
        </w:rPr>
        <w:t>Privremeni stečajni upravitelj je mišljenja da postoje razlozi za otvaranje stečajnog postupka sukladno članku 5., 6. i 7. Stečajnog zakona.</w:t>
      </w:r>
    </w:p>
    <w:p w:rsidRDefault="00DA2B1C" w:rsidP="00DA2B1C" w:rsidR="00DA2B1C" w:rsidRPr="00DA2B1C">
      <w:pPr>
        <w:jc w:val="both"/>
        <w:rPr>
          <w:lang w:val="hr-HR"/>
        </w:rPr>
      </w:pPr>
    </w:p>
    <w:p w:rsidRDefault="00DA2B1C" w:rsidP="00DA2B1C" w:rsidR="00DA2B1C" w:rsidRPr="00DA2B1C">
      <w:pPr>
        <w:jc w:val="both"/>
        <w:rPr>
          <w:lang w:val="hr-HR"/>
        </w:rPr>
      </w:pPr>
      <w:r w:rsidRPr="00DA2B1C">
        <w:rPr>
          <w:lang w:val="hr-HR"/>
        </w:rPr>
        <w:tab/>
        <w:t>Stečajni dužnik je nesposoban za plaćanje iz razloga što ima evidentiranih naloga za plaćanje za čije izvršenje nema pokriće u razdoblju duljem od 60 dana, odnosno društvo je s danom 1.09.2016. godine, bilo blokirano neprekidno u razdoblju od 1331 dan, a blokada je izvršena za neizmirene obveze u iznosu od 909.719,98 kn.</w:t>
      </w:r>
    </w:p>
    <w:p w:rsidRDefault="00DA2B1C" w:rsidP="00DA2B1C" w:rsidR="00DA2B1C" w:rsidRPr="00DA2B1C">
      <w:pPr>
        <w:jc w:val="both"/>
        <w:rPr>
          <w:lang w:val="hr-HR"/>
        </w:rPr>
      </w:pPr>
    </w:p>
    <w:p w:rsidRDefault="00DA2B1C" w:rsidP="00DA2B1C" w:rsidR="00DA2B1C" w:rsidRPr="00DA2B1C">
      <w:pPr>
        <w:jc w:val="both"/>
        <w:rPr>
          <w:lang w:val="hr-HR"/>
        </w:rPr>
      </w:pPr>
      <w:r w:rsidRPr="00DA2B1C">
        <w:rPr>
          <w:lang w:val="hr-HR"/>
        </w:rPr>
        <w:tab/>
        <w:t xml:space="preserve">Stečajni dužnik je i prezadužen, jer je evidentirana imovina s danom 31.12.2015. godine manja od postojećih obveza koje su proknjižene u iznosu od </w:t>
      </w:r>
      <w:r w:rsidRPr="00DA2B1C">
        <w:rPr>
          <w:bCs/>
          <w:lang w:val="hr-HR"/>
        </w:rPr>
        <w:t>1.549.749</w:t>
      </w:r>
      <w:r w:rsidRPr="00DA2B1C">
        <w:rPr>
          <w:lang w:val="hr-HR"/>
        </w:rPr>
        <w:t>,00 kn.</w:t>
      </w:r>
    </w:p>
    <w:p w:rsidRDefault="00DA2B1C" w:rsidP="00DA2B1C" w:rsidR="00DA2B1C" w:rsidRPr="00DA2B1C">
      <w:pPr>
        <w:jc w:val="both"/>
        <w:rPr>
          <w:lang w:val="hr-HR"/>
        </w:rPr>
      </w:pPr>
    </w:p>
    <w:p w:rsidRDefault="00DA2B1C" w:rsidP="00DA2B1C" w:rsidR="00DA2B1C" w:rsidRPr="00DA2B1C">
      <w:pPr>
        <w:jc w:val="both"/>
        <w:rPr>
          <w:lang w:val="hr-HR"/>
        </w:rPr>
      </w:pPr>
      <w:r w:rsidRPr="00DA2B1C">
        <w:rPr>
          <w:lang w:val="hr-HR"/>
        </w:rPr>
        <w:tab/>
        <w:t>Imovinu dužnika koja bi ušla u stečajnu masu čine strojevi i oprema koji su amortizirani i neupotrebljivi, pa se mogu unovčiti samo kao sekundarna sirovina, pa je manje vrijednosti, a potraživanja su nenaplativa.</w:t>
      </w:r>
    </w:p>
    <w:p w:rsidRDefault="00DA2B1C" w:rsidP="00DA2B1C" w:rsidR="00DA2B1C" w:rsidRPr="00DA2B1C">
      <w:pPr>
        <w:jc w:val="both"/>
        <w:rPr>
          <w:lang w:val="hr-HR"/>
        </w:rPr>
      </w:pPr>
    </w:p>
    <w:p w:rsidRDefault="00DA2B1C" w:rsidP="00DA2B1C" w:rsidR="00DA2B1C" w:rsidRPr="00DA2B1C">
      <w:pPr>
        <w:jc w:val="both"/>
        <w:rPr>
          <w:lang w:val="hr-HR"/>
        </w:rPr>
      </w:pPr>
      <w:r w:rsidRPr="00DA2B1C">
        <w:rPr>
          <w:lang w:val="hr-HR"/>
        </w:rPr>
        <w:tab/>
        <w:t xml:space="preserve">Osim toga kako stečajni dužnik ima imovinu – naplativo potraživanje u iznosu od 100.000,00 kn kojom se mogu pokriti troškovi stečajnog postupka, te je nad njim moguće provesti stečajni postupak, </w:t>
      </w:r>
      <w:r w:rsidR="006824B0">
        <w:rPr>
          <w:lang w:val="hr-HR"/>
        </w:rPr>
        <w:t>pa</w:t>
      </w:r>
      <w:r w:rsidRPr="00DA2B1C">
        <w:rPr>
          <w:lang w:val="hr-HR"/>
        </w:rPr>
        <w:t xml:space="preserve"> privremeni stečajni upravitelj predlaže da naslovni sud sukladno odredbi članka 128. st. 6. Stečajnog zakona donese rješenje o otvaranju stečajnog postupka.</w:t>
      </w:r>
    </w:p>
    <w:p w:rsidRDefault="002B21E1" w:rsidP="00DA2B1C" w:rsidR="002B21E1" w:rsidRPr="00DA2B1C">
      <w:pPr>
        <w:jc w:val="both"/>
        <w:rPr>
          <w:color w:val="000000"/>
          <w:lang w:val="hr-HR"/>
        </w:rPr>
      </w:pPr>
    </w:p>
    <w:p w:rsidRDefault="002B21E1" w:rsidP="002B21E1" w:rsidR="002B21E1" w:rsidRPr="00DA2B1C">
      <w:pPr>
        <w:ind w:firstLine="708"/>
        <w:jc w:val="both"/>
        <w:rPr>
          <w:color w:val="000000"/>
          <w:lang w:val="hr-HR"/>
        </w:rPr>
      </w:pPr>
      <w:r w:rsidRPr="00DA2B1C">
        <w:rPr>
          <w:color w:val="000000"/>
          <w:lang w:val="hr-HR"/>
        </w:rPr>
        <w:t>Punomoćnik ŽDO GUO GUO Osijek na izvješće privremenog stečajnog upravitelja nije imao primjedbi ni dodatnih pitanja, te se suglasio s izvješćem istoga.</w:t>
      </w:r>
    </w:p>
    <w:p w:rsidRDefault="002B21E1" w:rsidP="002B21E1" w:rsidR="002B21E1" w:rsidRPr="00DA2B1C">
      <w:pPr>
        <w:ind w:firstLine="708"/>
        <w:jc w:val="both"/>
        <w:rPr>
          <w:lang w:val="hr-HR"/>
        </w:rPr>
      </w:pPr>
    </w:p>
    <w:p w:rsidRDefault="002B21E1" w:rsidP="002B21E1" w:rsidR="00D8003D">
      <w:pPr>
        <w:ind w:firstLine="720"/>
        <w:jc w:val="both"/>
        <w:rPr>
          <w:lang w:val="hr-HR"/>
        </w:rPr>
      </w:pPr>
      <w:r w:rsidRPr="00DA2B1C">
        <w:rPr>
          <w:lang w:val="hr-HR"/>
        </w:rPr>
        <w:t xml:space="preserve">Sud je izvršio uvid u spis i dokumente u spisu i to Prijedlog za </w:t>
      </w:r>
      <w:r w:rsidR="007600C5">
        <w:rPr>
          <w:lang w:val="hr-HR"/>
        </w:rPr>
        <w:t>otvar</w:t>
      </w:r>
      <w:r w:rsidRPr="00DA2B1C">
        <w:rPr>
          <w:lang w:val="hr-HR"/>
        </w:rPr>
        <w:t xml:space="preserve">anje stečajnog postupka, </w:t>
      </w:r>
      <w:r w:rsidR="00D8003D">
        <w:rPr>
          <w:lang w:val="hr-HR"/>
        </w:rPr>
        <w:t>Izvadak iz sudskog registra, Dopis FINE od 13.06.2016., Dopis HZMO od 16.06.2016.,</w:t>
      </w:r>
      <w:r w:rsidR="00A31E77">
        <w:rPr>
          <w:lang w:val="hr-HR"/>
        </w:rPr>
        <w:t xml:space="preserve"> </w:t>
      </w:r>
      <w:r w:rsidR="00A31E77" w:rsidRPr="00DA2B1C">
        <w:rPr>
          <w:lang w:val="hr-HR"/>
        </w:rPr>
        <w:t>Uvjerenje MUP PU Osječko-baranjska</w:t>
      </w:r>
      <w:r w:rsidR="00A31E77">
        <w:rPr>
          <w:lang w:val="hr-HR"/>
        </w:rPr>
        <w:t>, Sektor upravnih i inspekcijskih poslova, Služba za upravne poslove od 18.07.2016., Potvrda Općinskog suda u Osijeku zk odjel od 1.08.2016., Prokazni popis imovine ovjeren po javnom bilježniku</w:t>
      </w:r>
      <w:r w:rsidR="00BA2CE9">
        <w:rPr>
          <w:lang w:val="hr-HR"/>
        </w:rPr>
        <w:t>, Račun dobiti i gubitka za razdoblje 1.01. do 30.06.2016., Bilanca stanja na dan 30.06.2016., Pregled prometa od 1.01. do 30.06.2016., Bruto bilanca za period od 1.01. do 30.06.2016.,</w:t>
      </w:r>
      <w:r w:rsidR="00F81874">
        <w:rPr>
          <w:lang w:val="hr-HR"/>
        </w:rPr>
        <w:t xml:space="preserve"> Izvješće privremenog stečajnog upravitelja od 22.09.2016.,</w:t>
      </w:r>
      <w:r w:rsidR="00CC0F99">
        <w:rPr>
          <w:lang w:val="hr-HR"/>
        </w:rPr>
        <w:t xml:space="preserve"> Dopis HZMO od 7.09.2016., Potvrda FINE o blokadi računa i novčanih sredstava ovršenika od 1.09.2016., Stanje računa poreznog obveznika na dan 6.09.2016., Financijski izvještaj za 2015.</w:t>
      </w:r>
      <w:r w:rsidR="00707163">
        <w:rPr>
          <w:lang w:val="hr-HR"/>
        </w:rPr>
        <w:t xml:space="preserve">, Popis dugotrajne imovine na dan 31.12.2015., Pregled prometa od 1.01. do </w:t>
      </w:r>
      <w:r w:rsidR="00707163">
        <w:rPr>
          <w:lang w:val="hr-HR"/>
        </w:rPr>
        <w:lastRenderedPageBreak/>
        <w:t>31.12.2015., Rješenje FINE od 22.12.2014., Potvrda FINE o preuzimanju spisa od 1.09.2015.,</w:t>
      </w:r>
      <w:r w:rsidR="00E815CB">
        <w:rPr>
          <w:lang w:val="hr-HR"/>
        </w:rPr>
        <w:t xml:space="preserve"> Oglas Općinskog suda u Varaždinu od 4.09.2015. broj 1 Stpn-41/15-7, Dopuna izvješća privremenog stečajnog upravitelja od 4.10.2016., Zapisnik sa sjednice odbora vjerovnika od 4.04.2012.,</w:t>
      </w:r>
      <w:r w:rsidR="000D50F5">
        <w:rPr>
          <w:lang w:val="hr-HR"/>
        </w:rPr>
        <w:t xml:space="preserve"> Kartica predmeta St-67/10, Podnesak od 25.04.2012. i Dopis od 4.10.2016.</w:t>
      </w:r>
    </w:p>
    <w:p w:rsidRDefault="002B21E1" w:rsidP="002B21E1" w:rsidR="002B21E1" w:rsidRPr="00DA2B1C">
      <w:pPr>
        <w:ind w:firstLine="720"/>
        <w:jc w:val="both"/>
        <w:rPr>
          <w:lang w:val="hr-HR"/>
        </w:rPr>
      </w:pPr>
    </w:p>
    <w:p w:rsidRDefault="002B21E1" w:rsidP="002B21E1" w:rsidR="002B21E1" w:rsidRPr="00DA2B1C">
      <w:pPr>
        <w:ind w:firstLine="720"/>
        <w:jc w:val="both"/>
        <w:rPr>
          <w:lang w:val="hr-HR"/>
        </w:rPr>
      </w:pPr>
      <w:r w:rsidRPr="00DA2B1C">
        <w:rPr>
          <w:lang w:val="hr-HR"/>
        </w:rPr>
        <w:t xml:space="preserve">Na osnovu izvedenih dokaza utvrđeno je da postoje stečajni razlozi iz čl. 5. SZ-a, da je predlagatelj ovlašten za podnošenje predmetnog prijedloga za otvaranje stečajnog postupka (čl. </w:t>
      </w:r>
      <w:r w:rsidR="002E21E3">
        <w:rPr>
          <w:lang w:val="hr-HR"/>
        </w:rPr>
        <w:t>444</w:t>
      </w:r>
      <w:r w:rsidRPr="00DA2B1C">
        <w:rPr>
          <w:lang w:val="hr-HR"/>
        </w:rPr>
        <w:t xml:space="preserve">. st. </w:t>
      </w:r>
      <w:r w:rsidR="002E21E3">
        <w:rPr>
          <w:lang w:val="hr-HR"/>
        </w:rPr>
        <w:t>2</w:t>
      </w:r>
      <w:r w:rsidRPr="00DA2B1C">
        <w:rPr>
          <w:lang w:val="hr-HR"/>
        </w:rPr>
        <w:t xml:space="preserve">. </w:t>
      </w:r>
      <w:r w:rsidR="002E21E3">
        <w:rPr>
          <w:lang w:val="hr-HR"/>
        </w:rPr>
        <w:t>SZ</w:t>
      </w:r>
      <w:r w:rsidRPr="00DA2B1C">
        <w:rPr>
          <w:lang w:val="hr-HR"/>
        </w:rPr>
        <w:t>), da dužnik ima imovinu s kojom će se pokriti troškovi stečajnog postupka i eventualno djelomično namiriti tražbine vjerovnika, te je slijedom navedenoga odlučeno kao u izreci temeljem odredbi čl. 85., 129.-131. i 257. SZ-a.</w:t>
      </w:r>
    </w:p>
    <w:p w:rsidRDefault="002B21E1" w:rsidP="002B21E1" w:rsidR="002B21E1" w:rsidRPr="00DA2B1C">
      <w:pPr>
        <w:ind w:firstLine="720"/>
        <w:jc w:val="both"/>
        <w:rPr>
          <w:lang w:val="hr-HR"/>
        </w:rPr>
      </w:pPr>
    </w:p>
    <w:p w:rsidRDefault="002B21E1" w:rsidP="002B21E1" w:rsidR="002B21E1" w:rsidRPr="00DA2B1C">
      <w:pPr>
        <w:ind w:firstLine="720"/>
        <w:jc w:val="both"/>
        <w:rPr>
          <w:lang w:val="hr-HR"/>
        </w:rPr>
      </w:pPr>
      <w:r w:rsidRPr="00DA2B1C">
        <w:rPr>
          <w:lang w:val="hr-HR"/>
        </w:rPr>
        <w:t>Temeljem odredbe čl. 84. st. 1. SZ i čl. 85. SZ, a u vezi s čl. 119. st. 6. SZ imenovan je privremeni stečajni upravitelj izabran metodom slučajnog odabira – automatskom dodjelom s iznimkom budući su stečajni upravitelji Slavko Marinac iz Požege, Branko Penić i Zdenko Bešlić iz Slavonskog Broda, Vinka Ivanković iz Vinkovaca i Šimo Bošnjak iz Osijek, pisanim podnescima suda zatražili da ih se iz zdravstvenih razloga do daljnjeg ne izabire i ne imenuje, te kako je privremeni stečajni upravitelj izabran metodom slučajnog odabira s liste A stečajnih upravitelja za područje ovoga suda, sud je privremenog stečajnog upravitelja imenovao stečajnim upraviteljem temeljem odredbi čl. 85. st. 2. SZ-a.</w:t>
      </w:r>
    </w:p>
    <w:p w:rsidRDefault="0027355F" w:rsidP="0027355F" w:rsidR="0027355F" w:rsidRPr="00BF4C7E">
      <w:pPr>
        <w:rPr>
          <w:lang w:val="hr-HR"/>
        </w:rPr>
      </w:pPr>
    </w:p>
    <w:p w:rsidRDefault="0027355F" w:rsidP="0027355F" w:rsidR="0027355F" w:rsidRPr="00BF4C7E">
      <w:pPr>
        <w:jc w:val="center"/>
        <w:rPr>
          <w:lang w:val="hr-HR"/>
        </w:rPr>
      </w:pPr>
      <w:r w:rsidRPr="00BF4C7E">
        <w:rPr>
          <w:lang w:val="hr-HR"/>
        </w:rPr>
        <w:t xml:space="preserve">U Osijeku </w:t>
      </w:r>
      <w:r w:rsidR="001D6848">
        <w:rPr>
          <w:lang w:val="hr-HR"/>
        </w:rPr>
        <w:t>7</w:t>
      </w:r>
      <w:r w:rsidRPr="00BF4C7E">
        <w:rPr>
          <w:lang w:val="hr-HR"/>
        </w:rPr>
        <w:t xml:space="preserve">. </w:t>
      </w:r>
      <w:r w:rsidR="000D50F5">
        <w:rPr>
          <w:lang w:val="hr-HR"/>
        </w:rPr>
        <w:t>listopad</w:t>
      </w:r>
      <w:r>
        <w:rPr>
          <w:lang w:val="hr-HR"/>
        </w:rPr>
        <w:t>a</w:t>
      </w:r>
      <w:r w:rsidRPr="00BF4C7E">
        <w:rPr>
          <w:lang w:val="hr-HR"/>
        </w:rPr>
        <w:t xml:space="preserve"> 2016. </w:t>
      </w:r>
    </w:p>
    <w:p w:rsidRDefault="0027355F" w:rsidP="0027355F" w:rsidR="0027355F" w:rsidRPr="00BF4C7E">
      <w:pPr>
        <w:rPr>
          <w:lang w:val="hr-HR"/>
        </w:rPr>
      </w:pPr>
    </w:p>
    <w:p w:rsidRDefault="0027355F" w:rsidP="0027355F" w:rsidR="0027355F" w:rsidRPr="00BF4C7E">
      <w:pPr>
        <w:rPr>
          <w:lang w:val="hr-HR"/>
        </w:rPr>
      </w:pPr>
      <w:r w:rsidRPr="00BF4C7E">
        <w:rPr>
          <w:lang w:val="hr-HR"/>
        </w:rPr>
        <w:t>Zapisničar:</w:t>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t>STEČAJNI SUDAC:</w:t>
      </w:r>
    </w:p>
    <w:p w:rsidRDefault="002B21E1" w:rsidP="0027355F" w:rsidR="0027355F" w:rsidRPr="00BF4C7E">
      <w:pPr>
        <w:rPr>
          <w:lang w:val="hr-HR"/>
        </w:rPr>
      </w:pPr>
      <w:r>
        <w:rPr>
          <w:lang w:val="hr-HR"/>
        </w:rPr>
        <w:t>Elizabeta Đeke</w:t>
      </w:r>
      <w:r>
        <w:rPr>
          <w:lang w:val="hr-HR"/>
        </w:rPr>
        <w:tab/>
      </w:r>
      <w:r w:rsidR="0027355F" w:rsidRPr="00BF4C7E">
        <w:rPr>
          <w:lang w:val="hr-HR"/>
        </w:rPr>
        <w:t xml:space="preserve"> </w:t>
      </w:r>
      <w:r w:rsidR="0027355F" w:rsidRPr="00BF4C7E">
        <w:rPr>
          <w:lang w:val="hr-HR"/>
        </w:rPr>
        <w:tab/>
      </w:r>
      <w:r w:rsidR="0027355F" w:rsidRPr="00BF4C7E">
        <w:rPr>
          <w:lang w:val="hr-HR"/>
        </w:rPr>
        <w:tab/>
      </w:r>
      <w:r w:rsidR="0027355F" w:rsidRPr="00BF4C7E">
        <w:rPr>
          <w:lang w:val="hr-HR"/>
        </w:rPr>
        <w:tab/>
        <w:t xml:space="preserve">                   mr. sc. Tihomir Kovačević</w:t>
      </w:r>
    </w:p>
    <w:p w:rsidRDefault="0027355F" w:rsidP="0027355F" w:rsidR="0027355F" w:rsidRPr="00BF4C7E">
      <w:pPr>
        <w:rPr>
          <w:lang w:val="hr-HR"/>
        </w:rPr>
      </w:pPr>
    </w:p>
    <w:p w:rsidRDefault="0027355F" w:rsidP="0027355F" w:rsidR="0027355F" w:rsidRPr="00BF4C7E">
      <w:pPr>
        <w:rPr>
          <w:lang w:val="hr-HR"/>
        </w:rPr>
      </w:pPr>
    </w:p>
    <w:p w:rsidRDefault="0027355F" w:rsidP="0027355F" w:rsidR="0027355F" w:rsidRPr="00BF4C7E">
      <w:pPr>
        <w:pStyle w:val="Tijeloteksta"/>
      </w:pPr>
      <w:r w:rsidRPr="00BF4C7E">
        <w:t>POUKA O PRAVNOM LIJEKU: Protiv ovog rješenja može nezadovoljna stranka uložiti žalbu Visokom trgovačkom sudu Republike Hrvatske u Zagrebu u roku od 8 dana pismeno u 3 primjerka putem ovog suda (čl. 19. SZ-a).</w:t>
      </w:r>
    </w:p>
    <w:p w:rsidRDefault="0027355F" w:rsidP="0027355F" w:rsidR="0027355F" w:rsidRPr="00BF4C7E">
      <w:pPr>
        <w:rPr>
          <w:lang w:val="hr-HR"/>
        </w:rPr>
      </w:pPr>
    </w:p>
    <w:p w:rsidRDefault="0027355F" w:rsidP="0027355F" w:rsidR="0027355F" w:rsidRPr="00BF4C7E">
      <w:pPr>
        <w:rPr>
          <w:lang w:val="hr-HR"/>
        </w:rPr>
      </w:pPr>
      <w:r w:rsidRPr="00BF4C7E">
        <w:rPr>
          <w:lang w:val="hr-HR"/>
        </w:rPr>
        <w:t>D N A :</w:t>
      </w:r>
    </w:p>
    <w:p w:rsidRDefault="00A32023" w:rsidP="00A32023" w:rsidR="00A32023" w:rsidRPr="00A32023">
      <w:pPr>
        <w:numPr>
          <w:ilvl w:val="0"/>
          <w:numId w:val="2"/>
        </w:numPr>
        <w:rPr>
          <w:lang w:val="hr-HR"/>
        </w:rPr>
      </w:pPr>
      <w:r>
        <w:rPr>
          <w:lang w:val="hr-HR"/>
        </w:rPr>
        <w:t>predlagatelju</w:t>
      </w:r>
      <w:r w:rsidRPr="00BF4C7E">
        <w:rPr>
          <w:lang w:val="hr-HR"/>
        </w:rPr>
        <w:t xml:space="preserve"> na njihov poslovni broj</w:t>
      </w:r>
    </w:p>
    <w:p w:rsidRDefault="0027355F" w:rsidP="0027355F" w:rsidR="0027355F" w:rsidRPr="00BF4C7E">
      <w:pPr>
        <w:numPr>
          <w:ilvl w:val="0"/>
          <w:numId w:val="2"/>
        </w:numPr>
        <w:rPr>
          <w:lang w:val="hr-HR"/>
        </w:rPr>
      </w:pPr>
      <w:r w:rsidRPr="00BF4C7E">
        <w:rPr>
          <w:lang w:val="hr-HR"/>
        </w:rPr>
        <w:t xml:space="preserve">stečajni upravitelj </w:t>
      </w:r>
      <w:r w:rsidR="000D50F5">
        <w:rPr>
          <w:lang w:val="hr-HR"/>
        </w:rPr>
        <w:t>Zoran Subotić</w:t>
      </w:r>
    </w:p>
    <w:p w:rsidRDefault="0027355F" w:rsidP="0027355F" w:rsidR="0027355F" w:rsidRPr="00BF4C7E">
      <w:pPr>
        <w:numPr>
          <w:ilvl w:val="0"/>
          <w:numId w:val="2"/>
        </w:numPr>
        <w:rPr>
          <w:lang w:val="hr-HR"/>
        </w:rPr>
      </w:pPr>
      <w:r w:rsidRPr="00BF4C7E">
        <w:rPr>
          <w:lang w:val="hr-HR"/>
        </w:rPr>
        <w:t>zz dužnika</w:t>
      </w:r>
      <w:r w:rsidR="000D50F5">
        <w:rPr>
          <w:lang w:val="hr-HR"/>
        </w:rPr>
        <w:t xml:space="preserve"> Tihomir Pandžić</w:t>
      </w:r>
    </w:p>
    <w:p w:rsidRDefault="0027355F" w:rsidP="0027355F" w:rsidR="0027355F" w:rsidRPr="00BF4C7E">
      <w:pPr>
        <w:numPr>
          <w:ilvl w:val="0"/>
          <w:numId w:val="2"/>
        </w:numPr>
        <w:rPr>
          <w:lang w:val="hr-HR"/>
        </w:rPr>
      </w:pPr>
      <w:r w:rsidRPr="00BF4C7E">
        <w:rPr>
          <w:lang w:val="hr-HR"/>
        </w:rPr>
        <w:t>Porezna uprava Osijek</w:t>
      </w:r>
    </w:p>
    <w:p w:rsidRDefault="0027355F" w:rsidP="0027355F" w:rsidR="0027355F">
      <w:pPr>
        <w:numPr>
          <w:ilvl w:val="0"/>
          <w:numId w:val="2"/>
        </w:numPr>
        <w:rPr>
          <w:lang w:val="hr-HR"/>
        </w:rPr>
      </w:pPr>
      <w:r w:rsidRPr="00BF4C7E">
        <w:rPr>
          <w:lang w:val="hr-HR"/>
        </w:rPr>
        <w:t>ŽDO GUO Osijek</w:t>
      </w:r>
    </w:p>
    <w:p w:rsidRDefault="00A32023" w:rsidP="0027355F" w:rsidR="00A96070" w:rsidRPr="00BF4C7E">
      <w:pPr>
        <w:numPr>
          <w:ilvl w:val="0"/>
          <w:numId w:val="2"/>
        </w:numPr>
        <w:rPr>
          <w:lang w:val="hr-HR"/>
        </w:rPr>
      </w:pPr>
      <w:r>
        <w:rPr>
          <w:lang w:val="hr-HR"/>
        </w:rPr>
        <w:t>FINA</w:t>
      </w:r>
    </w:p>
    <w:p w:rsidRDefault="0053349B" w:rsidP="0027355F" w:rsidR="0027355F" w:rsidRPr="00BF4C7E">
      <w:pPr>
        <w:numPr>
          <w:ilvl w:val="0"/>
          <w:numId w:val="2"/>
        </w:numPr>
        <w:rPr>
          <w:lang w:val="hr-HR"/>
        </w:rPr>
      </w:pPr>
      <w:r>
        <w:rPr>
          <w:lang w:val="hr-HR"/>
        </w:rPr>
        <w:t>sudski registar</w:t>
      </w:r>
    </w:p>
    <w:p w:rsidRDefault="0027355F" w:rsidP="0027355F" w:rsidR="0027355F" w:rsidRPr="00BF4C7E">
      <w:pPr>
        <w:numPr>
          <w:ilvl w:val="0"/>
          <w:numId w:val="2"/>
        </w:numPr>
        <w:rPr>
          <w:lang w:val="hr-HR"/>
        </w:rPr>
      </w:pPr>
      <w:r w:rsidRPr="00BF4C7E">
        <w:rPr>
          <w:lang w:val="hr-HR"/>
        </w:rPr>
        <w:t>Ministarstvo pravosuđa nakon pravomoćnosti</w:t>
      </w:r>
      <w:r w:rsidR="0053349B">
        <w:rPr>
          <w:lang w:val="hr-HR"/>
        </w:rPr>
        <w:t xml:space="preserve"> elektroničkom poštom</w:t>
      </w:r>
    </w:p>
    <w:p w:rsidRDefault="0027355F" w:rsidP="001D6848" w:rsidR="00C72BB3" w:rsidRPr="001D6848">
      <w:pPr>
        <w:numPr>
          <w:ilvl w:val="0"/>
          <w:numId w:val="2"/>
        </w:numPr>
        <w:rPr>
          <w:lang w:val="hr-HR"/>
        </w:rPr>
      </w:pPr>
      <w:r w:rsidRPr="00BF4C7E">
        <w:rPr>
          <w:lang w:val="hr-HR"/>
        </w:rPr>
        <w:t>mrežna stranica e-Oglasna ploča sudova</w:t>
      </w:r>
    </w:p>
    <w:sectPr w:rsidSect="009B6182" w:rsidR="00C72BB3" w:rsidRPr="001D6848">
      <w:headerReference w:type="even" r:id="rId10"/>
      <w:headerReference w:type="default" r:id="rId11"/>
      <w:headerReference w:type="first" r:id="rId12"/>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7D6F" w:rsidR="00EC4110">
      <w:r>
        <w:separator/>
      </w:r>
    </w:p>
  </w:endnote>
  <w:endnote w:id="0" w:type="continuationSeparator">
    <w:p w:rsidRDefault="00097D6F" w:rsidR="00EC41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7D6F" w:rsidR="00EC4110">
      <w:r>
        <w:separator/>
      </w:r>
    </w:p>
  </w:footnote>
  <w:footnote w:id="0" w:type="continuationSeparator">
    <w:p w:rsidRDefault="00097D6F" w:rsidR="00EC41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355F"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21C47"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355F"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21C47">
      <w:rPr>
        <w:rStyle w:val="Brojstranice"/>
        <w:noProof/>
      </w:rPr>
      <w:t>6</w:t>
    </w:r>
    <w:r>
      <w:rPr>
        <w:rStyle w:val="Brojstranice"/>
      </w:rPr>
      <w:fldChar w:fldCharType="end"/>
    </w:r>
  </w:p>
  <w:p w:rsidRDefault="00821C47" w:rsidR="00D65BDD">
    <w:pPr>
      <w:pStyle w:val="Zaglavlje"/>
      <w:rPr>
        <w:lang w:val="hr-HR"/>
      </w:rPr>
    </w:pPr>
  </w:p>
  <w:p w:rsidRDefault="00821C47" w:rsidR="00D65BDD">
    <w:pPr>
      <w:pStyle w:val="Zaglavlje"/>
      <w:rPr>
        <w:lang w:val="hr-HR"/>
      </w:rPr>
    </w:pPr>
  </w:p>
  <w:p w:rsidRDefault="0027355F" w:rsidP="00B055C8" w:rsidR="007A0CEC" w:rsidRPr="00AD7C8A">
    <w:pPr>
      <w:jc w:val="right"/>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sidR="00D32080" w:rsidRPr="00D32080">
      <w:rPr>
        <w:lang w:val="hr-HR"/>
      </w:rPr>
      <w:t>14 St-1712/16-23</w:t>
    </w:r>
  </w:p>
  <w:p w:rsidRDefault="00821C47"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1C47" w:rsidR="00D65BDD">
    <w:pPr>
      <w:pStyle w:val="Zaglavlje"/>
      <w:rPr>
        <w:lang w:val="hr-HR"/>
      </w:rPr>
    </w:pPr>
  </w:p>
  <w:p w:rsidRDefault="00821C47" w:rsidR="00D65BDD">
    <w:pPr>
      <w:pStyle w:val="Zaglavlje"/>
      <w:rPr>
        <w:lang w:val="hr-HR"/>
      </w:rPr>
    </w:pPr>
  </w:p>
  <w:p w:rsidRDefault="0027355F" w:rsidP="00990B2A"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47144BB"/>
    <w:multiLevelType w:val="hybridMultilevel"/>
    <w:tmpl w:val="573AB64A"/>
    <w:lvl w:tplc="053C0ECE" w:ilvl="0">
      <w:start w:val="926"/>
      <w:numFmt w:val="bullet"/>
      <w:lvlText w:val="-"/>
      <w:lvlJc w:val="left"/>
      <w:pPr>
        <w:ind w:hanging="360" w:left="720"/>
      </w:pPr>
      <w:rPr>
        <w:rFonts w:cs="Times New Roman" w:eastAsia="Times New Roman" w:hAnsi="Times New Roman" w:ascii="Times New Roman" w:hint="default"/>
        <w:i w:val="false"/>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7F7464C7"/>
    <w:multiLevelType w:val="hybridMultilevel"/>
    <w:tmpl w:val="7D60312A"/>
    <w:lvl w:tplc="2FEE4910"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14AB"/>
    <w:rsid w:val="00012B78"/>
    <w:rsid w:val="00013FAF"/>
    <w:rsid w:val="00097D6F"/>
    <w:rsid w:val="000D50F5"/>
    <w:rsid w:val="0013666D"/>
    <w:rsid w:val="001D6848"/>
    <w:rsid w:val="00213C9A"/>
    <w:rsid w:val="0026319F"/>
    <w:rsid w:val="0027355F"/>
    <w:rsid w:val="002B21E1"/>
    <w:rsid w:val="002E21E3"/>
    <w:rsid w:val="002E56A1"/>
    <w:rsid w:val="002F7DD5"/>
    <w:rsid w:val="003945C5"/>
    <w:rsid w:val="004049B9"/>
    <w:rsid w:val="00424453"/>
    <w:rsid w:val="00445076"/>
    <w:rsid w:val="004A7D7C"/>
    <w:rsid w:val="004C47CA"/>
    <w:rsid w:val="004C488E"/>
    <w:rsid w:val="00514C80"/>
    <w:rsid w:val="0053349B"/>
    <w:rsid w:val="00544D90"/>
    <w:rsid w:val="006824B0"/>
    <w:rsid w:val="00696F96"/>
    <w:rsid w:val="006A660E"/>
    <w:rsid w:val="006D5B7F"/>
    <w:rsid w:val="006F5D70"/>
    <w:rsid w:val="007018CA"/>
    <w:rsid w:val="00707163"/>
    <w:rsid w:val="007600C5"/>
    <w:rsid w:val="007A6FCA"/>
    <w:rsid w:val="00821C47"/>
    <w:rsid w:val="00865499"/>
    <w:rsid w:val="0088384E"/>
    <w:rsid w:val="008D2A09"/>
    <w:rsid w:val="00961CAC"/>
    <w:rsid w:val="00990FEF"/>
    <w:rsid w:val="00A10D5A"/>
    <w:rsid w:val="00A31E77"/>
    <w:rsid w:val="00A32023"/>
    <w:rsid w:val="00A87ACC"/>
    <w:rsid w:val="00A96070"/>
    <w:rsid w:val="00A971CC"/>
    <w:rsid w:val="00AB63B7"/>
    <w:rsid w:val="00AB7BF4"/>
    <w:rsid w:val="00B07ED5"/>
    <w:rsid w:val="00B31249"/>
    <w:rsid w:val="00B9432C"/>
    <w:rsid w:val="00BA14AB"/>
    <w:rsid w:val="00BA2CE9"/>
    <w:rsid w:val="00BC6AD7"/>
    <w:rsid w:val="00BF7B83"/>
    <w:rsid w:val="00C71577"/>
    <w:rsid w:val="00C96FA3"/>
    <w:rsid w:val="00CC0F99"/>
    <w:rsid w:val="00CD4A83"/>
    <w:rsid w:val="00CF03F9"/>
    <w:rsid w:val="00D32080"/>
    <w:rsid w:val="00D50F25"/>
    <w:rsid w:val="00D61235"/>
    <w:rsid w:val="00D8003D"/>
    <w:rsid w:val="00DA2B1C"/>
    <w:rsid w:val="00DE38CF"/>
    <w:rsid w:val="00E35FE4"/>
    <w:rsid w:val="00E815CB"/>
    <w:rsid w:val="00EC4110"/>
    <w:rsid w:val="00EC65C4"/>
    <w:rsid w:val="00F81874"/>
    <w:rsid w:val="00FE19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355F"/>
    <w:pPr>
      <w:spacing w:lineRule="auto" w:line="240" w:after="0"/>
    </w:pPr>
    <w:rPr>
      <w:rFonts w:cs="Times New Roman" w:eastAsia="Times New Roman" w:hAnsi="Times New Roman" w:ascii="Times New Roman"/>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7355F"/>
    <w:pPr>
      <w:jc w:val="both"/>
    </w:pPr>
    <w:rPr>
      <w:lang w:eastAsia="hr-HR" w:val="hr-HR"/>
    </w:rPr>
  </w:style>
  <w:style w:customStyle="true" w:styleId="TijelotekstaChar" w:type="character">
    <w:name w:val="Tijelo teksta Char"/>
    <w:basedOn w:val="Zadanifontodlomka"/>
    <w:link w:val="Tijeloteksta"/>
    <w:rsid w:val="0027355F"/>
    <w:rPr>
      <w:rFonts w:cs="Times New Roman" w:eastAsia="Times New Roman" w:hAnsi="Times New Roman" w:ascii="Times New Roman"/>
      <w:sz w:val="24"/>
      <w:szCs w:val="24"/>
      <w:lang w:eastAsia="hr-HR"/>
    </w:rPr>
  </w:style>
  <w:style w:styleId="Zaglavlje" w:type="paragraph">
    <w:name w:val="header"/>
    <w:basedOn w:val="Normal"/>
    <w:link w:val="ZaglavljeChar"/>
    <w:rsid w:val="0027355F"/>
    <w:pPr>
      <w:tabs>
        <w:tab w:pos="4320" w:val="center"/>
        <w:tab w:pos="8640" w:val="right"/>
      </w:tabs>
    </w:pPr>
  </w:style>
  <w:style w:customStyle="true" w:styleId="ZaglavljeChar" w:type="character">
    <w:name w:val="Zaglavlje Char"/>
    <w:basedOn w:val="Zadanifontodlomka"/>
    <w:link w:val="Zaglavlje"/>
    <w:rsid w:val="0027355F"/>
    <w:rPr>
      <w:rFonts w:cs="Times New Roman" w:eastAsia="Times New Roman" w:hAnsi="Times New Roman" w:ascii="Times New Roman"/>
      <w:sz w:val="24"/>
      <w:szCs w:val="24"/>
      <w:lang w:val="en-US"/>
    </w:rPr>
  </w:style>
  <w:style w:styleId="Brojstranice" w:type="character">
    <w:name w:val="page number"/>
    <w:basedOn w:val="Zadanifontodlomka"/>
    <w:rsid w:val="0027355F"/>
  </w:style>
  <w:style w:styleId="Naglaeno" w:type="character">
    <w:name w:val="Strong"/>
    <w:qFormat/>
    <w:rsid w:val="0027355F"/>
    <w:rPr>
      <w:b/>
      <w:bCs/>
    </w:rPr>
  </w:style>
  <w:style w:styleId="Bezproreda" w:type="paragraph">
    <w:name w:val="No Spacing"/>
    <w:uiPriority w:val="1"/>
    <w:qFormat/>
    <w:rsid w:val="0027355F"/>
    <w:pPr>
      <w:spacing w:lineRule="auto" w:line="240" w:after="0"/>
      <w:jc w:val="both"/>
    </w:pPr>
    <w:rPr>
      <w:rFonts w:cs="Times New Roman" w:eastAsia="Calibri" w:hAnsi="Times New Roman" w:ascii="Times New Roman"/>
      <w:sz w:val="24"/>
    </w:rPr>
  </w:style>
  <w:style w:styleId="Tekstbalonia" w:type="paragraph">
    <w:name w:val="Balloon Text"/>
    <w:basedOn w:val="Normal"/>
    <w:link w:val="TekstbaloniaChar"/>
    <w:uiPriority w:val="99"/>
    <w:semiHidden/>
    <w:unhideWhenUsed/>
    <w:rsid w:val="002735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355F"/>
    <w:rPr>
      <w:rFonts w:cs="Tahoma" w:eastAsia="Times New Roman" w:hAnsi="Tahoma" w:ascii="Tahoma"/>
      <w:sz w:val="16"/>
      <w:szCs w:val="16"/>
      <w:lang w:val="en-US"/>
    </w:rPr>
  </w:style>
  <w:style w:styleId="Podnoje" w:type="paragraph">
    <w:name w:val="footer"/>
    <w:basedOn w:val="Normal"/>
    <w:link w:val="PodnojeChar"/>
    <w:uiPriority w:val="99"/>
    <w:unhideWhenUsed/>
    <w:rsid w:val="00DE38CF"/>
    <w:pPr>
      <w:tabs>
        <w:tab w:pos="4536" w:val="center"/>
        <w:tab w:pos="9072" w:val="right"/>
      </w:tabs>
    </w:pPr>
  </w:style>
  <w:style w:customStyle="true" w:styleId="PodnojeChar" w:type="character">
    <w:name w:val="Podnožje Char"/>
    <w:basedOn w:val="Zadanifontodlomka"/>
    <w:link w:val="Podnoje"/>
    <w:uiPriority w:val="99"/>
    <w:rsid w:val="00DE38CF"/>
    <w:rPr>
      <w:rFonts w:cs="Times New Roman" w:eastAsia="Times New Roman" w:hAnsi="Times New Roman" w:ascii="Times New Roman"/>
      <w:sz w:val="24"/>
      <w:szCs w:val="24"/>
      <w:lang w:val="en-US"/>
    </w:rPr>
  </w:style>
  <w:style w:styleId="Tekstrezerviranogmjesta" w:type="character">
    <w:name w:val="Placeholder Text"/>
    <w:basedOn w:val="Zadanifontodlomka"/>
    <w:uiPriority w:val="99"/>
    <w:semiHidden/>
    <w:rsid w:val="00821C47"/>
    <w:rPr>
      <w:color w:val="808080"/>
      <w:bdr w:space="0" w:sz="0" w:color="auto" w:val="none"/>
      <w:shd w:fill="auto" w:color="auto" w:val="clear"/>
    </w:rPr>
  </w:style>
  <w:style w:customStyle="true" w:styleId="eSPISCCParagraphDefaultFont" w:type="character">
    <w:name w:val="eSPIS_CC_Paragraph Default Font"/>
    <w:basedOn w:val="Zadanifontodlomka"/>
    <w:rsid w:val="00821C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1C47"/>
    <w:rPr>
      <w:bdr w:space="0" w:sz="0" w:color="auto" w:val="none"/>
      <w:shd w:fill="FFFFCC" w:color="auto" w:val="clear"/>
      <w:lang w:val="hr-HR"/>
    </w:rPr>
  </w:style>
  <w:style w:customStyle="true" w:styleId="PozadinaSvijetloCrvena" w:type="character">
    <w:name w:val="Pozadina_SvijetloCrvena"/>
    <w:basedOn w:val="eSPISCCParagraphDefaultFont"/>
    <w:rsid w:val="00821C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1C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355F"/>
    <w:pPr>
      <w:spacing w:after="0" w:line="240" w:lineRule="auto"/>
    </w:pPr>
    <w:rPr>
      <w:rFonts w:ascii="Times New Roman" w:cs="Times New Roman" w:eastAsia="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7355F"/>
    <w:pPr>
      <w:jc w:val="both"/>
    </w:pPr>
    <w:rPr>
      <w:lang w:eastAsia="hr-HR" w:val="hr-HR"/>
    </w:rPr>
  </w:style>
  <w:style w:customStyle="1" w:styleId="TijelotekstaChar" w:type="character">
    <w:name w:val="Tijelo teksta Char"/>
    <w:basedOn w:val="Zadanifontodlomka"/>
    <w:link w:val="Tijeloteksta"/>
    <w:rsid w:val="0027355F"/>
    <w:rPr>
      <w:rFonts w:ascii="Times New Roman" w:cs="Times New Roman" w:eastAsia="Times New Roman" w:hAnsi="Times New Roman"/>
      <w:sz w:val="24"/>
      <w:szCs w:val="24"/>
      <w:lang w:eastAsia="hr-HR"/>
    </w:rPr>
  </w:style>
  <w:style w:styleId="Zaglavlje" w:type="paragraph">
    <w:name w:val="header"/>
    <w:basedOn w:val="Normal"/>
    <w:link w:val="ZaglavljeChar"/>
    <w:rsid w:val="0027355F"/>
    <w:pPr>
      <w:tabs>
        <w:tab w:pos="4320" w:val="center"/>
        <w:tab w:pos="8640" w:val="right"/>
      </w:tabs>
    </w:pPr>
  </w:style>
  <w:style w:customStyle="1" w:styleId="ZaglavljeChar" w:type="character">
    <w:name w:val="Zaglavlje Char"/>
    <w:basedOn w:val="Zadanifontodlomka"/>
    <w:link w:val="Zaglavlje"/>
    <w:rsid w:val="0027355F"/>
    <w:rPr>
      <w:rFonts w:ascii="Times New Roman" w:cs="Times New Roman" w:eastAsia="Times New Roman" w:hAnsi="Times New Roman"/>
      <w:sz w:val="24"/>
      <w:szCs w:val="24"/>
      <w:lang w:val="en-US"/>
    </w:rPr>
  </w:style>
  <w:style w:styleId="Brojstranice" w:type="character">
    <w:name w:val="page number"/>
    <w:basedOn w:val="Zadanifontodlomka"/>
    <w:rsid w:val="0027355F"/>
  </w:style>
  <w:style w:styleId="Naglaeno" w:type="character">
    <w:name w:val="Strong"/>
    <w:qFormat/>
    <w:rsid w:val="0027355F"/>
    <w:rPr>
      <w:b/>
      <w:bCs/>
    </w:rPr>
  </w:style>
  <w:style w:styleId="Bezproreda" w:type="paragraph">
    <w:name w:val="No Spacing"/>
    <w:uiPriority w:val="1"/>
    <w:qFormat/>
    <w:rsid w:val="0027355F"/>
    <w:pPr>
      <w:spacing w:after="0" w:line="240" w:lineRule="auto"/>
      <w:jc w:val="both"/>
    </w:pPr>
    <w:rPr>
      <w:rFonts w:ascii="Times New Roman" w:cs="Times New Roman" w:eastAsia="Calibri" w:hAnsi="Times New Roman"/>
      <w:sz w:val="24"/>
    </w:rPr>
  </w:style>
  <w:style w:styleId="Tekstbalonia" w:type="paragraph">
    <w:name w:val="Balloon Text"/>
    <w:basedOn w:val="Normal"/>
    <w:link w:val="TekstbaloniaChar"/>
    <w:uiPriority w:val="99"/>
    <w:semiHidden/>
    <w:unhideWhenUsed/>
    <w:rsid w:val="0027355F"/>
    <w:rPr>
      <w:rFonts w:ascii="Tahoma" w:cs="Tahoma" w:hAnsi="Tahoma"/>
      <w:sz w:val="16"/>
      <w:szCs w:val="16"/>
    </w:rPr>
  </w:style>
  <w:style w:customStyle="1" w:styleId="TekstbaloniaChar" w:type="character">
    <w:name w:val="Tekst balončića Char"/>
    <w:basedOn w:val="Zadanifontodlomka"/>
    <w:link w:val="Tekstbalonia"/>
    <w:uiPriority w:val="99"/>
    <w:semiHidden/>
    <w:rsid w:val="0027355F"/>
    <w:rPr>
      <w:rFonts w:ascii="Tahoma" w:cs="Tahoma" w:eastAsia="Times New Roman" w:hAnsi="Tahoma"/>
      <w:sz w:val="16"/>
      <w:szCs w:val="16"/>
      <w:lang w:val="en-US"/>
    </w:rPr>
  </w:style>
  <w:style w:styleId="Podnoje" w:type="paragraph">
    <w:name w:val="footer"/>
    <w:basedOn w:val="Normal"/>
    <w:link w:val="PodnojeChar"/>
    <w:uiPriority w:val="99"/>
    <w:unhideWhenUsed/>
    <w:rsid w:val="00DE38CF"/>
    <w:pPr>
      <w:tabs>
        <w:tab w:pos="4536" w:val="center"/>
        <w:tab w:pos="9072" w:val="right"/>
      </w:tabs>
    </w:pPr>
  </w:style>
  <w:style w:customStyle="1" w:styleId="PodnojeChar" w:type="character">
    <w:name w:val="Podnožje Char"/>
    <w:basedOn w:val="Zadanifontodlomka"/>
    <w:link w:val="Podnoje"/>
    <w:uiPriority w:val="99"/>
    <w:rsid w:val="00DE38CF"/>
    <w:rPr>
      <w:rFonts w:ascii="Times New Roman" w:cs="Times New Roman" w:eastAsia="Times New Roman" w:hAnsi="Times New Roman"/>
      <w:sz w:val="24"/>
      <w:szCs w:val="24"/>
      <w:lang w:val="en-US"/>
    </w:rPr>
  </w:style>
  <w:style w:styleId="Tekstrezerviranogmjesta" w:type="character">
    <w:name w:val="Placeholder Text"/>
    <w:basedOn w:val="Zadanifontodlomka"/>
    <w:uiPriority w:val="99"/>
    <w:semiHidden/>
    <w:rsid w:val="00821C47"/>
    <w:rPr>
      <w:color w:val="808080"/>
      <w:bdr w:color="auto" w:space="0" w:sz="0" w:val="none"/>
      <w:shd w:color="auto" w:fill="auto" w:val="clear"/>
    </w:rPr>
  </w:style>
  <w:style w:customStyle="1" w:styleId="eSPISCCParagraphDefaultFont" w:type="character">
    <w:name w:val="eSPIS_CC_Paragraph Default Font"/>
    <w:basedOn w:val="Zadanifontodlomka"/>
    <w:rsid w:val="00821C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1C47"/>
    <w:rPr>
      <w:bdr w:color="auto" w:space="0" w:sz="0" w:val="none"/>
      <w:shd w:color="auto" w:fill="FFFFCC" w:val="clear"/>
      <w:lang w:val="hr-HR"/>
    </w:rPr>
  </w:style>
  <w:style w:customStyle="1" w:styleId="PozadinaSvijetloCrvena" w:type="character">
    <w:name w:val="Pozadina_SvijetloCrvena"/>
    <w:basedOn w:val="eSPISCCParagraphDefaultFont"/>
    <w:rsid w:val="00821C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1C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1712</izvorni_sadrzaj>
    <derivirana_varijabla naziv="DomainObject.Predmet.Broj_1">1712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St-1712/2016</izvorni_sadrzaj>
    <derivirana_varijabla naziv="DomainObject.Predmet.OznakaBroj_1">St-1712/2016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FEROELEKTRO d.o.o. za proizvodnju, trgovinu i zastupanja</izvorni_sadrzaj>
    <derivirana_varijabla naziv="DomainObject.Predmet.ProtustrankaFormated_1">  FEROELEKTRO d.o.o. za proizvodnju, trgovinu i zastupanja</derivirana_varijabla>
  </DomainObject.Predmet.ProtustrankaFormated>
  <DomainObject.Predmet.ProtustrankaFormatedOIB>
    <izvorni_sadrzaj>  FEROELEKTRO d.o.o. za proizvodnju, trgovinu i zastupanja, OIB 37648922322</izvorni_sadrzaj>
    <derivirana_varijabla naziv="DomainObject.Predmet.ProtustrankaFormatedOIB_1">  FEROELEKTRO d.o.o. za proizvodnju, trgovinu i zastupanja, OIB 37648922322</derivirana_varijabla>
  </DomainObject.Predmet.ProtustrankaFormatedOIB>
  <DomainObject.Predmet.ProtustrankaFormatedWithAdress>
    <izvorni_sadrzaj> FEROELEKTRO d.o.o. za proizvodnju, trgovinu i zastupanja, M.Divalta 322, 31000 Osijek</izvorni_sadrzaj>
    <derivirana_varijabla naziv="DomainObject.Predmet.ProtustrankaFormatedWithAdress_1"> FEROELEKTRO d.o.o. za proizvodnju, trgovinu i zastupanja, M.Divalta 322, 31000 Osijek</derivirana_varijabla>
  </DomainObject.Predmet.ProtustrankaFormatedWithAdress>
  <DomainObject.Predmet.ProtustrankaFormatedWithAdressOIB>
    <izvorni_sadrzaj> FEROELEKTRO d.o.o. za proizvodnju, trgovinu i zastupanja, OIB 37648922322, M.Divalta 322, 31000 Osijek</izvorni_sadrzaj>
    <derivirana_varijabla naziv="DomainObject.Predmet.ProtustrankaFormatedWithAdressOIB_1"> FEROELEKTRO d.o.o. za proizvodnju, trgovinu i zastupanja, OIB 37648922322, M.Divalta 322, 31000 Osijek</derivirana_varijabla>
  </DomainObject.Predmet.ProtustrankaFormatedWithAdressOIB>
  <DomainObject.Predmet.ProtustrankaWithAdress>
    <izvorni_sadrzaj>FEROELEKTRO d.o.o. za proizvodnju, trgovinu i zastupanja M.Divalta 322, 31000 Osijek</izvorni_sadrzaj>
    <derivirana_varijabla naziv="DomainObject.Predmet.ProtustrankaWithAdress_1">FEROELEKTRO d.o.o. za proizvodnju, trgovinu i zastupanja M.Divalta 322, 31000 Osijek</derivirana_varijabla>
  </DomainObject.Predmet.ProtustrankaWithAdress>
  <DomainObject.Predmet.ProtustrankaWithAdressOIB>
    <izvorni_sadrzaj>FEROELEKTRO d.o.o. za proizvodnju, trgovinu i zastupanja, OIB 37648922322, M.Divalta 322, 31000 Osijek</izvorni_sadrzaj>
    <derivirana_varijabla naziv="DomainObject.Predmet.ProtustrankaWithAdressOIB_1">FEROELEKTRO d.o.o. za proizvodnju, trgovinu i zastupanja, OIB 37648922322, M.Divalta 322, 31000 Osijek</derivirana_varijabla>
  </DomainObject.Predmet.ProtustrankaWithAdressOIB>
  <DomainObject.Predmet.ProtustrankaNazivFormated>
    <izvorni_sadrzaj>FEROELEKTRO d.o.o. za proizvodnju, trgovinu i zastupanja</izvorni_sadrzaj>
    <derivirana_varijabla naziv="DomainObject.Predmet.ProtustrankaNazivFormated_1">FEROELEKTRO d.o.o. za proizvodnju, trgovinu i zastupanja</derivirana_varijabla>
  </DomainObject.Predmet.ProtustrankaNazivFormated>
  <DomainObject.Predmet.ProtustrankaNazivFormatedOIB>
    <izvorni_sadrzaj>FEROELEKTRO d.o.o. za proizvodnju, trgovinu i zastupanja, OIB 37648922322</izvorni_sadrzaj>
    <derivirana_varijabla naziv="DomainObject.Predmet.ProtustrankaNazivFormatedOIB_1">FEROELEKTRO d.o.o. za proizvodnju, trgovinu i zastupanja, OIB 37648922322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FEROELEKTRO d.o.o. za proizvodnju, trgovinu i zastupanja</item>
    </izvorni_sadrzaj>
    <derivirana_varijabla naziv="DomainObject.Predmet.ProtuStrankaListFormated_1">
      <item>FEROELEKTRO d.o.o. za proizvodnju, trgovinu i zastupanja</item>
    </derivirana_varijabla>
  </DomainObject.Predmet.ProtuStrankaListFormated>
  <DomainObject.Predmet.ProtuStrankaListFormatedOIB>
    <izvorni_sadrzaj>
      <item>FEROELEKTRO d.o.o. za proizvodnju, trgovinu i zastupanja, OIB 37648922322</item>
    </izvorni_sadrzaj>
    <derivirana_varijabla naziv="DomainObject.Predmet.ProtuStrankaListFormatedOIB_1">
      <item>FEROELEKTRO d.o.o. za proizvodnju, trgovinu i zastupanja, OIB 37648922322</item>
    </derivirana_varijabla>
  </DomainObject.Predmet.ProtuStrankaListFormatedOIB>
  <DomainObject.Predmet.ProtuStrankaListFormatedWithAdress>
    <izvorni_sadrzaj>
      <item>FEROELEKTRO d.o.o. za proizvodnju, trgovinu i zastupanja, M.Divalta 322, 31000 Osijek</item>
    </izvorni_sadrzaj>
    <derivirana_varijabla naziv="DomainObject.Predmet.ProtuStrankaListFormatedWithAdress_1">
      <item>FEROELEKTRO d.o.o. za proizvodnju, trgovinu i zastupanja, M.Divalta 322, 31000 Osijek</item>
    </derivirana_varijabla>
  </DomainObject.Predmet.ProtuStrankaListFormatedWithAdress>
  <DomainObject.Predmet.ProtuStrankaListFormatedWithAdressOIB>
    <izvorni_sadrzaj>
      <item>FEROELEKTRO d.o.o. za proizvodnju, trgovinu i zastupanja, OIB 37648922322, M.Divalta 322, 31000 Osijek</item>
    </izvorni_sadrzaj>
    <derivirana_varijabla naziv="DomainObject.Predmet.ProtuStrankaListFormatedWithAdressOIB_1">
      <item>FEROELEKTRO d.o.o. za proizvodnju, trgovinu i zastupanja, OIB 37648922322, M.Divalta 322, 31000 Osijek</item>
    </derivirana_varijabla>
  </DomainObject.Predmet.ProtuStrankaListFormatedWithAdressOIB>
  <DomainObject.Predmet.ProtuStrankaListNazivFormated>
    <izvorni_sadrzaj>
      <item>FEROELEKTRO d.o.o. za proizvodnju, trgovinu i zastupanja</item>
    </izvorni_sadrzaj>
    <derivirana_varijabla naziv="DomainObject.Predmet.ProtuStrankaListNazivFormated_1">
      <item>FEROELEKTRO d.o.o. za proizvodnju, trgovinu i zastupanja</item>
    </derivirana_varijabla>
  </DomainObject.Predmet.ProtuStrankaListNazivFormated>
  <DomainObject.Predmet.ProtuStrankaListNazivFormatedOIB>
    <izvorni_sadrzaj>
      <item>FEROELEKTRO d.o.o. za proizvodnju, trgovinu i zastupanja, OIB 37648922322</item>
    </izvorni_sadrzaj>
    <derivirana_varijabla naziv="DomainObject.Predmet.ProtuStrankaListNazivFormatedOIB_1">
      <item>FEROELEKTRO d.o.o. za proizvodnju, trgovinu i zastupanja, OIB 37648922322</item>
    </derivirana_varijabla>
  </DomainObject.Predmet.ProtuStrankaListNazivFormatedOIB>
  <DomainObject.Predmet.OstaliListFormated>
    <izvorni_sadrzaj>
      <item>ŽDO GUO Osijek</item>
      <item>Zoran Subotić</item>
      <item>Tihomir Pandžić</item>
    </izvorni_sadrzaj>
    <derivirana_varijabla naziv="DomainObject.Predmet.OstaliListFormated_1">
      <item>ŽDO GUO Osijek</item>
      <item>Zoran Subotić</item>
      <item>Tihomir Pandžić</item>
    </derivirana_varijabla>
  </DomainObject.Predmet.OstaliListFormated>
  <DomainObject.Predmet.OstaliListFormatedOIB>
    <izvorni_sadrzaj>
      <item>ŽDO GUO Osijek</item>
      <item>Zoran Subotić, OIB 09071761803</item>
      <item>Tihomir Pandžić, OIB 17603059754</item>
    </izvorni_sadrzaj>
    <derivirana_varijabla naziv="DomainObject.Predmet.OstaliListFormatedOIB_1">
      <item>ŽDO GUO Osijek</item>
      <item>Zoran Subotić, OIB 09071761803</item>
      <item>Tihomir Pandžić, OIB 17603059754</item>
    </derivirana_varijabla>
  </DomainObject.Predmet.OstaliListFormatedOIB>
  <DomainObject.Predmet.OstaliListFormatedWithAdress>
    <izvorni_sadrzaj>
      <item>ŽDO GUO Osijek</item>
      <item>Zoran Subotić, Kralja Tomislava 51A, 31300 Beli Manastir</item>
      <item>Tihomir Pandžić, Planina jug 17, 31306 Batina</item>
    </izvorni_sadrzaj>
    <derivirana_varijabla naziv="DomainObject.Predmet.OstaliListFormatedWithAdress_1">
      <item>ŽDO GUO Osijek</item>
      <item>Zoran Subotić, Kralja Tomislava 51A, 31300 Beli Manastir</item>
      <item>Tihomir Pandžić, Planina jug 17, 31306 Batina</item>
    </derivirana_varijabla>
  </DomainObject.Predmet.OstaliListFormatedWithAdress>
  <DomainObject.Predmet.OstaliListFormatedWithAdressOIB>
    <izvorni_sadrzaj>
      <item>ŽDO GUO Osijek</item>
      <item>Zoran Subotić, OIB 09071761803, Kralja Tomislava 51A, 31300 Beli Manastir</item>
      <item>Tihomir Pandžić, OIB 17603059754, Planina jug 17, 31306 Batina</item>
    </izvorni_sadrzaj>
    <derivirana_varijabla naziv="DomainObject.Predmet.OstaliListFormatedWithAdressOIB_1">
      <item>ŽDO GUO Osijek</item>
      <item>Zoran Subotić, OIB 09071761803, Kralja Tomislava 51A, 31300 Beli Manastir</item>
      <item>Tihomir Pandžić, OIB 17603059754, Planina jug 17, 31306 Batina</item>
    </derivirana_varijabla>
  </DomainObject.Predmet.OstaliListFormatedWithAdressOIB>
  <DomainObject.Predmet.OstaliListNazivFormated>
    <izvorni_sadrzaj>
      <item>ŽDO GUO Osijek</item>
      <item>Zoran Subotić</item>
      <item>Tihomir Pandžić</item>
    </izvorni_sadrzaj>
    <derivirana_varijabla naziv="DomainObject.Predmet.OstaliListNazivFormated_1">
      <item>ŽDO GUO Osijek</item>
      <item>Zoran Subotić</item>
      <item>Tihomir Pandžić</item>
    </derivirana_varijabla>
  </DomainObject.Predmet.OstaliListNazivFormated>
  <DomainObject.Predmet.OstaliListNazivFormatedOIB>
    <izvorni_sadrzaj>
      <item>ŽDO GUO Osijek</item>
      <item>Zoran Subotić, OIB 09071761803</item>
      <item>Tihomir Pandžić, OIB 17603059754</item>
    </izvorni_sadrzaj>
    <derivirana_varijabla naziv="DomainObject.Predmet.OstaliListNazivFormatedOIB_1">
      <item>ŽDO GUO Osijek</item>
      <item>Zoran Subotić, OIB 09071761803</item>
      <item>Tihomir Pandžić, OIB 17603059754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FEROELEKTRO d.o.o. za proizvodnju, trgovinu i zastupanja</izvorni_sadrzaj>
    <derivirana_varijabla naziv="DomainObject.Predmet.ProtustrankaIDrugi_1">FEROELEKTRO d.o.o. za proizvodnju, trgovinu i zastupanja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FEROELEKTRO d.o.o. za proizvodnju, trgovinu i zastupanja, OIB 37648922322, M.Divalta 322, 31000 Osijek</izvorni_sadrzaj>
    <derivirana_varijabla naziv="DomainObject.Predmet.ProtustrankaIDrugiAdressOIB_1">FEROELEKTRO d.o.o. za proizvodnju, trgovinu i zastupanja, OIB 37648922322, M.Divalta 322,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FEROELEKTRO d.o.o. za proizvodnju, trgovinu i zastupanja</item>
      <item>ŽDO GUO Osijek</item>
      <item>Zoran Subotić</item>
      <item>Tihomir Pandžić</item>
    </izvorni_sadrzaj>
    <derivirana_varijabla naziv="DomainObject.Predmet.SudioniciListNaziv_1">
      <item>fina rc osijek</item>
      <item>FEROELEKTRO d.o.o. za proizvodnju, trgovinu i zastupanja</item>
      <item>ŽDO GUO Osijek</item>
      <item>Zoran Subotić</item>
      <item>Tihomir Pandžić</item>
    </derivirana_varijabla>
  </DomainObject.Predmet.SudioniciListNaziv>
  <DomainObject.Predmet.SudioniciListAdressOIB>
    <izvorni_sadrzaj>
      <item>fina rc osijek, OIB 85821130368</item>
      <item>FEROELEKTRO d.o.o. za proizvodnju, trgovinu i zastupanja, OIB 37648922322, M.Divalta 322,31000 Osijek</item>
      <item>ŽDO GUO Osijek</item>
      <item>Zoran Subotić, OIB 09071761803, Kralja Tomislava 51A,31300 Beli Manastir</item>
      <item>Tihomir Pandžić, OIB 17603059754, Planina jug 17,31306 Batina</item>
    </izvorni_sadrzaj>
    <derivirana_varijabla naziv="DomainObject.Predmet.SudioniciListAdressOIB_1">
      <item>fina rc osijek, OIB 85821130368</item>
      <item>FEROELEKTRO d.o.o. za proizvodnju, trgovinu i zastupanja, OIB 37648922322, M.Divalta 322,31000 Osijek</item>
      <item>ŽDO GUO Osijek</item>
      <item>Zoran Subotić, OIB 09071761803, Kralja Tomislava 51A,31300 Beli Manastir</item>
      <item>Tihomir Pandžić, OIB 17603059754, Planina jug 17,31306 Batina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37648922322</item>
      <item>, OIB null</item>
      <item>, OIB 09071761803</item>
      <item>, OIB 17603059754</item>
    </izvorni_sadrzaj>
    <derivirana_varijabla naziv="DomainObject.Predmet.SudioniciListNazivOIB_1">
      <item>, OIB 85821130368</item>
      <item>, OIB 37648922322</item>
      <item>, OIB null</item>
      <item>, OIB 09071761803</item>
      <item>, OIB 17603059754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Beli Manastir</item>
    </izvorni_sadrzaj>
    <derivirana_varijabla naziv="DomainObject.Predmet.StecajniUpraviteljiListAddressOIB_1">
      <item>Zoran Subotić, OIB 09071761803, Kralja Tomislava 51a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1897</properties:Words>
  <properties:Characters>10999</properties:Characters>
  <properties:Lines>313</properties:Lines>
  <properties:Paragraphs>136</properties:Paragraphs>
  <properties:TotalTime>137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2016-06-03T08:44:00Z</dcterms:created>
  <dc:creator>Elizabeta Đeke</dc:creator>
  <dc:description/>
  <cp:keywords/>
  <cp:lastModifiedBy>Elizabeta Đeke</cp:lastModifiedBy>
  <cp:lastPrinted>2016-10-07T05:45:00Z</cp:lastPrinted>
  <dcterms:modified xmlns:xsi="http://www.w3.org/2001/XMLSchema-instance" xsi:type="dcterms:W3CDTF">2016-10-07T06:06:00Z</dcterms:modified>
  <cp:revision>17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