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762e" w14:paraId="d8d762e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E21562" w:rsidR="00E21562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30363" w:rsidR="0093036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B4037" w:rsidR="004B403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Nadležni trgovački sud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4B4037" w:rsidR="004B4037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</w:t>
      </w:r>
      <w:r w:rsidR="00E144C4">
        <w:rPr>
          <w:rFonts w:cs="Times New Roman" w:hAnsi="Times New Roman" w:ascii="Times New Roman"/>
          <w:sz w:val="24"/>
          <w:szCs w:val="24"/>
          <w:u w:val="single"/>
          <w:lang w:val="pl-PL"/>
        </w:rPr>
        <w:t>197/99</w:t>
      </w:r>
    </w:p>
    <w:p w:rsidRDefault="00B6049B" w:rsidR="00B6049B">
      <w:pPr>
        <w:pStyle w:val="Tijeloteksta"/>
      </w:pPr>
    </w:p>
    <w:p w:rsidRDefault="00930363" w:rsidR="00930363">
      <w:pPr>
        <w:pStyle w:val="Tijeloteksta"/>
      </w:pPr>
    </w:p>
    <w:p w:rsidRDefault="004B4037" w:rsidR="00B6049B">
      <w:pPr>
        <w:pStyle w:val="Tijeloteksta"/>
      </w:pPr>
      <w:r>
        <w:t xml:space="preserve">Dužnik (ime i prezime / tvrtka ili naziv, </w:t>
      </w:r>
    </w:p>
    <w:p w:rsidRDefault="004B4037" w:rsidR="004B4037">
      <w:pPr>
        <w:pStyle w:val="Tijeloteksta"/>
      </w:pPr>
      <w:r>
        <w:t>OIB, adresa / sjedište):</w:t>
      </w:r>
    </w:p>
    <w:p w:rsidRDefault="004B4037" w:rsidR="000705BC">
      <w:pPr>
        <w:pStyle w:val="Tijeloteksta"/>
        <w:rPr>
          <w:u w:val="single"/>
        </w:rPr>
      </w:pPr>
      <w:r>
        <w:rPr>
          <w:u w:val="single"/>
        </w:rPr>
        <w:t xml:space="preserve">STEČAJNA MASA  </w:t>
      </w:r>
      <w:r w:rsidR="0084372C">
        <w:rPr>
          <w:u w:val="single"/>
        </w:rPr>
        <w:t xml:space="preserve">iza </w:t>
      </w:r>
      <w:r w:rsidR="00E144C4">
        <w:rPr>
          <w:u w:val="single"/>
        </w:rPr>
        <w:t>EUROBUS d.o.o.</w:t>
      </w:r>
      <w:r w:rsidR="004E5B8E">
        <w:rPr>
          <w:u w:val="single"/>
        </w:rPr>
        <w:t xml:space="preserve"> u stečaju</w:t>
      </w:r>
      <w:r>
        <w:rPr>
          <w:u w:val="single"/>
        </w:rPr>
        <w:t xml:space="preserve"> </w:t>
      </w:r>
    </w:p>
    <w:p w:rsidRDefault="004B4037" w:rsidR="000705BC">
      <w:pPr>
        <w:pStyle w:val="Tijeloteksta"/>
        <w:rPr>
          <w:u w:val="single"/>
        </w:rPr>
      </w:pPr>
      <w:r>
        <w:rPr>
          <w:u w:val="single"/>
        </w:rPr>
        <w:t xml:space="preserve">OIB: </w:t>
      </w:r>
      <w:r w:rsidR="0084372C">
        <w:rPr>
          <w:u w:val="single"/>
        </w:rPr>
        <w:t>18568268469</w:t>
      </w:r>
      <w:r>
        <w:rPr>
          <w:u w:val="single"/>
        </w:rPr>
        <w:t>_</w:t>
      </w:r>
    </w:p>
    <w:p w:rsidRDefault="004B4037" w:rsidR="004B4037">
      <w:pPr>
        <w:pStyle w:val="Tijeloteksta"/>
        <w:rPr>
          <w:u w:val="single"/>
        </w:rPr>
      </w:pPr>
      <w:r>
        <w:rPr>
          <w:u w:val="single"/>
        </w:rPr>
        <w:t xml:space="preserve">ZAGREB, </w:t>
      </w:r>
      <w:r w:rsidR="0084372C">
        <w:rPr>
          <w:u w:val="single"/>
        </w:rPr>
        <w:t>Bukovačka cesta 51</w:t>
      </w:r>
    </w:p>
    <w:p w:rsidRDefault="004B4037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B4037" w:rsidP="00C12C95" w:rsidR="004B4037" w:rsidRPr="008D1173">
      <w:pPr>
        <w:pStyle w:val="Bezproreda"/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D1173">
        <w:rPr>
          <w:rFonts w:cs="Times New Roman" w:hAnsi="Times New Roman" w:ascii="Times New Roman"/>
          <w:b/>
          <w:sz w:val="24"/>
          <w:szCs w:val="24"/>
        </w:rPr>
        <w:t>I. STANJE STEČAJNE MASE NAKON ZAVRŠNOG ROČIŠTA, ODNOSNO ZAKLJUČENJA STEČAJNOGA POSTUPKA</w:t>
      </w:r>
    </w:p>
    <w:p w:rsidRDefault="004B4037" w:rsidP="00C12C95" w:rsidR="004B4037" w:rsidRPr="008A2209">
      <w:pPr>
        <w:pStyle w:val="Bezproreda"/>
        <w:spacing w:after="0"/>
        <w:jc w:val="both"/>
        <w:rPr>
          <w:rFonts w:cs="Times New Roman" w:hAnsi="Times New Roman" w:ascii="Times New Roman"/>
          <w:i/>
          <w:sz w:val="20"/>
          <w:szCs w:val="20"/>
        </w:rPr>
      </w:pPr>
      <w:r w:rsidRPr="008A2209">
        <w:rPr>
          <w:rFonts w:cs="Times New Roman" w:hAnsi="Times New Roman" w:ascii="Times New Roman"/>
          <w:i/>
          <w:sz w:val="20"/>
          <w:szCs w:val="20"/>
        </w:rPr>
        <w:t>Navesti koje su pretpostavke iz članka 289. Stečajnog zakona ispunjene, o kojoj se stečajnoj masi radi i kolika je njena vrijednost.</w:t>
      </w:r>
    </w:p>
    <w:p w:rsidRDefault="008A2209" w:rsidP="00C12C95" w:rsidR="008A2209">
      <w:pPr>
        <w:pStyle w:val="Zaglavlje"/>
        <w:jc w:val="both"/>
      </w:pPr>
    </w:p>
    <w:p w:rsidRDefault="00A34F5D" w:rsidP="00A34F5D" w:rsidR="00A34F5D" w:rsidRPr="00A34F5D">
      <w:pPr>
        <w:tabs>
          <w:tab w:pos="3432" w:val="lef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A34F5D">
        <w:rPr>
          <w:rFonts w:cstheme="minorBidi" w:hAnsi="Times New Roman" w:ascii="Times New Roman"/>
          <w:sz w:val="24"/>
          <w:szCs w:val="24"/>
          <w:lang w:eastAsia="hr-HR"/>
        </w:rPr>
        <w:t>Opis                                           Iznos /procijenjena vrijednost       Napomena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95"/>
        <w:gridCol w:w="3095"/>
        <w:gridCol w:w="3096"/>
      </w:tblGrid>
      <w:tr w:rsidTr="00D819DC" w:rsidR="00A34F5D" w:rsidRPr="00A34F5D">
        <w:tc>
          <w:tcPr>
            <w:tcW w:type="dxa" w:w="3096"/>
          </w:tcPr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Novčana sredstva </w:t>
            </w:r>
          </w:p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(u sudskom pologu)</w:t>
            </w:r>
          </w:p>
          <w:p w:rsidRDefault="001B73CE" w:rsidP="00D819DC" w:rsidR="001B73CE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(list 1398 spisa)</w:t>
            </w:r>
          </w:p>
        </w:tc>
        <w:tc>
          <w:tcPr>
            <w:tcW w:type="dxa" w:w="3096"/>
          </w:tcPr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640.090,43 kn</w:t>
            </w:r>
          </w:p>
        </w:tc>
        <w:tc>
          <w:tcPr>
            <w:tcW w:type="dxa" w:w="3096"/>
          </w:tcPr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</w:p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632.991,87 kn potječe od </w:t>
            </w:r>
            <w:r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unovčenja </w:t>
            </w: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dionica AUTR-a (nagodba HFP)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________________________</w:t>
            </w:r>
          </w:p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</w:p>
          <w:p w:rsidRDefault="00A34F5D" w:rsidP="00D819DC" w:rsid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7.098,56 kn potječe od predujma predlagatelja</w:t>
            </w:r>
            <w:r w:rsidR="001B73CE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 Zagrebačka banka d.d.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819DC" w:rsidR="00A34F5D" w:rsidRPr="00A34F5D">
        <w:tc>
          <w:tcPr>
            <w:tcW w:type="dxa" w:w="3096"/>
          </w:tcPr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16.115 dionica Autotransport d.d. Šibenik AUTR-R-A, pri SKDD na računu nematerijaliziranih vrijednosnih papira </w:t>
            </w:r>
          </w:p>
        </w:tc>
        <w:tc>
          <w:tcPr>
            <w:tcW w:type="dxa" w:w="3096"/>
          </w:tcPr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Nominalna: 483.450,00 kn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Posljednja tržišna (2004.god)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506.655,60 kn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 xml:space="preserve">Primljena ponuda (2016): 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1.611,50 kn</w:t>
            </w:r>
          </w:p>
        </w:tc>
        <w:tc>
          <w:tcPr>
            <w:tcW w:type="dxa" w:w="3096"/>
          </w:tcPr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Nominalna cijena dionice 30,00 kn po dionici</w:t>
            </w:r>
          </w:p>
          <w:p w:rsidRDefault="00A34F5D" w:rsidP="00D819DC" w:rsidR="00A34F5D" w:rsidRPr="00A34F5D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theme="minorBidi" w:hAnsi="Times New Roman" w:ascii="Times New Roman"/>
                <w:sz w:val="24"/>
                <w:szCs w:val="24"/>
                <w:lang w:eastAsia="hr-HR"/>
              </w:rPr>
            </w:pPr>
            <w:r w:rsidRPr="00A34F5D">
              <w:rPr>
                <w:rFonts w:cstheme="minorBidi" w:hAnsi="Times New Roman" w:ascii="Times New Roman"/>
                <w:sz w:val="24"/>
                <w:szCs w:val="24"/>
                <w:lang w:eastAsia="hr-HR"/>
              </w:rPr>
              <w:t>Pokušaj prodaje u ovrsi 2007/2008 putem brokera bez uspjeha (zadnji pokušaj po 16 kn/kom)</w:t>
            </w:r>
          </w:p>
        </w:tc>
      </w:tr>
    </w:tbl>
    <w:p w:rsidRDefault="00A34F5D" w:rsidP="00BE343B" w:rsidR="00A34F5D">
      <w:pPr>
        <w:pStyle w:val="Zaglavlje"/>
        <w:jc w:val="both"/>
      </w:pPr>
    </w:p>
    <w:p w:rsidRDefault="0084372C" w:rsidP="00C12C95" w:rsidR="0084372C">
      <w:pPr>
        <w:pStyle w:val="Zaglavlje"/>
        <w:jc w:val="both"/>
      </w:pPr>
    </w:p>
    <w:p w:rsidRDefault="004B4037" w:rsidP="00C12C95" w:rsidR="004B4037" w:rsidRPr="008D1173">
      <w:pPr>
        <w:pStyle w:val="Bezproreda"/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8D1173">
        <w:rPr>
          <w:rFonts w:cs="Times New Roman" w:hAnsi="Times New Roman" w:ascii="Times New Roman"/>
          <w:b/>
          <w:sz w:val="24"/>
          <w:szCs w:val="24"/>
        </w:rPr>
        <w:t xml:space="preserve">II. POSTUPANJE SA STEČAJNOM MASOM </w:t>
      </w:r>
    </w:p>
    <w:p w:rsidRDefault="004B4037" w:rsidP="00C12C95" w:rsidR="004B4037">
      <w:pPr>
        <w:pStyle w:val="Bezproreda"/>
        <w:spacing w:after="0"/>
        <w:rPr>
          <w:rFonts w:cs="Times New Roman" w:hAnsi="Times New Roman" w:ascii="Times New Roman"/>
          <w:i/>
          <w:sz w:val="20"/>
          <w:szCs w:val="20"/>
        </w:rPr>
      </w:pPr>
      <w:r w:rsidRPr="00197BDF">
        <w:rPr>
          <w:rFonts w:cs="Times New Roman" w:hAnsi="Times New Roman" w:ascii="Times New Roman"/>
          <w:i/>
          <w:sz w:val="20"/>
          <w:szCs w:val="20"/>
        </w:rPr>
        <w:t>Navesti na koji način će se postupiti s preostalom stečajnom masom.</w:t>
      </w:r>
    </w:p>
    <w:p w:rsidRDefault="007D31DC" w:rsidP="00C12C95" w:rsidR="007D31DC">
      <w:pPr>
        <w:pStyle w:val="Bezproreda"/>
        <w:spacing w:after="0"/>
        <w:rPr>
          <w:rFonts w:cs="Times New Roman" w:hAnsi="Times New Roman" w:ascii="Times New Roman"/>
          <w:i/>
          <w:sz w:val="20"/>
          <w:szCs w:val="20"/>
        </w:rPr>
      </w:pPr>
    </w:p>
    <w:p w:rsidRDefault="008D1173" w:rsidP="008D1173" w:rsidR="008D1173">
      <w:pPr>
        <w:pStyle w:val="Zaglavlje"/>
        <w:jc w:val="both"/>
      </w:pPr>
      <w:r>
        <w:t xml:space="preserve">Postupanje sa stečajnom masom, prema završnom izvješću, dalje je ovisilo o ishodu odnosno nastavku parnica (P-161/03 i P-22/03). </w:t>
      </w:r>
    </w:p>
    <w:p w:rsidRDefault="008D1173" w:rsidP="008D1173" w:rsidR="008D1173">
      <w:pPr>
        <w:pStyle w:val="Zaglavlje"/>
        <w:jc w:val="both"/>
      </w:pPr>
    </w:p>
    <w:p w:rsidRDefault="008D1173" w:rsidP="008D1173" w:rsidR="008D1173" w:rsidRPr="001831F9">
      <w:pPr>
        <w:pStyle w:val="Zaglavlje"/>
        <w:jc w:val="both"/>
        <w:rPr>
          <w:u w:val="single"/>
        </w:rPr>
      </w:pPr>
      <w:r w:rsidRPr="001831F9">
        <w:rPr>
          <w:u w:val="single"/>
        </w:rPr>
        <w:t xml:space="preserve">Nakon prethodnog izvješća primljena je presuda VTS RH posl.br. Pž-7436/17-2 od 18.01.2018. kojom je pravomoćno okončana parnica </w:t>
      </w:r>
      <w:r w:rsidRPr="001B0173">
        <w:rPr>
          <w:u w:val="single"/>
        </w:rPr>
        <w:t>P-161/03, dok je parnica P-22/03</w:t>
      </w:r>
      <w:r>
        <w:rPr>
          <w:u w:val="single"/>
        </w:rPr>
        <w:t xml:space="preserve"> već ranije bila pravomoćno okončana.</w:t>
      </w:r>
    </w:p>
    <w:p w:rsidRDefault="008D1173" w:rsidP="008D1173" w:rsidR="008D1173">
      <w:pPr>
        <w:pStyle w:val="Zaglavlje"/>
        <w:jc w:val="both"/>
      </w:pPr>
    </w:p>
    <w:p w:rsidRDefault="008D1173" w:rsidP="008D1173" w:rsidR="008D1173" w:rsidRPr="000C179C">
      <w:pPr>
        <w:pStyle w:val="Zaglavlje"/>
        <w:jc w:val="both"/>
      </w:pPr>
      <w:r w:rsidRPr="000C179C">
        <w:lastRenderedPageBreak/>
        <w:t>Time su nastupili uvjeti za naknadnu diobu rezerviranih novčanih sredstava od 632.991,87 kn</w:t>
      </w:r>
      <w:r w:rsidR="00D64EC1" w:rsidRPr="000C179C">
        <w:t>, time da pri osnivanju sudskog pologa nisu navedeni uvjeti za diobu navedenog iznosa osim okončanja parnica P-161/03 i P-22/03</w:t>
      </w:r>
      <w:r w:rsidRPr="000C179C">
        <w:t xml:space="preserve">. </w:t>
      </w:r>
      <w:r w:rsidR="00D64EC1" w:rsidRPr="000C179C">
        <w:t xml:space="preserve"> </w:t>
      </w:r>
      <w:r w:rsidR="000C179C" w:rsidRPr="000C179C">
        <w:t>Tadašnje r</w:t>
      </w:r>
      <w:r w:rsidR="00D64EC1" w:rsidRPr="000C179C">
        <w:t>očište za diobu odgođeno je</w:t>
      </w:r>
      <w:r w:rsidR="000C179C" w:rsidRPr="000C179C">
        <w:t>, te su, obzirom da su obje parnice okončane, ostvareni uvjeti za nastavak postupka radi naknadne diobe i  potom i zakazivanje novog ročišta za diobu.</w:t>
      </w:r>
    </w:p>
    <w:p w:rsidRDefault="008D1173" w:rsidP="008D1173" w:rsidR="008D1173" w:rsidRPr="000C179C">
      <w:pPr>
        <w:pStyle w:val="Zaglavlje"/>
        <w:jc w:val="both"/>
      </w:pPr>
    </w:p>
    <w:p w:rsidRDefault="008D1173" w:rsidP="008D1173" w:rsidR="008D1173" w:rsidRPr="00A34F5D">
      <w:pPr>
        <w:numPr>
          <w:ilvl w:val="0"/>
          <w:numId w:val="13"/>
        </w:num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b/>
          <w:sz w:val="24"/>
          <w:szCs w:val="24"/>
          <w:lang w:eastAsia="hr-HR"/>
        </w:rPr>
      </w:pPr>
      <w:r w:rsidRPr="00A34F5D">
        <w:rPr>
          <w:rFonts w:cstheme="minorBidi" w:hAnsi="Times New Roman" w:ascii="Times New Roman"/>
          <w:b/>
          <w:sz w:val="24"/>
          <w:szCs w:val="24"/>
          <w:lang w:eastAsia="hr-HR"/>
        </w:rPr>
        <w:t xml:space="preserve">Novčana sredstva </w:t>
      </w:r>
      <w:r w:rsidRPr="008D1173">
        <w:rPr>
          <w:rFonts w:cstheme="minorBidi" w:hAnsi="Times New Roman" w:ascii="Times New Roman"/>
          <w:b/>
          <w:sz w:val="24"/>
          <w:szCs w:val="24"/>
          <w:lang w:eastAsia="hr-HR"/>
        </w:rPr>
        <w:t xml:space="preserve">632.991,87 kn </w:t>
      </w:r>
      <w:r w:rsidRPr="00A34F5D">
        <w:rPr>
          <w:rFonts w:cstheme="minorBidi" w:hAnsi="Times New Roman" w:ascii="Times New Roman"/>
          <w:b/>
          <w:sz w:val="24"/>
          <w:szCs w:val="24"/>
          <w:lang w:eastAsia="hr-HR"/>
        </w:rPr>
        <w:t xml:space="preserve">na računu suda za pologe – za </w:t>
      </w:r>
      <w:r w:rsidRPr="008D1173">
        <w:rPr>
          <w:rFonts w:cstheme="minorBidi" w:hAnsi="Times New Roman" w:ascii="Times New Roman"/>
          <w:b/>
          <w:sz w:val="24"/>
          <w:szCs w:val="24"/>
          <w:lang w:eastAsia="hr-HR"/>
        </w:rPr>
        <w:t xml:space="preserve">naknadnu </w:t>
      </w:r>
      <w:r w:rsidRPr="00A34F5D">
        <w:rPr>
          <w:rFonts w:cstheme="minorBidi" w:hAnsi="Times New Roman" w:ascii="Times New Roman"/>
          <w:b/>
          <w:sz w:val="24"/>
          <w:szCs w:val="24"/>
          <w:lang w:eastAsia="hr-HR"/>
        </w:rPr>
        <w:t>diobu</w:t>
      </w:r>
    </w:p>
    <w:p w:rsidRDefault="008D1173" w:rsidP="008D1173" w:rsidR="008D1173">
      <w:pPr>
        <w:tabs>
          <w:tab w:pos="4536" w:val="center"/>
          <w:tab w:pos="9072" w:val="right"/>
        </w:tabs>
        <w:spacing w:after="0"/>
        <w:ind w:left="72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Parnični postupak posl.br. </w:t>
      </w:r>
      <w:r w:rsidRPr="001B0173">
        <w:rPr>
          <w:rFonts w:cstheme="minorBidi" w:hAnsi="Times New Roman" w:ascii="Times New Roman"/>
          <w:b/>
          <w:sz w:val="24"/>
          <w:szCs w:val="24"/>
          <w:lang w:eastAsia="hr-HR"/>
        </w:rPr>
        <w:t>P-161/03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 Ts Zagreb, Zračna luka Zagreb d.o.o. – Stečajna masa iza Eurobus d.o.o. u stečaju, pravomoćno je okončan  na način da je Visoki trgovački sud RH presudom posl.br. Pž-7436/2017-2 od 18. siječnja 2018. godine odbio žalbe obaju stranaka te potvrdio presudu Trgovačkog suda u Zagrebu posl.br. P-161/2003 od 05. travnja 2007. god. kojom je u</w:t>
      </w: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>
        <w:rPr>
          <w:rFonts w:cstheme="minorBidi" w:hAnsi="Times New Roman" w:ascii="Times New Roman"/>
          <w:sz w:val="24"/>
          <w:szCs w:val="24"/>
          <w:lang w:eastAsia="hr-HR"/>
        </w:rPr>
        <w:tab/>
        <w:t xml:space="preserve">  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-toč. I. djelomično prihvaćen tužbeni zahtjev te je utvrđena osnovanom tražbina </w:t>
      </w: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>
        <w:rPr>
          <w:rFonts w:cstheme="minorBidi" w:hAnsi="Times New Roman" w:ascii="Times New Roman"/>
          <w:sz w:val="24"/>
          <w:szCs w:val="24"/>
          <w:lang w:eastAsia="hr-HR"/>
        </w:rPr>
        <w:t xml:space="preserve">             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tužitelja u iznosu od 20.590.890,00 kn razvrstana u treći isplatni red viših isplatnih </w:t>
      </w:r>
    </w:p>
    <w:p w:rsidRDefault="008D1173" w:rsidP="008D1173" w:rsidR="008D1173" w:rsidRPr="001B0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>
        <w:rPr>
          <w:rFonts w:cstheme="minorBidi" w:hAnsi="Times New Roman" w:ascii="Times New Roman"/>
          <w:sz w:val="24"/>
          <w:szCs w:val="24"/>
          <w:lang w:eastAsia="hr-HR"/>
        </w:rPr>
        <w:t xml:space="preserve">             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>redova</w:t>
      </w:r>
    </w:p>
    <w:p w:rsidRDefault="008D1173" w:rsidP="008D1173" w:rsidR="008D1173" w:rsidRPr="001B0173">
      <w:pPr>
        <w:tabs>
          <w:tab w:pos="4536" w:val="center"/>
          <w:tab w:pos="9072" w:val="right"/>
        </w:tabs>
        <w:spacing w:after="0"/>
        <w:ind w:left="72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1B0173">
        <w:rPr>
          <w:rFonts w:cstheme="minorBidi" w:hAnsi="Times New Roman" w:ascii="Times New Roman"/>
          <w:sz w:val="24"/>
          <w:szCs w:val="24"/>
          <w:lang w:eastAsia="hr-HR"/>
        </w:rPr>
        <w:t>-toč. II u preostalom dijelu odbijen tužbeni zahtjev kao neosnovan u dijelu u kojem se tražilo utvrđivanje osnovanom tražbine tužitelja u preostalom iznosu od 6.846.103,37 kn kao tražbine trećeg višeg isplatnog reda</w:t>
      </w:r>
    </w:p>
    <w:p w:rsidRDefault="008D1173" w:rsidP="008D1173" w:rsidR="008D1173" w:rsidRPr="001B0173">
      <w:pPr>
        <w:tabs>
          <w:tab w:pos="4536" w:val="center"/>
          <w:tab w:pos="9072" w:val="right"/>
        </w:tabs>
        <w:spacing w:after="0"/>
        <w:ind w:left="72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- toč. III naloženo tuženiku naknaditi tužitelju troškove postupka u iznosu od 4.050,00 kn u roku 8 dana </w:t>
      </w: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Parnični postupak posl.br. </w:t>
      </w:r>
      <w:r w:rsidRPr="001B0173">
        <w:rPr>
          <w:rFonts w:cstheme="minorBidi" w:hAnsi="Times New Roman" w:ascii="Times New Roman"/>
          <w:b/>
          <w:sz w:val="24"/>
          <w:szCs w:val="24"/>
          <w:lang w:eastAsia="hr-HR"/>
        </w:rPr>
        <w:t>P-22/03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 Ts Zagreb , </w:t>
      </w:r>
      <w:r w:rsidRPr="008D1173">
        <w:rPr>
          <w:rFonts w:cstheme="minorBidi" w:hAnsi="Times New Roman" w:ascii="Times New Roman"/>
          <w:sz w:val="24"/>
          <w:szCs w:val="24"/>
          <w:lang w:eastAsia="hr-HR"/>
        </w:rPr>
        <w:t>A. Aleksandrov, S. Lelas i EUROBUS SOKO d.o.o. protiv</w:t>
      </w:r>
      <w:r w:rsidRPr="001B0173">
        <w:rPr>
          <w:rFonts w:cstheme="minorBidi" w:hAnsi="Times New Roman" w:ascii="Times New Roman"/>
          <w:color w:val="FF0000"/>
          <w:sz w:val="24"/>
          <w:szCs w:val="24"/>
          <w:lang w:eastAsia="hr-HR"/>
        </w:rPr>
        <w:t xml:space="preserve"> 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 xml:space="preserve">Glumina banke d.d. (sada u stečaju), pravomoćno </w:t>
      </w:r>
      <w:r>
        <w:rPr>
          <w:rFonts w:cstheme="minorBidi" w:hAnsi="Times New Roman" w:ascii="Times New Roman"/>
          <w:sz w:val="24"/>
          <w:szCs w:val="24"/>
          <w:lang w:eastAsia="hr-HR"/>
        </w:rPr>
        <w:t xml:space="preserve">je bio </w:t>
      </w:r>
      <w:r w:rsidRPr="001B0173">
        <w:rPr>
          <w:rFonts w:cstheme="minorBidi" w:hAnsi="Times New Roman" w:ascii="Times New Roman"/>
          <w:sz w:val="24"/>
          <w:szCs w:val="24"/>
          <w:lang w:eastAsia="hr-HR"/>
        </w:rPr>
        <w:t>okončan, na način kojim je otklonjeno osporavanje raz</w:t>
      </w:r>
      <w:r>
        <w:rPr>
          <w:rFonts w:cstheme="minorBidi" w:hAnsi="Times New Roman" w:ascii="Times New Roman"/>
          <w:sz w:val="24"/>
          <w:szCs w:val="24"/>
          <w:lang w:eastAsia="hr-HR"/>
        </w:rPr>
        <w:t>lučnog prava Glumina banci d.d., jer je rješenjem Trgovačkog suda u Zagrebu posl.br. P-22/2003 od 21.10.2008. odbačena tužba prvotužitelja, te je utvrđeno da su drugotužitelj i trećetužitelj povukli tužbu, isto je potvrđeno rješenjem VTSRH posl.br. Pž-238/09 od 30.03.2009.</w:t>
      </w:r>
    </w:p>
    <w:p w:rsidRDefault="008D1173" w:rsidP="008D1173" w:rsidR="008D1173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</w:p>
    <w:p w:rsidRDefault="000C179C" w:rsidP="008D1173" w:rsidR="008D1173" w:rsidRPr="00CA3BDF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>
        <w:rPr>
          <w:rFonts w:cstheme="minorBidi" w:hAnsi="Times New Roman" w:ascii="Times New Roman"/>
          <w:sz w:val="24"/>
          <w:szCs w:val="24"/>
          <w:lang w:eastAsia="hr-HR"/>
        </w:rPr>
        <w:t xml:space="preserve">Iz </w:t>
      </w:r>
      <w:r w:rsidR="008D1173" w:rsidRPr="00CA3BDF">
        <w:rPr>
          <w:rFonts w:cstheme="minorBidi" w:hAnsi="Times New Roman" w:ascii="Times New Roman"/>
          <w:sz w:val="24"/>
          <w:szCs w:val="24"/>
          <w:lang w:eastAsia="hr-HR"/>
        </w:rPr>
        <w:t>očitovanj</w:t>
      </w:r>
      <w:r>
        <w:rPr>
          <w:rFonts w:cstheme="minorBidi" w:hAnsi="Times New Roman" w:ascii="Times New Roman"/>
          <w:sz w:val="24"/>
          <w:szCs w:val="24"/>
          <w:lang w:eastAsia="hr-HR"/>
        </w:rPr>
        <w:t>a</w:t>
      </w:r>
      <w:r w:rsidR="008D1173" w:rsidRPr="00CA3BDF">
        <w:rPr>
          <w:rFonts w:cstheme="minorBidi" w:hAnsi="Times New Roman" w:ascii="Times New Roman"/>
          <w:sz w:val="24"/>
          <w:szCs w:val="24"/>
          <w:lang w:eastAsia="hr-HR"/>
        </w:rPr>
        <w:t xml:space="preserve"> SKDD</w:t>
      </w:r>
      <w:r w:rsidR="008D1173">
        <w:rPr>
          <w:rFonts w:cstheme="minorBid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theme="minorBidi" w:hAnsi="Times New Roman" w:ascii="Times New Roman"/>
          <w:sz w:val="24"/>
          <w:szCs w:val="24"/>
          <w:lang w:eastAsia="hr-HR"/>
        </w:rPr>
        <w:t>proizlazi da</w:t>
      </w:r>
      <w:r w:rsidR="008D1173" w:rsidRPr="00CA3BDF">
        <w:rPr>
          <w:rFonts w:cstheme="minorBidi" w:hAnsi="Times New Roman" w:ascii="Times New Roman"/>
          <w:sz w:val="24"/>
          <w:szCs w:val="24"/>
          <w:lang w:eastAsia="hr-HR"/>
        </w:rPr>
        <w:t xml:space="preserve"> SKDD ne raspolaže dokumentacijom na temelju koje je upisan zalog za 11.931 dionica oznake AUTR-R-A obzirom da je isti u SKDD upisan </w:t>
      </w:r>
      <w:r w:rsidR="008D1173" w:rsidRPr="00CA3BDF">
        <w:rPr>
          <w:rFonts w:cstheme="minorBidi" w:hAnsi="Times New Roman" w:ascii="Times New Roman"/>
          <w:b/>
          <w:sz w:val="24"/>
          <w:szCs w:val="24"/>
          <w:lang w:eastAsia="hr-HR"/>
        </w:rPr>
        <w:t>prijenosom podataka od izdavatelja 19.09.2000</w:t>
      </w:r>
      <w:r w:rsidR="008D1173" w:rsidRPr="00CA3BDF">
        <w:rPr>
          <w:rFonts w:cstheme="minorBidi" w:hAnsi="Times New Roman" w:ascii="Times New Roman"/>
          <w:sz w:val="24"/>
          <w:szCs w:val="24"/>
          <w:lang w:eastAsia="hr-HR"/>
        </w:rPr>
        <w:t>. godine</w:t>
      </w:r>
      <w:r w:rsidR="008D1173">
        <w:rPr>
          <w:rFonts w:cstheme="minorBidi" w:hAnsi="Times New Roman" w:ascii="Times New Roman"/>
          <w:sz w:val="24"/>
          <w:szCs w:val="24"/>
          <w:lang w:eastAsia="hr-HR"/>
        </w:rPr>
        <w:t>.</w:t>
      </w:r>
    </w:p>
    <w:p w:rsidRDefault="00AF61E2" w:rsidP="00F25881" w:rsidR="00AF61E2">
      <w:pPr>
        <w:pStyle w:val="Zaglavlje"/>
        <w:jc w:val="both"/>
      </w:pPr>
    </w:p>
    <w:p w:rsidRDefault="008D1173" w:rsidP="008D1173" w:rsidR="008D1173" w:rsidRPr="000C179C">
      <w:pPr>
        <w:numPr>
          <w:ilvl w:val="0"/>
          <w:numId w:val="13"/>
        </w:num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0C179C">
        <w:rPr>
          <w:rFonts w:cstheme="minorBidi" w:hAnsi="Times New Roman" w:ascii="Times New Roman"/>
          <w:sz w:val="24"/>
          <w:szCs w:val="24"/>
          <w:lang w:eastAsia="hr-HR"/>
        </w:rPr>
        <w:t>Dionice</w:t>
      </w:r>
    </w:p>
    <w:p w:rsidRDefault="008D1173" w:rsidP="008D1173" w:rsidR="008D1173" w:rsidRPr="000C179C">
      <w:pPr>
        <w:tabs>
          <w:tab w:pos="4536" w:val="center"/>
          <w:tab w:pos="9072" w:val="right"/>
        </w:tabs>
        <w:spacing w:after="0"/>
        <w:ind w:left="72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</w:p>
    <w:p w:rsidRDefault="000C179C" w:rsidP="008D1173" w:rsidR="008D1173" w:rsidRPr="000C179C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  <w:r w:rsidRPr="000C179C">
        <w:rPr>
          <w:rFonts w:cstheme="minorBidi" w:hAnsi="Times New Roman" w:ascii="Times New Roman"/>
          <w:sz w:val="24"/>
          <w:szCs w:val="24"/>
          <w:lang w:eastAsia="hr-HR"/>
        </w:rPr>
        <w:t>Nema promjena u odnosu na prethodno izvješće.</w:t>
      </w:r>
    </w:p>
    <w:p w:rsidRDefault="000C179C" w:rsidP="008D1173" w:rsidR="000C179C" w:rsidRPr="000C179C">
      <w:pPr>
        <w:tabs>
          <w:tab w:pos="4536" w:val="center"/>
          <w:tab w:pos="9072" w:val="right"/>
        </w:tabs>
        <w:spacing w:after="0"/>
        <w:jc w:val="both"/>
        <w:rPr>
          <w:rFonts w:cstheme="minorBidi" w:hAnsi="Times New Roman" w:ascii="Times New Roman"/>
          <w:sz w:val="24"/>
          <w:szCs w:val="24"/>
          <w:lang w:eastAsia="hr-HR"/>
        </w:rPr>
      </w:pPr>
    </w:p>
    <w:p w:rsidRDefault="00C81E4D" w:rsidP="000C179C" w:rsidR="00C81E4D" w:rsidRP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79C">
        <w:rPr>
          <w:rFonts w:cs="Times New Roman"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5C7032" w:rsidP="000C179C" w:rsidR="005C7032" w:rsidRP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179C" w:rsidP="000C179C" w:rsid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79C">
        <w:rPr>
          <w:rFonts w:cs="Times New Roman" w:hAnsi="Times New Roman" w:ascii="Times New Roman"/>
          <w:sz w:val="24"/>
          <w:szCs w:val="24"/>
        </w:rPr>
        <w:t xml:space="preserve">Predlaže se da sud </w:t>
      </w:r>
    </w:p>
    <w:p w:rsidRDefault="000C179C" w:rsidP="000C179C" w:rsid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C179C">
        <w:rPr>
          <w:rFonts w:cs="Times New Roman" w:hAnsi="Times New Roman" w:ascii="Times New Roman"/>
          <w:sz w:val="24"/>
          <w:szCs w:val="24"/>
        </w:rPr>
        <w:t>odredi nastavak postupka radi naknadne diobe, obzirom da su se ostvarili uvjeti za naknadnu diobu.</w:t>
      </w:r>
    </w:p>
    <w:p w:rsidRDefault="000C179C" w:rsidP="000C179C" w:rsid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C179C">
        <w:rPr>
          <w:rFonts w:cs="Times New Roman" w:hAnsi="Times New Roman" w:ascii="Times New Roman"/>
          <w:sz w:val="24"/>
          <w:szCs w:val="24"/>
        </w:rPr>
        <w:t xml:space="preserve"> predlaže se izvršiti ispravak tablica stečajnog suca i donijeti sukladno rješenje za pravomoćno utvrđenu tražbina stečajnog vjerovnika Zračna luka Zagreb d.o.o., Velika Gorica, Ulica Rudolfa Fizira 1, (ranije: Zagreb, Pleso bb), OIB: 60482636839, u iznosu od 20.590.890,00 kn kao tražbinu III. isplatnog reda viših isplatnih redova.</w:t>
      </w:r>
    </w:p>
    <w:p w:rsidRDefault="000C179C" w:rsidP="000C179C" w:rsid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E343B" w:rsidP="000C179C" w:rsidR="00930363" w:rsidRPr="000C1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C179C">
        <w:rPr>
          <w:rFonts w:cs="Times New Roman" w:hAnsi="Times New Roman" w:ascii="Times New Roman"/>
          <w:sz w:val="24"/>
          <w:szCs w:val="24"/>
        </w:rPr>
        <w:lastRenderedPageBreak/>
        <w:t>U slučaju diobe, potrebno je postupiti prema Završnom diobnom popisu (list 1341-1342 spisa), tablici Razlučni vjerovnici (list 1343 spisa) (vidjeti i objašnjenje u prijedlogu diobe -list. 1238)</w:t>
      </w:r>
    </w:p>
    <w:p w:rsidRDefault="007D31DC" w:rsidR="007D31DC" w:rsidRPr="00C63C02">
      <w:pPr>
        <w:pStyle w:val="Bezproreda"/>
        <w:rPr>
          <w:rFonts w:cs="Times New Roman" w:hAnsi="Times New Roman" w:ascii="Times New Roman"/>
          <w:color w:val="002060"/>
          <w:sz w:val="24"/>
          <w:szCs w:val="24"/>
        </w:rPr>
      </w:pPr>
    </w:p>
    <w:p w:rsidRDefault="004B4037" w:rsidR="004B4037" w:rsidRPr="000C179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C179C">
        <w:rPr>
          <w:rFonts w:cs="Times New Roman" w:hAnsi="Times New Roman" w:ascii="Times New Roman"/>
          <w:sz w:val="24"/>
          <w:szCs w:val="24"/>
        </w:rPr>
        <w:t>Mjesto i datum</w:t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  <w:t xml:space="preserve">                          Stečajni upravitelj</w:t>
      </w:r>
    </w:p>
    <w:p w:rsidRDefault="007D31DC" w:rsidR="007D31DC" w:rsidRPr="000C179C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0C179C">
        <w:rPr>
          <w:rFonts w:cs="Times New Roman" w:hAnsi="Times New Roman" w:ascii="Times New Roman"/>
          <w:sz w:val="24"/>
          <w:szCs w:val="24"/>
          <w:u w:val="single"/>
        </w:rPr>
        <w:t>Zagreb,</w:t>
      </w:r>
      <w:r w:rsidR="000C179C" w:rsidRPr="000C179C">
        <w:rPr>
          <w:rFonts w:cs="Times New Roman" w:hAnsi="Times New Roman" w:ascii="Times New Roman"/>
          <w:sz w:val="24"/>
          <w:szCs w:val="24"/>
          <w:u w:val="single"/>
        </w:rPr>
        <w:t xml:space="preserve"> 06.05.2018.</w:t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Pr="000C179C">
        <w:rPr>
          <w:rFonts w:cs="Times New Roman" w:hAnsi="Times New Roman" w:ascii="Times New Roman"/>
          <w:sz w:val="24"/>
          <w:szCs w:val="24"/>
        </w:rPr>
        <w:tab/>
      </w:r>
      <w:r w:rsidR="00FE5707" w:rsidRPr="000C179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C179C">
        <w:rPr>
          <w:rFonts w:cs="Times New Roman" w:hAnsi="Times New Roman" w:ascii="Times New Roman"/>
          <w:sz w:val="24"/>
          <w:szCs w:val="24"/>
        </w:rPr>
        <w:t xml:space="preserve">   </w:t>
      </w:r>
      <w:r w:rsidR="00866869" w:rsidRPr="000C179C">
        <w:rPr>
          <w:rFonts w:cs="Times New Roman" w:hAnsi="Times New Roman" w:ascii="Times New Roman"/>
          <w:sz w:val="24"/>
          <w:szCs w:val="24"/>
        </w:rPr>
        <w:t xml:space="preserve">        </w:t>
      </w:r>
      <w:r w:rsidR="007B1323" w:rsidRPr="000C179C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AA7181" w:rsidRPr="000C179C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7B1323" w:rsidRPr="000C179C">
        <w:rPr>
          <w:rFonts w:cs="Times New Roman" w:hAnsi="Times New Roman" w:ascii="Times New Roman"/>
          <w:sz w:val="24"/>
          <w:szCs w:val="24"/>
        </w:rPr>
        <w:t xml:space="preserve">     </w:t>
      </w:r>
      <w:r w:rsidRPr="000C179C">
        <w:rPr>
          <w:rFonts w:cs="Times New Roman" w:hAnsi="Times New Roman" w:ascii="Times New Roman"/>
          <w:sz w:val="24"/>
          <w:szCs w:val="24"/>
        </w:rPr>
        <w:t xml:space="preserve">    </w:t>
      </w:r>
      <w:r w:rsidR="00866869">
        <w:rPr>
          <w:rFonts w:cs="Times New Roman" w:hAnsi="Times New Roman" w:ascii="Times New Roman"/>
          <w:sz w:val="24"/>
          <w:szCs w:val="24"/>
          <w:u w:val="single"/>
        </w:rPr>
        <w:t>_________________</w:t>
      </w:r>
    </w:p>
    <w:sectPr w:rsidSect="00930363" w:rsidR="004B4037"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740DE"/>
    <w:multiLevelType w:val="hybridMultilevel"/>
    <w:tmpl w:val="F98C2F0A"/>
    <w:lvl w:tplc="041A0017" w:ilvl="0">
      <w:start w:val="1"/>
      <w:numFmt w:val="lowerLetter"/>
      <w:lvlText w:val="%1)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02174C60"/>
    <w:multiLevelType w:val="hybridMultilevel"/>
    <w:tmpl w:val="0630B80E"/>
    <w:lvl w:tplc="0E96E6E2" w:ilvl="0">
      <w:start w:val="8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5753DD"/>
    <w:multiLevelType w:val="hybridMultilevel"/>
    <w:tmpl w:val="54189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94750E"/>
    <w:multiLevelType w:val="hybridMultilevel"/>
    <w:tmpl w:val="6A92C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CA3915"/>
    <w:multiLevelType w:val="hybridMultilevel"/>
    <w:tmpl w:val="10DAFA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A12C74"/>
    <w:multiLevelType w:val="hybridMultilevel"/>
    <w:tmpl w:val="272C4F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673D6D"/>
    <w:multiLevelType w:val="hybridMultilevel"/>
    <w:tmpl w:val="92BCB12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9">
    <w:nsid w:val="4BE43CE7"/>
    <w:multiLevelType w:val="hybridMultilevel"/>
    <w:tmpl w:val="99D4D3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2C37D1"/>
    <w:multiLevelType w:val="hybridMultilevel"/>
    <w:tmpl w:val="EFA2B77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812FE6"/>
    <w:multiLevelType w:val="hybridMultilevel"/>
    <w:tmpl w:val="4ADAE7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5E1000"/>
    <w:multiLevelType w:val="hybridMultilevel"/>
    <w:tmpl w:val="E08E4B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3A7786"/>
    <w:multiLevelType w:val="hybridMultilevel"/>
    <w:tmpl w:val="7B6A06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36E1613"/>
    <w:multiLevelType w:val="hybridMultilevel"/>
    <w:tmpl w:val="F2B81D48"/>
    <w:lvl w:tplc="59546152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color w:val="003366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7F54CDA"/>
    <w:multiLevelType w:val="hybridMultilevel"/>
    <w:tmpl w:val="06B24E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4"/>
  </w:num>
  <w:num w:numId="5">
    <w:abstractNumId w:val="0"/>
  </w:num>
  <w:num w:numId="6">
    <w:abstractNumId w:val="2"/>
  </w:num>
  <w:num w:numId="7">
    <w:abstractNumId w:val="13"/>
  </w:num>
  <w:num w:numId="8">
    <w:abstractNumId w:val="9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15"/>
  </w:num>
  <w:num w:numId="14">
    <w:abstractNumId w:val="12"/>
  </w:num>
  <w:num w:numId="15">
    <w:abstractNumId w:val="8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006EE"/>
    <w:rsid w:val="00032942"/>
    <w:rsid w:val="000705BC"/>
    <w:rsid w:val="0007400B"/>
    <w:rsid w:val="00082C39"/>
    <w:rsid w:val="000A0BB5"/>
    <w:rsid w:val="000C179C"/>
    <w:rsid w:val="0010591D"/>
    <w:rsid w:val="0012482B"/>
    <w:rsid w:val="001339CD"/>
    <w:rsid w:val="00137049"/>
    <w:rsid w:val="001572C8"/>
    <w:rsid w:val="00170A37"/>
    <w:rsid w:val="001717DA"/>
    <w:rsid w:val="00175DD0"/>
    <w:rsid w:val="00175F88"/>
    <w:rsid w:val="001831F9"/>
    <w:rsid w:val="001868E3"/>
    <w:rsid w:val="001869A6"/>
    <w:rsid w:val="00187DB5"/>
    <w:rsid w:val="00196367"/>
    <w:rsid w:val="00197BDF"/>
    <w:rsid w:val="001B0173"/>
    <w:rsid w:val="001B73CE"/>
    <w:rsid w:val="001D022E"/>
    <w:rsid w:val="00202608"/>
    <w:rsid w:val="0026119B"/>
    <w:rsid w:val="00267BBE"/>
    <w:rsid w:val="0028726C"/>
    <w:rsid w:val="002C4D4A"/>
    <w:rsid w:val="002D7F5A"/>
    <w:rsid w:val="002F0C94"/>
    <w:rsid w:val="00307CE0"/>
    <w:rsid w:val="003158CE"/>
    <w:rsid w:val="00333F64"/>
    <w:rsid w:val="00385799"/>
    <w:rsid w:val="003900FF"/>
    <w:rsid w:val="003F2A7A"/>
    <w:rsid w:val="00407695"/>
    <w:rsid w:val="00412BC4"/>
    <w:rsid w:val="004359B9"/>
    <w:rsid w:val="0045377C"/>
    <w:rsid w:val="00477C5F"/>
    <w:rsid w:val="00496505"/>
    <w:rsid w:val="004B1019"/>
    <w:rsid w:val="004B3AC4"/>
    <w:rsid w:val="004B4037"/>
    <w:rsid w:val="004B6593"/>
    <w:rsid w:val="004C1EFE"/>
    <w:rsid w:val="004D552F"/>
    <w:rsid w:val="004E5B8E"/>
    <w:rsid w:val="00513134"/>
    <w:rsid w:val="005219EB"/>
    <w:rsid w:val="0052680F"/>
    <w:rsid w:val="00531042"/>
    <w:rsid w:val="005933E5"/>
    <w:rsid w:val="005C7032"/>
    <w:rsid w:val="005D356C"/>
    <w:rsid w:val="005D5B6E"/>
    <w:rsid w:val="005F121F"/>
    <w:rsid w:val="0060345C"/>
    <w:rsid w:val="006148FF"/>
    <w:rsid w:val="00617F5C"/>
    <w:rsid w:val="00647CE6"/>
    <w:rsid w:val="0066353E"/>
    <w:rsid w:val="006830C5"/>
    <w:rsid w:val="00693307"/>
    <w:rsid w:val="00694200"/>
    <w:rsid w:val="006F7C48"/>
    <w:rsid w:val="007330F1"/>
    <w:rsid w:val="0075172B"/>
    <w:rsid w:val="00777C91"/>
    <w:rsid w:val="007B1323"/>
    <w:rsid w:val="007D184B"/>
    <w:rsid w:val="007D31DC"/>
    <w:rsid w:val="008045B2"/>
    <w:rsid w:val="00826826"/>
    <w:rsid w:val="0084372C"/>
    <w:rsid w:val="00866869"/>
    <w:rsid w:val="0088390B"/>
    <w:rsid w:val="008A2209"/>
    <w:rsid w:val="008B0C7A"/>
    <w:rsid w:val="008C0B5A"/>
    <w:rsid w:val="008D1173"/>
    <w:rsid w:val="008E405E"/>
    <w:rsid w:val="008E57A0"/>
    <w:rsid w:val="00923FD4"/>
    <w:rsid w:val="00930363"/>
    <w:rsid w:val="0094013C"/>
    <w:rsid w:val="00953CF3"/>
    <w:rsid w:val="00994ECA"/>
    <w:rsid w:val="009A47FA"/>
    <w:rsid w:val="009E6737"/>
    <w:rsid w:val="009E743E"/>
    <w:rsid w:val="009F2967"/>
    <w:rsid w:val="00A34F5D"/>
    <w:rsid w:val="00A85458"/>
    <w:rsid w:val="00AA7181"/>
    <w:rsid w:val="00AC30BC"/>
    <w:rsid w:val="00AE14DA"/>
    <w:rsid w:val="00AF61E2"/>
    <w:rsid w:val="00B12F75"/>
    <w:rsid w:val="00B40C1C"/>
    <w:rsid w:val="00B438CD"/>
    <w:rsid w:val="00B6049B"/>
    <w:rsid w:val="00B673EB"/>
    <w:rsid w:val="00BB12A0"/>
    <w:rsid w:val="00BB450D"/>
    <w:rsid w:val="00BB65D0"/>
    <w:rsid w:val="00BE343B"/>
    <w:rsid w:val="00BF127E"/>
    <w:rsid w:val="00BF2CC8"/>
    <w:rsid w:val="00C12C95"/>
    <w:rsid w:val="00C34287"/>
    <w:rsid w:val="00C348EC"/>
    <w:rsid w:val="00C45AE6"/>
    <w:rsid w:val="00C5119B"/>
    <w:rsid w:val="00C570C0"/>
    <w:rsid w:val="00C63C02"/>
    <w:rsid w:val="00C70CF4"/>
    <w:rsid w:val="00C81E4D"/>
    <w:rsid w:val="00CA2281"/>
    <w:rsid w:val="00CA3BDF"/>
    <w:rsid w:val="00CB50B4"/>
    <w:rsid w:val="00CC21DB"/>
    <w:rsid w:val="00D14A0C"/>
    <w:rsid w:val="00D15BAD"/>
    <w:rsid w:val="00D30D66"/>
    <w:rsid w:val="00D64EC1"/>
    <w:rsid w:val="00D774E9"/>
    <w:rsid w:val="00D84A6F"/>
    <w:rsid w:val="00DA2A19"/>
    <w:rsid w:val="00DA77C2"/>
    <w:rsid w:val="00DD1F2C"/>
    <w:rsid w:val="00DE51FD"/>
    <w:rsid w:val="00DF3020"/>
    <w:rsid w:val="00E01200"/>
    <w:rsid w:val="00E057E4"/>
    <w:rsid w:val="00E144C4"/>
    <w:rsid w:val="00E21562"/>
    <w:rsid w:val="00E87C1B"/>
    <w:rsid w:val="00F0591C"/>
    <w:rsid w:val="00F25881"/>
    <w:rsid w:val="00F754BE"/>
    <w:rsid w:val="00FE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B4037"/>
    <w:rPr>
      <w:rFonts w:cs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4B10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0740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591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91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DB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DB5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DB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DB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B4037"/>
    <w:rPr>
      <w:rFonts w:ascii="Calibri" w:cs="Calibri" w:hAnsi="Calibri"/>
      <w:lang w:eastAsia="en-US"/>
    </w:rPr>
  </w:style>
  <w:style w:styleId="Reetkatablice" w:type="table">
    <w:name w:val="Table Grid"/>
    <w:basedOn w:val="Obinatablica"/>
    <w:uiPriority w:val="59"/>
    <w:rsid w:val="004B10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0740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591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91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D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DB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DB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DB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D9F29-D931-4DB5-989D-3A7B02EED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3861</properties:Characters>
  <properties:Lines>119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2018-05-30T15:58:00Z</dcterms:created>
  <cp:lastModifiedBy>Valentina Gabud</cp:lastModifiedBy>
  <cp:lastPrinted>2018-05-30T15:58:00Z</cp:lastPrinted>
  <dcterms:modified xmlns:xsi="http://www.w3.org/2001/XMLSchema-instance" xsi:type="dcterms:W3CDTF">2018-06-05T05:51:00Z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St-197/1999-47 / Podnesak - Izvješće stečajnog upravitelja (37-O21 Izvješće stečajnoga upravitelja o stanju stečajne mase (čl. 289. st. 6. SZ) 06 05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