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b73f" w14:paraId="c83b73f" w:rsidRDefault="00470BD1" w:rsidP="00470BD1" w:rsidR="00470BD1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4229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BD1" w:rsidP="00470BD1" w:rsidR="00470BD1">
      <w:r>
        <w:rPr>
          <w:color w:val="222222"/>
        </w:rPr>
        <w:t xml:space="preserve">                                                                                                                                                                   </w:t>
      </w:r>
      <w:r>
        <w:t>REPUBLIKA HRVATSKA</w:t>
      </w:r>
    </w:p>
    <w:p w:rsidRDefault="00470BD1" w:rsidP="00470BD1" w:rsidR="00470BD1">
      <w:r>
        <w:t>TRGOVAČKI SUD U  OSIJEKU</w:t>
      </w:r>
    </w:p>
    <w:p w:rsidRDefault="00470BD1" w:rsidP="00470BD1" w:rsidR="00470BD1">
      <w:r>
        <w:t>STALNA SLUŽBA U SLAVONSKOM BRODU</w:t>
      </w:r>
    </w:p>
    <w:p w:rsidRDefault="00470BD1" w:rsidP="00470BD1" w:rsidR="00470BD1">
      <w:r>
        <w:t>35000 Slavonski Brod                                                   </w:t>
      </w:r>
      <w:r>
        <w:tab/>
        <w:t>       Broj: St-377/2012-564</w:t>
      </w:r>
    </w:p>
    <w:p w:rsidRDefault="00470BD1" w:rsidP="00470BD1" w:rsidR="00470BD1">
      <w:r>
        <w:t>Trg pobjede 13</w:t>
      </w:r>
    </w:p>
    <w:p w:rsidRDefault="00470BD1" w:rsidP="00470BD1" w:rsidR="00470BD1">
      <w:r>
        <w:t xml:space="preserve">                                                           </w:t>
      </w:r>
    </w:p>
    <w:p w:rsidRDefault="00470BD1" w:rsidP="00470BD1" w:rsidR="00470BD1"/>
    <w:p w:rsidRDefault="00470BD1" w:rsidP="00470BD1" w:rsidR="00470BD1">
      <w:pPr>
        <w:jc w:val="center"/>
        <w:rPr>
          <w:b/>
        </w:rPr>
      </w:pPr>
      <w:r>
        <w:rPr>
          <w:b/>
        </w:rPr>
        <w:t>Z A K L J U Č A K</w:t>
      </w:r>
    </w:p>
    <w:p w:rsidRDefault="00470BD1" w:rsidP="00470BD1" w:rsidR="00470BD1">
      <w:r>
        <w:t>                                                                                             </w:t>
      </w:r>
    </w:p>
    <w:p w:rsidRDefault="00470BD1" w:rsidP="00470BD1" w:rsidR="00470BD1">
      <w:r>
        <w:t xml:space="preserve">            TRGOVAČKI SUD U OSIJEKU, STALNA SLUŽBA U SLAVONSKOM BRODU, po stečajnom sucu Danieli Martini Maoduš, u postupku stečaja nad dužnikom V.A.M.-ING d.o.o. u stečaju, Slavonski Brod, Dr. Mile Budaka 1, OIB: 65586439269,  primjenjujući pravila do dopunskoj odluci , dana 15. veljače  2017.  </w:t>
      </w:r>
    </w:p>
    <w:p w:rsidRDefault="00470BD1" w:rsidP="00470BD1" w:rsidR="00470BD1"/>
    <w:p w:rsidRDefault="00470BD1" w:rsidP="00470BD1" w:rsidR="00470BD1">
      <w:pPr>
        <w:ind w:firstLine="720" w:left="2880"/>
      </w:pPr>
      <w:r>
        <w:t>z a k l j u č i o    j e</w:t>
      </w:r>
    </w:p>
    <w:p w:rsidRDefault="00470BD1" w:rsidP="00470BD1" w:rsidR="00470BD1">
      <w:pPr>
        <w:ind w:firstLine="720" w:left="2880"/>
      </w:pPr>
    </w:p>
    <w:p w:rsidRDefault="00470BD1" w:rsidP="00CA6FFA" w:rsidR="00470BD1">
      <w:pPr>
        <w:jc w:val="both"/>
      </w:pPr>
      <w:r>
        <w:t xml:space="preserve">  </w:t>
      </w:r>
      <w:r w:rsidR="00CA6FFA">
        <w:tab/>
      </w:r>
      <w:r>
        <w:t xml:space="preserve">Nalaže se Zemljišno knjižnom odjelu Općinskog suda u Slavonskom Brodu  brisanje upisane zabilježbe   Z-1270/13 od 13. 02. 2013, na nekretninama: </w:t>
      </w:r>
    </w:p>
    <w:p w:rsidRDefault="00470BD1" w:rsidP="00470BD1" w:rsidR="00470BD1">
      <w:pPr>
        <w:ind w:firstLine="708"/>
        <w:jc w:val="both"/>
      </w:pPr>
      <w:r>
        <w:t xml:space="preserve">- 4. Suvlasnički dio: 353/2185 etažno vlasništvo (E-4), 1.poslovni prostor (označen s "4" i zelenom bojom), na katu, ulaz s zapadne strane preko zajedničkog ulaza, ukupne površine 393,54 m2, koji se sastoji od: stubišta u prizemlju, stubišta i hodnika, biroa, ureda i </w:t>
      </w:r>
    </w:p>
    <w:p w:rsidRDefault="00470BD1" w:rsidP="00470BD1" w:rsidR="00470BD1">
      <w:pPr>
        <w:jc w:val="both"/>
      </w:pPr>
      <w:r>
        <w:t>   sanitarnog čvora;</w:t>
      </w:r>
    </w:p>
    <w:p w:rsidRDefault="00470BD1" w:rsidP="00CA6FFA" w:rsidR="00470BD1">
      <w:pPr>
        <w:ind w:firstLine="708"/>
      </w:pPr>
      <w:r>
        <w:t>- 3. Suvlasnički dio: 181/2185, etažno vlasništvo (E-3), 1.poslovni prostor (označen s "3" i crvenom bojom), u prizemlju, ulaz sa zapada preko zajedničkog ulaza, ukupne površine 202,07 m2, koji se sastoji od: hodnika, kotlovnice, radione i dva sanitarna čvora</w:t>
      </w:r>
      <w:r w:rsidR="00CA6FFA">
        <w:t>;</w:t>
      </w:r>
      <w:r>
        <w:t xml:space="preserve">     </w:t>
      </w:r>
    </w:p>
    <w:p w:rsidRDefault="00CA6FFA" w:rsidP="00470BD1" w:rsidR="00470BD1">
      <w:pPr>
        <w:jc w:val="both"/>
      </w:pPr>
      <w:r>
        <w:t>s</w:t>
      </w:r>
      <w:r w:rsidR="00470BD1">
        <w:t xml:space="preserve"> kojim nekretninama je neodvojivo povezano suvlasništvo na  na zajedničkim dijelovima i uređajima zgrade   upisane na kč.br. 1089/2  ZGRADA ORAŠČIĆ u površini od 2185 m2, upisane u zk. ulošku 12426 k.o. Slavonski Brod."</w:t>
      </w:r>
    </w:p>
    <w:p w:rsidRDefault="00470BD1" w:rsidP="00470BD1" w:rsidR="00470BD1">
      <w:pPr>
        <w:jc w:val="both"/>
      </w:pPr>
      <w:r>
        <w:t>           </w:t>
      </w:r>
    </w:p>
    <w:p w:rsidRDefault="00470BD1" w:rsidP="00470BD1" w:rsidR="00470BD1">
      <w:pPr>
        <w:ind w:firstLine="720" w:left="3600"/>
        <w:jc w:val="both"/>
      </w:pPr>
      <w:r>
        <w:t>Obrazloženje</w:t>
      </w:r>
    </w:p>
    <w:p w:rsidRDefault="00470BD1" w:rsidP="00470BD1" w:rsidR="00470BD1">
      <w:pPr>
        <w:ind w:firstLine="720" w:left="3600"/>
        <w:jc w:val="both"/>
      </w:pPr>
    </w:p>
    <w:p w:rsidRDefault="00470BD1" w:rsidP="00470BD1" w:rsidR="00470BD1">
      <w:pPr>
        <w:jc w:val="both"/>
      </w:pPr>
      <w:r>
        <w:t>            Rješenjem o dosudi ovog suda St-377/2012-512 od 06. svibnja 2016.,koje je ispravljeno rješenjem ovog suda  St-377/2012-51  najpovoljnijem ponuditelju  dosuđene su nekretnine stečajnog dužnika navedene u toč. I. zaključka.</w:t>
      </w:r>
    </w:p>
    <w:p w:rsidRDefault="00470BD1" w:rsidP="00470BD1" w:rsidR="001F1B83">
      <w:pPr>
        <w:ind w:firstLine="720"/>
        <w:jc w:val="both"/>
      </w:pPr>
      <w:r>
        <w:t xml:space="preserve">Nakon što je Sud izvršio provjeru u računovodstvu ovog Suda, te uvid u priloženi izvadak iz stanja depozitnog  računa Suda, utvrdio je da je kupac za navedene nekretnine, u roku izvršio uplatu troškova postupka, dok je za  kupoprodajnu cijenu  za nekretnine oslobođen plaćanja kupovnine jer ima svojstvo razlučnog vjerovnika koji je prvi u redu za naplatu iz predmetnih nekretnina,te je izvršen prijeboj tražbine iste s kupovninom za </w:t>
      </w:r>
    </w:p>
    <w:p w:rsidRDefault="001F1B83" w:rsidP="00470BD1" w:rsidR="001F1B83">
      <w:pPr>
        <w:ind w:firstLine="720"/>
        <w:jc w:val="both"/>
      </w:pPr>
    </w:p>
    <w:p w:rsidRDefault="001F1B83" w:rsidP="00470BD1" w:rsidR="001F1B83">
      <w:pPr>
        <w:ind w:firstLine="720"/>
        <w:jc w:val="both"/>
      </w:pPr>
    </w:p>
    <w:p w:rsidRDefault="00CA6FFA" w:rsidP="00470BD1" w:rsidR="00CA6FFA">
      <w:pPr>
        <w:ind w:firstLine="720"/>
        <w:jc w:val="both"/>
      </w:pPr>
    </w:p>
    <w:p w:rsidRDefault="00CA6FFA" w:rsidP="00470BD1" w:rsidR="00CA6FFA">
      <w:pPr>
        <w:ind w:firstLine="720"/>
        <w:jc w:val="both"/>
      </w:pPr>
    </w:p>
    <w:p w:rsidRDefault="00CA6FFA" w:rsidP="00CA6FFA" w:rsidR="00CA6FFA">
      <w:r>
        <w:lastRenderedPageBreak/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Broj: St-377/2012-564</w:t>
      </w:r>
    </w:p>
    <w:p w:rsidRDefault="00CA6FFA" w:rsidP="00CA6FFA" w:rsidR="00CA6FFA">
      <w:pPr>
        <w:ind w:firstLine="720"/>
        <w:jc w:val="both"/>
      </w:pPr>
    </w:p>
    <w:p w:rsidRDefault="00CA6FFA" w:rsidP="00470BD1" w:rsidR="00CA6FFA">
      <w:pPr>
        <w:ind w:firstLine="720"/>
        <w:jc w:val="both"/>
      </w:pPr>
    </w:p>
    <w:p w:rsidRDefault="00CA6FFA" w:rsidP="00470BD1" w:rsidR="00CA6FFA">
      <w:pPr>
        <w:ind w:firstLine="720"/>
        <w:jc w:val="both"/>
      </w:pPr>
    </w:p>
    <w:p w:rsidRDefault="00470BD1" w:rsidP="00CA6FFA" w:rsidR="00470BD1">
      <w:pPr>
        <w:jc w:val="both"/>
      </w:pPr>
      <w:r>
        <w:t>nekretnine,  a kako je rješenje o dosudi postalo pravomoćno, stekli su se svi zakonski uvjeti da se nekretnine prenesu u vlasništvo i posjed kupcu, te da se odredi i brisanje postojećih tereta  i zabilježbi</w:t>
      </w:r>
      <w:r w:rsidR="00F84CC6">
        <w:t xml:space="preserve">, te je donesen zaključak o predaji u posjed. </w:t>
      </w:r>
    </w:p>
    <w:p w:rsidRDefault="00470BD1" w:rsidP="00470BD1" w:rsidR="00470BD1">
      <w:pPr>
        <w:ind w:firstLine="720"/>
        <w:jc w:val="both"/>
      </w:pPr>
      <w:r>
        <w:t>Zaključak o predaji u posjed od 14. 06. 2016. ne sadržava nalog zemljišno-knjižnom odjelu brisati zabilježbu otvaranja stečaja pod brojem Z-1270/13 od 13. 02. 2013.</w:t>
      </w:r>
    </w:p>
    <w:p w:rsidRDefault="00470BD1" w:rsidP="00470BD1" w:rsidR="00470BD1">
      <w:pPr>
        <w:ind w:firstLine="720"/>
        <w:jc w:val="both"/>
      </w:pPr>
      <w:r>
        <w:t xml:space="preserve"> Odgovarajućom primjenom pravila o dopunskoj odluci sadržanih u Zakon</w:t>
      </w:r>
      <w:r w:rsidR="00F84CC6">
        <w:t>u</w:t>
      </w:r>
      <w:r>
        <w:t xml:space="preserve"> o parničnom postupku , ovim zaključkom je dopun</w:t>
      </w:r>
      <w:r w:rsidR="00D2300C">
        <w:t>s</w:t>
      </w:r>
      <w:r>
        <w:t xml:space="preserve">ki odlučeno o brisanju </w:t>
      </w:r>
      <w:r w:rsidR="00D2300C">
        <w:t>Z-1270/13 od 13. 02. 2013 .</w:t>
      </w:r>
      <w:r>
        <w:t>temeljem čl. 164 Stečajnog zakona (NN br. 44/96, 29/99, 129/00, 123/03, 82/06, 116/10, 25/12 i 133/12), a uz primjenu čl. 101</w:t>
      </w:r>
      <w:r w:rsidR="00F84CC6">
        <w:t xml:space="preserve"> </w:t>
      </w:r>
      <w:r>
        <w:t xml:space="preserve">st. 4 Ovršnog zakona (NN br. 112/2012 ).   </w:t>
      </w:r>
    </w:p>
    <w:p w:rsidRDefault="00470BD1" w:rsidP="00470BD1" w:rsidR="00470BD1">
      <w:pPr>
        <w:jc w:val="both"/>
      </w:pPr>
    </w:p>
    <w:p w:rsidRDefault="00470BD1" w:rsidP="00470BD1" w:rsidR="00470BD1">
      <w:pPr>
        <w:ind w:firstLine="708"/>
        <w:jc w:val="both"/>
      </w:pPr>
      <w:r>
        <w:t>U Slavonskom Brodu 1</w:t>
      </w:r>
      <w:r w:rsidR="00D2300C">
        <w:t>5</w:t>
      </w:r>
      <w:r>
        <w:t xml:space="preserve">. </w:t>
      </w:r>
      <w:r w:rsidR="00D2300C">
        <w:t>veljače</w:t>
      </w:r>
      <w:r>
        <w:t xml:space="preserve"> 201</w:t>
      </w:r>
      <w:r w:rsidR="00D2300C">
        <w:t>7</w:t>
      </w:r>
      <w:r>
        <w:t xml:space="preserve">.  </w:t>
      </w:r>
    </w:p>
    <w:p w:rsidRDefault="00470BD1" w:rsidP="00470BD1" w:rsidR="00470BD1">
      <w:pPr>
        <w:ind w:firstLine="708"/>
        <w:jc w:val="both"/>
      </w:pPr>
    </w:p>
    <w:p w:rsidRDefault="00470BD1" w:rsidP="00470BD1" w:rsidR="00470BD1">
      <w:pPr>
        <w:ind w:firstLine="708"/>
        <w:jc w:val="both"/>
      </w:pPr>
    </w:p>
    <w:p w:rsidRDefault="00470BD1" w:rsidP="00470BD1" w:rsidR="00470BD1">
      <w:r>
        <w:t>                                                                                                STEČAJNI SUDAC:</w:t>
      </w:r>
    </w:p>
    <w:p w:rsidRDefault="00470BD1" w:rsidP="00470BD1" w:rsidR="00470BD1"/>
    <w:p w:rsidRDefault="00470BD1" w:rsidP="00470BD1" w:rsidR="00470BD1">
      <w: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470BD1" w:rsidP="00470BD1" w:rsidR="00470BD1"/>
    <w:p w:rsidRDefault="00470BD1" w:rsidP="00470BD1" w:rsidR="00470BD1">
      <w:r>
        <w:t>NAPUTAK O PRAVNOM LIJEKU:</w:t>
      </w:r>
    </w:p>
    <w:p w:rsidRDefault="00470BD1" w:rsidP="00470BD1" w:rsidR="00470BD1">
      <w:r>
        <w:t>Protiv ovog zaključka žalba nije dopuštena (čl. 11 st. 5 Ovršnog zakona)</w:t>
      </w:r>
    </w:p>
    <w:p w:rsidRDefault="00470BD1" w:rsidP="00470BD1" w:rsidR="00470BD1"/>
    <w:p w:rsidRDefault="00470BD1" w:rsidP="00470BD1" w:rsidR="00470BD1"/>
    <w:p w:rsidRDefault="00470BD1" w:rsidP="00470BD1" w:rsidR="00470BD1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470BD1" w:rsidP="00470BD1" w:rsidR="00470BD1">
      <w:pPr>
        <w:rPr>
          <w:sz w:val="20"/>
          <w:szCs w:val="20"/>
        </w:rPr>
      </w:pPr>
      <w:r>
        <w:rPr>
          <w:sz w:val="20"/>
          <w:szCs w:val="20"/>
        </w:rPr>
        <w:t>1. stečajnom upravitelju putem e oglas ploče</w:t>
      </w:r>
    </w:p>
    <w:p w:rsidRDefault="00470BD1" w:rsidP="00470BD1" w:rsidR="00D2300C">
      <w:pPr>
        <w:pStyle w:val="SudNaziv"/>
        <w:rPr>
          <w:sz w:val="20"/>
          <w:szCs w:val="20"/>
        </w:rPr>
      </w:pPr>
      <w:r>
        <w:rPr>
          <w:sz w:val="20"/>
          <w:szCs w:val="20"/>
        </w:rPr>
        <w:t>2.  Slatinska Banka  d. d. </w:t>
      </w:r>
      <w:r w:rsidR="00D2300C">
        <w:rPr>
          <w:sz w:val="20"/>
          <w:szCs w:val="20"/>
        </w:rPr>
        <w:t xml:space="preserve"> putem e oglas ploče i </w:t>
      </w:r>
    </w:p>
    <w:p w:rsidRDefault="00470BD1" w:rsidP="00470BD1" w:rsidR="00AE649C" w:rsidRPr="00B76F3C">
      <w:pPr>
        <w:pStyle w:val="SudNaziv"/>
      </w:pPr>
      <w:r>
        <w:rPr>
          <w:sz w:val="20"/>
          <w:szCs w:val="20"/>
        </w:rPr>
        <w:t>  i . Z.k.odjel Općinskog suda u  Slavonskom Brodu</w:t>
      </w:r>
      <w:r w:rsidR="00D2300C">
        <w:rPr>
          <w:sz w:val="20"/>
          <w:szCs w:val="20"/>
        </w:rPr>
        <w:t>, neposedno</w:t>
      </w:r>
      <w:r w:rsidR="00F84CC6">
        <w:rPr>
          <w:sz w:val="20"/>
          <w:szCs w:val="20"/>
        </w:rPr>
        <w:t xml:space="preserve"> uz dopis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A94" w:rsidP="00537B78" w:rsidR="00AB3A94">
      <w:r>
        <w:separator/>
      </w:r>
    </w:p>
  </w:endnote>
  <w:endnote w:id="0" w:type="continuationSeparator">
    <w:p w:rsidRDefault="00AB3A94" w:rsidP="00537B78" w:rsidR="00AB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A94" w:rsidP="00537B78" w:rsidR="00AB3A94">
      <w:r>
        <w:separator/>
      </w:r>
    </w:p>
  </w:footnote>
  <w:footnote w:id="0" w:type="continuationSeparator">
    <w:p w:rsidRDefault="00AB3A94" w:rsidP="00537B78" w:rsidR="00AB3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B83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BD1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A94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FA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00C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CC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70B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70B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828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St-377/2012-564</izvorni_sadrzaj>
    <derivirana_varijabla naziv="DomainObject.Oznaka_1">St-377/2012-564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I-10 dio u ref. 11,12,13</izvorni_sadrzaj>
    <derivirana_varijabla naziv="DomainObject.Predmet.PrimjedbaSuca_1">I-10 dio u ref. 11,12,13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St-377/2012-564</izvorni_sadrzaj>
    <derivirana_varijabla naziv="DomainObject.PoslovniBrojDokumenta_1">St-377/2012-564</derivirana_varijabla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St-377/2012-556</izvorni_sadrzaj>
    <derivirana_varijabla naziv="DomainObject.Predmet.OdlukaRjesenje.Oznaka_1">St-377/2012-556</derivirana_varijabla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B54A1-57B5-47E0-AF09-8F2564A97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2652</properties:Characters>
  <properties:Lines>78</properties:Lines>
  <properties:Paragraphs>29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2017-02-15T10:17:00Z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St-377/2012-564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