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252"/>
        <w:tblCellMar>
          <w:left w:type="dxa" w:w="0"/>
          <w:right w:type="dxa" w:w="0"/>
        </w:tblCellMar>
        <w:tblLook w:val="0000" w:noVBand="0" w:noHBand="0" w:lastColumn="0" w:firstColumn="0" w:lastRow="0" w:firstRow="0"/>
      </w:tblPr>
      <w:tblGrid>
        <w:gridCol w:w="4342"/>
      </w:tblGrid>
      <w:tr w:rsidTr="002A46F1" w:rsidR="0055534C" w:rsidRPr="00013D98">
        <w:trPr>
          <w:trHeight w:val="2358"/>
        </w:trPr>
        <w:tc>
          <w:tcPr>
            <w:tcW w:type="dxa" w:w="4342"/>
            <w:tcMar>
              <w:top w:type="dxa" w:w="0"/>
              <w:left w:type="dxa" w:w="108"/>
              <w:bottom w:type="dxa" w:w="0"/>
              <w:right w:type="dxa" w:w="108"/>
            </w:tcMar>
          </w:tcPr>
          <w:p w:rsidRDefault="0055534C" w:rsidP="002A46F1" w:rsidR="0055534C" w:rsidRPr="00013D98">
            <w:pPr>
              <w:jc w:val="center"/>
              <w:rPr>
                <w:rFonts w:hAnsi="Times New Roman" w:ascii="Times New Roman"/>
                <w:sz w:val="24"/>
                <w:szCs w:val="24"/>
              </w:rPr>
            </w:pPr>
            <w:bookmarkStart w:name="_GoBack" w:id="0"/>
            <w:bookmarkEnd w:id="0"/>
            <w:r w:rsidRPr="00013D98">
              <w:rPr>
                <w:rFonts w:hAnsi="Times New Roman" w:ascii="Times New Roman"/>
                <w:sz w:val="24"/>
                <w:szCs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55534C" w:rsidP="002A46F1" w:rsidR="0055534C" w:rsidRPr="00013D98">
            <w:pPr>
              <w:jc w:val="center"/>
              <w:rPr>
                <w:rFonts w:hAnsi="Times New Roman" w:ascii="Times New Roman"/>
                <w:sz w:val="24"/>
                <w:szCs w:val="24"/>
              </w:rPr>
            </w:pPr>
          </w:p>
          <w:p w:rsidRDefault="0055534C" w:rsidP="002A46F1" w:rsidR="0055534C" w:rsidRPr="00013D98">
            <w:pPr>
              <w:jc w:val="center"/>
              <w:rPr>
                <w:rFonts w:hAnsi="Times New Roman" w:ascii="Times New Roman"/>
                <w:bCs/>
                <w:sz w:val="24"/>
                <w:szCs w:val="24"/>
              </w:rPr>
            </w:pPr>
            <w:r w:rsidRPr="00013D98">
              <w:rPr>
                <w:rFonts w:hAnsi="Times New Roman" w:ascii="Times New Roman"/>
                <w:bCs/>
                <w:sz w:val="24"/>
                <w:szCs w:val="24"/>
              </w:rPr>
              <w:t>REPUBLIKA HRVATSKA</w:t>
            </w:r>
          </w:p>
          <w:p w:rsidRDefault="0055534C" w:rsidP="002A46F1" w:rsidR="0055534C" w:rsidRPr="00013D98">
            <w:pPr>
              <w:jc w:val="center"/>
              <w:rPr>
                <w:rFonts w:hAnsi="Times New Roman" w:ascii="Times New Roman"/>
                <w:bCs/>
                <w:sz w:val="24"/>
                <w:szCs w:val="24"/>
              </w:rPr>
            </w:pPr>
            <w:r w:rsidRPr="00013D98">
              <w:rPr>
                <w:rFonts w:hAnsi="Times New Roman" w:ascii="Times New Roman"/>
                <w:bCs/>
                <w:sz w:val="24"/>
                <w:szCs w:val="24"/>
              </w:rPr>
              <w:t>TRGOVAČKI SUD U ZAGREBU</w:t>
            </w:r>
          </w:p>
          <w:p w:rsidRDefault="0055534C" w:rsidP="002A46F1" w:rsidR="0055534C" w:rsidRPr="00013D98">
            <w:pPr>
              <w:jc w:val="center"/>
              <w:rPr>
                <w:rFonts w:hAnsi="Times New Roman" w:ascii="Times New Roman"/>
                <w:bCs/>
                <w:sz w:val="24"/>
                <w:szCs w:val="24"/>
              </w:rPr>
            </w:pPr>
            <w:r w:rsidRPr="00013D98">
              <w:rPr>
                <w:rFonts w:hAnsi="Times New Roman" w:ascii="Times New Roman"/>
                <w:bCs/>
                <w:sz w:val="24"/>
                <w:szCs w:val="24"/>
              </w:rPr>
              <w:t>Zagreb, Amruševa 2/II</w:t>
            </w:r>
          </w:p>
          <w:p w:rsidRDefault="0055534C" w:rsidP="002A46F1" w:rsidR="0055534C" w:rsidRPr="00013D98">
            <w:pPr>
              <w:jc w:val="center"/>
              <w:rPr>
                <w:rFonts w:hAnsi="Times New Roman" w:ascii="Times New Roman"/>
                <w:sz w:val="24"/>
                <w:szCs w:val="24"/>
              </w:rPr>
            </w:pPr>
          </w:p>
        </w:tc>
      </w:tr>
    </w:tbl>
    <w:p w14:textId="bf65cae" w14:paraId="bf65cae" w:rsidRDefault="002A46F1" w:rsidP="002A46F1" w:rsidR="002A46F1" w:rsidRPr="00013D98">
      <w:pPr>
        <w:jc w:val="right"/>
        <w15:collapsed w:val="false"/>
        <w:rPr>
          <w:rFonts w:hAnsi="Times New Roman" w:ascii="Times New Roman"/>
          <w:sz w:val="24"/>
          <w:szCs w:val="24"/>
        </w:rPr>
      </w:pPr>
    </w:p>
    <w:p w:rsidRDefault="002A46F1" w:rsidP="002A46F1" w:rsidR="002A46F1" w:rsidRPr="00013D98">
      <w:pPr>
        <w:rPr>
          <w:rFonts w:hAnsi="Times New Roman" w:ascii="Times New Roman"/>
          <w:sz w:val="24"/>
          <w:szCs w:val="24"/>
        </w:rPr>
      </w:pPr>
    </w:p>
    <w:p w:rsidRDefault="002A46F1" w:rsidP="002A46F1" w:rsidR="002A46F1" w:rsidRPr="00013D98">
      <w:pPr>
        <w:rPr>
          <w:rFonts w:hAnsi="Times New Roman" w:ascii="Times New Roman"/>
          <w:sz w:val="24"/>
          <w:szCs w:val="24"/>
        </w:rPr>
      </w:pPr>
    </w:p>
    <w:p w:rsidRDefault="002A46F1" w:rsidP="002A46F1" w:rsidR="002A46F1" w:rsidRPr="00013D98">
      <w:pPr>
        <w:rPr>
          <w:rFonts w:hAnsi="Times New Roman" w:ascii="Times New Roman"/>
          <w:sz w:val="24"/>
          <w:szCs w:val="24"/>
        </w:rPr>
      </w:pPr>
    </w:p>
    <w:p w:rsidRDefault="002A46F1" w:rsidP="002A46F1" w:rsidR="002A46F1" w:rsidRPr="00013D98">
      <w:pPr>
        <w:rPr>
          <w:rFonts w:hAnsi="Times New Roman" w:ascii="Times New Roman"/>
          <w:sz w:val="24"/>
          <w:szCs w:val="24"/>
        </w:rPr>
      </w:pPr>
    </w:p>
    <w:p w:rsidRDefault="002A46F1" w:rsidP="002A46F1" w:rsidR="002A46F1" w:rsidRPr="00013D98">
      <w:pPr>
        <w:rPr>
          <w:rFonts w:hAnsi="Times New Roman" w:ascii="Times New Roman"/>
          <w:sz w:val="24"/>
          <w:szCs w:val="24"/>
        </w:rPr>
      </w:pPr>
    </w:p>
    <w:p w:rsidRDefault="002A46F1" w:rsidP="002A46F1" w:rsidR="002A46F1" w:rsidRPr="00013D98">
      <w:pPr>
        <w:jc w:val="right"/>
        <w:rPr>
          <w:rFonts w:hAnsi="Times New Roman" w:ascii="Times New Roman"/>
          <w:sz w:val="24"/>
          <w:szCs w:val="24"/>
        </w:rPr>
      </w:pPr>
    </w:p>
    <w:p w:rsidRDefault="002A46F1" w:rsidP="002A46F1" w:rsidR="002A46F1" w:rsidRPr="00013D98">
      <w:pPr>
        <w:jc w:val="right"/>
        <w:rPr>
          <w:rFonts w:hAnsi="Times New Roman" w:ascii="Times New Roman"/>
          <w:sz w:val="24"/>
          <w:szCs w:val="24"/>
        </w:rPr>
      </w:pPr>
      <w:r w:rsidRPr="00013D98">
        <w:rPr>
          <w:rFonts w:hAnsi="Times New Roman" w:ascii="Times New Roman"/>
          <w:sz w:val="24"/>
          <w:szCs w:val="24"/>
        </w:rPr>
        <w:tab/>
        <w:t>3 St-</w:t>
      </w:r>
      <w:r w:rsidR="002C1F39">
        <w:rPr>
          <w:rFonts w:hAnsi="Times New Roman" w:ascii="Times New Roman"/>
          <w:sz w:val="24"/>
          <w:szCs w:val="24"/>
        </w:rPr>
        <w:t>42/15-10</w:t>
      </w:r>
    </w:p>
    <w:p w:rsidRDefault="002A46F1" w:rsidP="002A46F1" w:rsidR="002A46F1" w:rsidRPr="00013D98">
      <w:pPr>
        <w:tabs>
          <w:tab w:pos="3747" w:val="left"/>
        </w:tabs>
        <w:rPr>
          <w:rFonts w:hAnsi="Times New Roman" w:ascii="Times New Roman"/>
          <w:sz w:val="24"/>
          <w:szCs w:val="24"/>
        </w:rPr>
      </w:pPr>
    </w:p>
    <w:p w:rsidRDefault="002A46F1" w:rsidP="002A46F1" w:rsidR="002A46F1" w:rsidRPr="00013D98">
      <w:pPr>
        <w:rPr>
          <w:rFonts w:hAnsi="Times New Roman" w:ascii="Times New Roman"/>
          <w:sz w:val="24"/>
          <w:szCs w:val="24"/>
        </w:rPr>
      </w:pPr>
    </w:p>
    <w:p w:rsidRDefault="002A46F1" w:rsidP="002A46F1" w:rsidR="002A46F1" w:rsidRPr="00013D98">
      <w:pPr>
        <w:jc w:val="center"/>
        <w:rPr>
          <w:rFonts w:hAnsi="Times New Roman" w:ascii="Times New Roman"/>
          <w:sz w:val="24"/>
          <w:szCs w:val="24"/>
        </w:rPr>
      </w:pPr>
      <w:r w:rsidRPr="00013D98">
        <w:rPr>
          <w:rFonts w:hAnsi="Times New Roman" w:ascii="Times New Roman"/>
          <w:sz w:val="24"/>
          <w:szCs w:val="24"/>
        </w:rPr>
        <w:t>U   I M E   R E P U B L I K E   H R V A T S K E</w:t>
      </w:r>
    </w:p>
    <w:p w:rsidRDefault="002A46F1" w:rsidP="002A46F1" w:rsidR="002A46F1" w:rsidRPr="00013D98">
      <w:pPr>
        <w:jc w:val="center"/>
        <w:rPr>
          <w:rFonts w:hAnsi="Times New Roman" w:ascii="Times New Roman"/>
          <w:sz w:val="24"/>
          <w:szCs w:val="24"/>
        </w:rPr>
      </w:pPr>
    </w:p>
    <w:p w:rsidRDefault="002A46F1" w:rsidP="002A46F1" w:rsidR="002A46F1" w:rsidRPr="00013D98">
      <w:pPr>
        <w:jc w:val="center"/>
        <w:rPr>
          <w:rFonts w:hAnsi="Times New Roman" w:ascii="Times New Roman"/>
          <w:sz w:val="24"/>
          <w:szCs w:val="24"/>
        </w:rPr>
      </w:pPr>
      <w:r w:rsidRPr="00013D98">
        <w:rPr>
          <w:rFonts w:hAnsi="Times New Roman" w:ascii="Times New Roman"/>
          <w:sz w:val="24"/>
          <w:szCs w:val="24"/>
        </w:rPr>
        <w:t>R J E Š E N J E</w:t>
      </w:r>
    </w:p>
    <w:p w:rsidRDefault="002A46F1" w:rsidP="002A46F1" w:rsidR="002A46F1" w:rsidRPr="00013D98">
      <w:pPr>
        <w:rPr>
          <w:rFonts w:hAnsi="Times New Roman" w:ascii="Times New Roman"/>
          <w:sz w:val="24"/>
          <w:szCs w:val="24"/>
        </w:rPr>
      </w:pPr>
    </w:p>
    <w:p w:rsidRDefault="002A46F1" w:rsidP="002A46F1" w:rsidR="002A46F1">
      <w:pPr>
        <w:rPr>
          <w:rFonts w:hAnsi="Times New Roman" w:ascii="Times New Roman"/>
          <w:sz w:val="24"/>
          <w:szCs w:val="24"/>
        </w:rPr>
      </w:pPr>
      <w:r w:rsidRPr="00013D98">
        <w:rPr>
          <w:rFonts w:hAnsi="Times New Roman" w:ascii="Times New Roman"/>
          <w:sz w:val="24"/>
          <w:szCs w:val="24"/>
        </w:rPr>
        <w:tab/>
        <w:t xml:space="preserve">Trgovački sud u Zagrebu, po sudcu Mihaelu Kovačiću, u skraćenom stečajnom postupku nad dužnikom </w:t>
      </w:r>
      <w:r w:rsidR="002C1F39" w:rsidRPr="00925AD3">
        <w:rPr>
          <w:rFonts w:hAnsi="Times New Roman" w:ascii="Times New Roman"/>
          <w:szCs w:val="24"/>
        </w:rPr>
        <w:t>TE</w:t>
      </w:r>
      <w:r w:rsidR="002C1F39">
        <w:rPr>
          <w:rFonts w:hAnsi="Times New Roman" w:ascii="Times New Roman"/>
          <w:szCs w:val="24"/>
        </w:rPr>
        <w:t>H</w:t>
      </w:r>
      <w:r w:rsidR="002C1F39" w:rsidRPr="00925AD3">
        <w:rPr>
          <w:rFonts w:hAnsi="Times New Roman" w:ascii="Times New Roman"/>
          <w:szCs w:val="24"/>
        </w:rPr>
        <w:t>NOMAR GRAĐENJE d.o.o., Zagreb, B. Magovca 102, OIB 20945357525</w:t>
      </w:r>
      <w:r w:rsidRPr="00013D98">
        <w:rPr>
          <w:rFonts w:hAnsi="Times New Roman" w:ascii="Times New Roman"/>
          <w:sz w:val="24"/>
          <w:szCs w:val="24"/>
        </w:rPr>
        <w:t>, pokrenutom na prijedlog Ministarstva financija, Porezne uprave, Područnog ureda u Zagrebu, Albrechtova</w:t>
      </w:r>
      <w:r w:rsidR="00C7140D">
        <w:rPr>
          <w:rFonts w:hAnsi="Times New Roman" w:ascii="Times New Roman"/>
          <w:sz w:val="24"/>
          <w:szCs w:val="24"/>
        </w:rPr>
        <w:t xml:space="preserve"> 42, 6</w:t>
      </w:r>
      <w:r w:rsidRPr="00013D98">
        <w:rPr>
          <w:rFonts w:hAnsi="Times New Roman" w:ascii="Times New Roman"/>
          <w:sz w:val="24"/>
          <w:szCs w:val="24"/>
        </w:rPr>
        <w:t xml:space="preserve">. </w:t>
      </w:r>
      <w:r w:rsidR="002C1F39">
        <w:rPr>
          <w:rFonts w:hAnsi="Times New Roman" w:ascii="Times New Roman"/>
          <w:sz w:val="24"/>
          <w:szCs w:val="24"/>
        </w:rPr>
        <w:t>listopada</w:t>
      </w:r>
      <w:r w:rsidRPr="00013D98">
        <w:rPr>
          <w:rFonts w:hAnsi="Times New Roman" w:ascii="Times New Roman"/>
          <w:sz w:val="24"/>
          <w:szCs w:val="24"/>
        </w:rPr>
        <w:t xml:space="preserve"> 2015.</w:t>
      </w:r>
    </w:p>
    <w:p w:rsidRDefault="002C1F39" w:rsidP="002A46F1" w:rsidR="002C1F39" w:rsidRPr="00013D98">
      <w:pPr>
        <w:rPr>
          <w:rFonts w:hAnsi="Times New Roman" w:ascii="Times New Roman"/>
          <w:sz w:val="24"/>
          <w:szCs w:val="24"/>
        </w:rPr>
      </w:pPr>
    </w:p>
    <w:p w:rsidRDefault="002A46F1" w:rsidP="002A46F1" w:rsidR="002A46F1" w:rsidRPr="00013D98">
      <w:pPr>
        <w:jc w:val="center"/>
        <w:rPr>
          <w:rFonts w:hAnsi="Times New Roman" w:ascii="Times New Roman"/>
          <w:sz w:val="24"/>
          <w:szCs w:val="24"/>
        </w:rPr>
      </w:pPr>
      <w:r w:rsidRPr="00013D98">
        <w:rPr>
          <w:rFonts w:hAnsi="Times New Roman" w:ascii="Times New Roman"/>
          <w:sz w:val="24"/>
          <w:szCs w:val="24"/>
        </w:rPr>
        <w:t>r i j e š i o   j e</w:t>
      </w:r>
    </w:p>
    <w:p w:rsidRDefault="002A46F1" w:rsidP="002A46F1" w:rsidR="002A46F1" w:rsidRPr="00013D98">
      <w:pPr>
        <w:rPr>
          <w:rFonts w:hAnsi="Times New Roman" w:ascii="Times New Roman"/>
          <w:sz w:val="24"/>
          <w:szCs w:val="24"/>
        </w:rPr>
      </w:pPr>
    </w:p>
    <w:p w:rsidRDefault="002A46F1" w:rsidP="002A46F1" w:rsidR="002A46F1" w:rsidRPr="00013D98">
      <w:pPr>
        <w:spacing w:after="240"/>
        <w:rPr>
          <w:rFonts w:hAnsi="Times New Roman" w:ascii="Times New Roman"/>
          <w:sz w:val="24"/>
          <w:szCs w:val="24"/>
        </w:rPr>
      </w:pPr>
      <w:r w:rsidRPr="00013D98">
        <w:rPr>
          <w:rFonts w:hAnsi="Times New Roman" w:ascii="Times New Roman"/>
          <w:sz w:val="24"/>
          <w:szCs w:val="24"/>
        </w:rPr>
        <w:tab/>
        <w:t xml:space="preserve">I. Otvara se stečajni postupak nad dužnikom </w:t>
      </w:r>
      <w:r w:rsidR="002C1F39" w:rsidRPr="00925AD3">
        <w:rPr>
          <w:rFonts w:hAnsi="Times New Roman" w:ascii="Times New Roman"/>
          <w:szCs w:val="24"/>
        </w:rPr>
        <w:t>TE</w:t>
      </w:r>
      <w:r w:rsidR="002C1F39">
        <w:rPr>
          <w:rFonts w:hAnsi="Times New Roman" w:ascii="Times New Roman"/>
          <w:szCs w:val="24"/>
        </w:rPr>
        <w:t>H</w:t>
      </w:r>
      <w:r w:rsidR="002C1F39" w:rsidRPr="00925AD3">
        <w:rPr>
          <w:rFonts w:hAnsi="Times New Roman" w:ascii="Times New Roman"/>
          <w:szCs w:val="24"/>
        </w:rPr>
        <w:t>NOMAR GRAĐENJE d.o.o., Zagreb, B. Magovca 102, OIB 20945357525</w:t>
      </w:r>
      <w:r w:rsidR="00FE2F32" w:rsidRPr="00BD34B4">
        <w:rPr>
          <w:rFonts w:hAnsi="Times New Roman" w:ascii="Times New Roman"/>
          <w:szCs w:val="24"/>
        </w:rPr>
        <w:t>,</w:t>
      </w:r>
      <w:r w:rsidR="00FE2F32" w:rsidRPr="00FE2F32">
        <w:rPr>
          <w:rFonts w:hAnsi="Times New Roman" w:ascii="Times New Roman"/>
          <w:szCs w:val="24"/>
        </w:rPr>
        <w:t xml:space="preserve"> </w:t>
      </w:r>
      <w:r w:rsidR="00C7140D">
        <w:rPr>
          <w:rFonts w:hAnsi="Times New Roman" w:ascii="Times New Roman"/>
          <w:sz w:val="24"/>
          <w:szCs w:val="24"/>
        </w:rPr>
        <w:t xml:space="preserve"> s danom 6</w:t>
      </w:r>
      <w:r w:rsidRPr="00013D98">
        <w:rPr>
          <w:rFonts w:hAnsi="Times New Roman" w:ascii="Times New Roman"/>
          <w:sz w:val="24"/>
          <w:szCs w:val="24"/>
        </w:rPr>
        <w:t xml:space="preserve">. </w:t>
      </w:r>
      <w:r w:rsidR="002C1F39">
        <w:rPr>
          <w:rFonts w:hAnsi="Times New Roman" w:ascii="Times New Roman"/>
          <w:sz w:val="24"/>
          <w:szCs w:val="24"/>
        </w:rPr>
        <w:t>listopada</w:t>
      </w:r>
      <w:r w:rsidRPr="00013D98">
        <w:rPr>
          <w:rFonts w:hAnsi="Times New Roman" w:ascii="Times New Roman"/>
          <w:sz w:val="24"/>
          <w:szCs w:val="24"/>
        </w:rPr>
        <w:t xml:space="preserve"> 2015. u 1</w:t>
      </w:r>
      <w:r w:rsidR="00163C98">
        <w:rPr>
          <w:rFonts w:hAnsi="Times New Roman" w:ascii="Times New Roman"/>
          <w:sz w:val="24"/>
          <w:szCs w:val="24"/>
        </w:rPr>
        <w:t>4</w:t>
      </w:r>
      <w:r w:rsidRPr="00013D98">
        <w:rPr>
          <w:rFonts w:hAnsi="Times New Roman" w:ascii="Times New Roman"/>
          <w:sz w:val="24"/>
          <w:szCs w:val="24"/>
        </w:rPr>
        <w:t>.00 sati.</w:t>
      </w:r>
    </w:p>
    <w:p w:rsidRDefault="002A46F1" w:rsidP="002A46F1" w:rsidR="002A46F1" w:rsidRPr="00013D98">
      <w:pPr>
        <w:spacing w:after="240"/>
        <w:rPr>
          <w:rFonts w:hAnsi="Times New Roman" w:ascii="Times New Roman"/>
          <w:sz w:val="24"/>
          <w:szCs w:val="24"/>
        </w:rPr>
      </w:pPr>
      <w:r w:rsidRPr="00013D98">
        <w:rPr>
          <w:rFonts w:hAnsi="Times New Roman" w:ascii="Times New Roman"/>
          <w:sz w:val="24"/>
          <w:szCs w:val="24"/>
        </w:rPr>
        <w:tab/>
        <w:t xml:space="preserve">II. Zaključuje se stečajni postupak nad dužnikom </w:t>
      </w:r>
      <w:r w:rsidR="002C1F39" w:rsidRPr="00925AD3">
        <w:rPr>
          <w:rFonts w:hAnsi="Times New Roman" w:ascii="Times New Roman"/>
          <w:szCs w:val="24"/>
        </w:rPr>
        <w:t>TE</w:t>
      </w:r>
      <w:r w:rsidR="002C1F39">
        <w:rPr>
          <w:rFonts w:hAnsi="Times New Roman" w:ascii="Times New Roman"/>
          <w:szCs w:val="24"/>
        </w:rPr>
        <w:t>H</w:t>
      </w:r>
      <w:r w:rsidR="002C1F39" w:rsidRPr="00925AD3">
        <w:rPr>
          <w:rFonts w:hAnsi="Times New Roman" w:ascii="Times New Roman"/>
          <w:szCs w:val="24"/>
        </w:rPr>
        <w:t>NOMAR GRAĐENJE d.o.o., Zagreb, B. Magovca 102, OIB 20945357525</w:t>
      </w:r>
      <w:r w:rsidRPr="00013D98">
        <w:rPr>
          <w:rFonts w:hAnsi="Times New Roman" w:ascii="Times New Roman"/>
          <w:sz w:val="24"/>
          <w:szCs w:val="24"/>
        </w:rPr>
        <w:t>.</w:t>
      </w:r>
    </w:p>
    <w:p w:rsidRDefault="002A46F1" w:rsidP="002A46F1" w:rsidR="002A46F1" w:rsidRPr="00013D98">
      <w:pPr>
        <w:spacing w:after="240"/>
        <w:rPr>
          <w:rFonts w:hAnsi="Times New Roman" w:ascii="Times New Roman"/>
          <w:sz w:val="24"/>
          <w:szCs w:val="24"/>
        </w:rPr>
      </w:pPr>
      <w:r w:rsidRPr="00013D98">
        <w:rPr>
          <w:rFonts w:hAnsi="Times New Roman" w:ascii="Times New Roman"/>
          <w:sz w:val="24"/>
          <w:szCs w:val="24"/>
        </w:rPr>
        <w:tab/>
        <w:t>III. Troškovi nastali tijekom ovog postupka, koji se ne mogu namiriti iz položenog predujma, isplatit će se na teret Fonda za pokriće troškova stečajnih postupaka.</w:t>
      </w:r>
    </w:p>
    <w:p w:rsidRDefault="002A46F1" w:rsidP="002A46F1" w:rsidR="002A46F1" w:rsidRPr="00013D98">
      <w:pPr>
        <w:spacing w:after="240"/>
        <w:ind w:firstLine="708"/>
        <w:rPr>
          <w:rFonts w:hAnsi="Times New Roman" w:ascii="Times New Roman"/>
          <w:sz w:val="24"/>
          <w:szCs w:val="24"/>
        </w:rPr>
      </w:pPr>
      <w:r w:rsidRPr="00013D98">
        <w:rPr>
          <w:rFonts w:hAnsi="Times New Roman" w:ascii="Times New Roman"/>
          <w:sz w:val="24"/>
          <w:szCs w:val="24"/>
        </w:rPr>
        <w:t xml:space="preserve">IV. Ovo rješenje objaviti će se u Narodnim novinama te dostaviti sudskom registru ovoga suda radi upisa brisanja dužnika iz registra. </w:t>
      </w:r>
    </w:p>
    <w:p w:rsidRDefault="002A46F1" w:rsidP="002A46F1" w:rsidR="002A46F1" w:rsidRPr="00013D98">
      <w:pPr>
        <w:jc w:val="center"/>
        <w:rPr>
          <w:rFonts w:hAnsi="Times New Roman" w:ascii="Times New Roman"/>
          <w:sz w:val="24"/>
          <w:szCs w:val="24"/>
        </w:rPr>
      </w:pPr>
      <w:r w:rsidRPr="00013D98">
        <w:rPr>
          <w:rFonts w:hAnsi="Times New Roman" w:ascii="Times New Roman"/>
          <w:sz w:val="24"/>
          <w:szCs w:val="24"/>
        </w:rPr>
        <w:t>Obrazloženje</w:t>
      </w:r>
    </w:p>
    <w:p w:rsidRDefault="002A46F1" w:rsidP="002A46F1" w:rsidR="002A46F1" w:rsidRPr="00013D98">
      <w:pPr>
        <w:rPr>
          <w:rFonts w:hAnsi="Times New Roman" w:ascii="Times New Roman"/>
          <w:sz w:val="24"/>
          <w:szCs w:val="24"/>
        </w:rPr>
      </w:pPr>
    </w:p>
    <w:p w:rsidRDefault="002A46F1" w:rsidP="002A46F1" w:rsidR="002A46F1" w:rsidRPr="00013D98">
      <w:pPr>
        <w:rPr>
          <w:rFonts w:hAnsi="Times New Roman" w:ascii="Times New Roman"/>
          <w:bCs/>
          <w:iCs/>
          <w:sz w:val="24"/>
          <w:szCs w:val="24"/>
        </w:rPr>
      </w:pPr>
      <w:r w:rsidRPr="00013D98">
        <w:rPr>
          <w:rFonts w:hAnsi="Times New Roman" w:ascii="Times New Roman"/>
          <w:sz w:val="24"/>
          <w:szCs w:val="24"/>
        </w:rPr>
        <w:tab/>
        <w:t>Na prijedlog Ministarstva financija – Porezne uprave, pokrenut je skraćeni stečajni postupak nad dužnikom temeljem članka 335.a stavak 1. Stečajnog zakona (NN</w:t>
      </w:r>
      <w:r w:rsidRPr="00013D98">
        <w:rPr>
          <w:rFonts w:hAnsi="Times New Roman" w:ascii="Times New Roman"/>
          <w:bCs/>
          <w:iCs/>
          <w:sz w:val="24"/>
          <w:szCs w:val="24"/>
        </w:rPr>
        <w:t xml:space="preserve"> 44/96, 29/99, 129/00, 123/03, 82/06, 116/10, 25/12 i 133/12; nastavno: SZ).</w:t>
      </w:r>
    </w:p>
    <w:p w:rsidRDefault="002A46F1" w:rsidP="002A46F1" w:rsidR="002A46F1" w:rsidRPr="00013D98">
      <w:pPr>
        <w:rPr>
          <w:rFonts w:hAnsi="Times New Roman" w:ascii="Times New Roman"/>
          <w:bCs/>
          <w:iCs/>
          <w:sz w:val="24"/>
          <w:szCs w:val="24"/>
        </w:rPr>
      </w:pPr>
    </w:p>
    <w:p w:rsidRDefault="002A46F1" w:rsidP="002A46F1" w:rsidR="002A46F1" w:rsidRPr="00013D98">
      <w:pPr>
        <w:rPr>
          <w:rFonts w:hAnsi="Times New Roman" w:ascii="Times New Roman"/>
          <w:bCs/>
          <w:iCs/>
          <w:sz w:val="24"/>
          <w:szCs w:val="24"/>
        </w:rPr>
      </w:pPr>
      <w:r w:rsidRPr="00013D98">
        <w:rPr>
          <w:rFonts w:hAnsi="Times New Roman" w:ascii="Times New Roman"/>
          <w:bCs/>
          <w:iCs/>
          <w:sz w:val="24"/>
          <w:szCs w:val="24"/>
        </w:rPr>
        <w:tab/>
        <w:t>Sud je potom postupio sukladno članku 335.e SZ i zatražio od članova uprave, odnosno osoba ovlaštenih za zastupanje da u roku od petnaest dana podnesu sudu javnobilježnički ovjerovljen prokazni popis imovine pravne osobe, uz upozorenje da se davanjem netočnih ili nepotpunih podataka izlažu odgovornosti kao za lažan iskaz pred sudom te objavio oglas u Narodnim novinama kojim je će pozvao vjerovnike da najkasnije u roku od četrdeset pet dana od objave poziva predlože otvaranje stečajnoga postupka.</w:t>
      </w:r>
    </w:p>
    <w:p w:rsidRDefault="002A46F1" w:rsidP="002A46F1" w:rsidR="002A46F1" w:rsidRPr="00013D98">
      <w:pPr>
        <w:rPr>
          <w:rFonts w:hAnsi="Times New Roman" w:ascii="Times New Roman"/>
          <w:bCs/>
          <w:iCs/>
          <w:sz w:val="24"/>
          <w:szCs w:val="24"/>
        </w:rPr>
      </w:pPr>
      <w:r w:rsidRPr="00013D98">
        <w:rPr>
          <w:rFonts w:hAnsi="Times New Roman" w:ascii="Times New Roman"/>
          <w:bCs/>
          <w:iCs/>
          <w:sz w:val="24"/>
          <w:szCs w:val="24"/>
        </w:rPr>
        <w:tab/>
        <w:t>Budući da su se ispunili uvjeti iz članka 335.h stavak 1. SZ, temeljem stavka 2. istog članka valjalo je donijeti rješenje kao u izreci.</w:t>
      </w:r>
    </w:p>
    <w:p w:rsidRDefault="002A46F1" w:rsidP="002A46F1" w:rsidR="002A46F1" w:rsidRPr="00013D98">
      <w:pPr>
        <w:jc w:val="center"/>
        <w:rPr>
          <w:rFonts w:hAnsi="Times New Roman" w:ascii="Times New Roman"/>
          <w:sz w:val="24"/>
          <w:szCs w:val="24"/>
        </w:rPr>
      </w:pPr>
    </w:p>
    <w:p w:rsidRDefault="002C1F39" w:rsidP="002A46F1" w:rsidR="002A46F1" w:rsidRPr="00700283">
      <w:pPr>
        <w:jc w:val="center"/>
        <w:rPr>
          <w:rFonts w:hAnsi="Times New Roman" w:ascii="Times New Roman"/>
          <w:sz w:val="24"/>
          <w:szCs w:val="24"/>
        </w:rPr>
      </w:pPr>
      <w:r>
        <w:rPr>
          <w:rFonts w:hAnsi="Times New Roman" w:ascii="Times New Roman"/>
          <w:sz w:val="24"/>
          <w:szCs w:val="24"/>
        </w:rPr>
        <w:t xml:space="preserve">U Zagrebu, </w:t>
      </w:r>
      <w:r w:rsidR="00C7140D">
        <w:rPr>
          <w:rFonts w:hAnsi="Times New Roman" w:ascii="Times New Roman"/>
          <w:sz w:val="24"/>
          <w:szCs w:val="24"/>
        </w:rPr>
        <w:t>6</w:t>
      </w:r>
      <w:r w:rsidR="002A46F1" w:rsidRPr="00013D98">
        <w:rPr>
          <w:rFonts w:hAnsi="Times New Roman" w:ascii="Times New Roman"/>
          <w:sz w:val="24"/>
          <w:szCs w:val="24"/>
        </w:rPr>
        <w:t xml:space="preserve">. </w:t>
      </w:r>
      <w:r>
        <w:rPr>
          <w:rFonts w:hAnsi="Times New Roman" w:ascii="Times New Roman"/>
          <w:sz w:val="24"/>
          <w:szCs w:val="24"/>
        </w:rPr>
        <w:t>listopada</w:t>
      </w:r>
      <w:r w:rsidR="002A46F1" w:rsidRPr="00013D98">
        <w:rPr>
          <w:rFonts w:hAnsi="Times New Roman" w:ascii="Times New Roman"/>
          <w:sz w:val="24"/>
          <w:szCs w:val="24"/>
        </w:rPr>
        <w:t xml:space="preserve"> 2015.</w:t>
      </w:r>
    </w:p>
    <w:p w:rsidRDefault="002A46F1" w:rsidP="002A46F1" w:rsidR="002A46F1" w:rsidRPr="00700283">
      <w:pPr>
        <w:ind w:left="705"/>
        <w:rPr>
          <w:rFonts w:hAnsi="Times New Roman" w:ascii="Times New Roman"/>
          <w:sz w:val="24"/>
          <w:szCs w:val="24"/>
        </w:rPr>
      </w:pPr>
      <w:r w:rsidRPr="00700283">
        <w:rPr>
          <w:rFonts w:hAnsi="Times New Roman" w:ascii="Times New Roman"/>
          <w:sz w:val="24"/>
          <w:szCs w:val="24"/>
        </w:rPr>
        <w:tab/>
      </w:r>
      <w:r w:rsidRPr="00700283">
        <w:rPr>
          <w:rFonts w:hAnsi="Times New Roman" w:ascii="Times New Roman"/>
          <w:sz w:val="24"/>
          <w:szCs w:val="24"/>
        </w:rPr>
        <w:tab/>
      </w:r>
      <w:r w:rsidRPr="00700283">
        <w:rPr>
          <w:rFonts w:hAnsi="Times New Roman" w:ascii="Times New Roman"/>
          <w:sz w:val="24"/>
          <w:szCs w:val="24"/>
        </w:rPr>
        <w:tab/>
      </w:r>
      <w:r w:rsidRPr="00700283">
        <w:rPr>
          <w:rFonts w:hAnsi="Times New Roman" w:ascii="Times New Roman"/>
          <w:sz w:val="24"/>
          <w:szCs w:val="24"/>
        </w:rPr>
        <w:tab/>
      </w:r>
      <w:r w:rsidRPr="00700283">
        <w:rPr>
          <w:rFonts w:hAnsi="Times New Roman" w:ascii="Times New Roman"/>
          <w:sz w:val="24"/>
          <w:szCs w:val="24"/>
        </w:rPr>
        <w:tab/>
      </w:r>
      <w:r w:rsidRPr="00700283">
        <w:rPr>
          <w:rFonts w:hAnsi="Times New Roman" w:ascii="Times New Roman"/>
          <w:sz w:val="24"/>
          <w:szCs w:val="24"/>
        </w:rPr>
        <w:tab/>
      </w:r>
      <w:r w:rsidRPr="00700283">
        <w:rPr>
          <w:rFonts w:hAnsi="Times New Roman" w:ascii="Times New Roman"/>
          <w:sz w:val="24"/>
          <w:szCs w:val="24"/>
        </w:rPr>
        <w:tab/>
        <w:t xml:space="preserve">                              S U D A C:</w:t>
      </w:r>
    </w:p>
    <w:p w:rsidRDefault="002A46F1" w:rsidP="002A46F1" w:rsidR="002A46F1" w:rsidRPr="002916C4">
      <w:pPr>
        <w:ind w:left="705"/>
        <w:rPr>
          <w:rFonts w:hAnsi="Times New Roman" w:ascii="Times New Roman"/>
          <w:sz w:val="24"/>
          <w:szCs w:val="24"/>
        </w:rPr>
      </w:pPr>
      <w:r w:rsidRPr="00700283">
        <w:rPr>
          <w:rFonts w:hAnsi="Times New Roman" w:ascii="Times New Roman"/>
          <w:sz w:val="24"/>
          <w:szCs w:val="24"/>
        </w:rPr>
        <w:tab/>
      </w:r>
      <w:r w:rsidRPr="00700283">
        <w:rPr>
          <w:rFonts w:hAnsi="Times New Roman" w:ascii="Times New Roman"/>
          <w:sz w:val="24"/>
          <w:szCs w:val="24"/>
        </w:rPr>
        <w:tab/>
        <w:t xml:space="preserve">                                                                                MIHAEL </w:t>
      </w:r>
      <w:r w:rsidRPr="002916C4">
        <w:rPr>
          <w:rFonts w:hAnsi="Times New Roman" w:ascii="Times New Roman"/>
          <w:sz w:val="24"/>
          <w:szCs w:val="24"/>
        </w:rPr>
        <w:t>KOVAČIĆ, v.r.</w:t>
      </w:r>
    </w:p>
    <w:p w:rsidRDefault="00811B31" w:rsidP="002A46F1" w:rsidR="00811B31" w:rsidRPr="00700283">
      <w:pPr>
        <w:ind w:left="705"/>
        <w:rPr>
          <w:rFonts w:hAnsi="Times New Roman" w:ascii="Times New Roman"/>
          <w:sz w:val="24"/>
          <w:szCs w:val="24"/>
        </w:rPr>
      </w:pPr>
    </w:p>
    <w:p w:rsidRDefault="000310FA" w:rsidP="000310FA" w:rsidR="002A46F1" w:rsidRPr="00700283">
      <w:pPr>
        <w:ind w:left="705"/>
        <w:jc w:val="right"/>
        <w:rPr>
          <w:rFonts w:hAnsi="Times New Roman" w:ascii="Times New Roman"/>
          <w:sz w:val="24"/>
          <w:szCs w:val="24"/>
        </w:rPr>
      </w:pPr>
      <w:r w:rsidRPr="00700283">
        <w:rPr>
          <w:rFonts w:hAnsi="Times New Roman" w:ascii="Times New Roman"/>
          <w:sz w:val="24"/>
          <w:szCs w:val="24"/>
        </w:rPr>
        <w:t>3-St-</w:t>
      </w:r>
      <w:r w:rsidR="002C1F39">
        <w:rPr>
          <w:rFonts w:hAnsi="Times New Roman" w:ascii="Times New Roman"/>
          <w:sz w:val="24"/>
          <w:szCs w:val="24"/>
        </w:rPr>
        <w:t>42/15-10</w:t>
      </w:r>
    </w:p>
    <w:p w:rsidRDefault="002A46F1" w:rsidP="002A46F1" w:rsidR="002A46F1" w:rsidRPr="00F01F25">
      <w:pPr>
        <w:ind w:left="705"/>
        <w:rPr>
          <w:rFonts w:hAnsi="Times New Roman" w:ascii="Times New Roman"/>
          <w:sz w:val="24"/>
          <w:szCs w:val="24"/>
          <w:lang w:val="sl-SI"/>
        </w:rPr>
      </w:pPr>
    </w:p>
    <w:p w:rsidRDefault="002A46F1" w:rsidP="002A46F1" w:rsidR="002A46F1" w:rsidRPr="00F01F25">
      <w:pPr>
        <w:rPr>
          <w:rFonts w:hAnsi="Times New Roman" w:ascii="Times New Roman"/>
          <w:sz w:val="24"/>
          <w:szCs w:val="24"/>
        </w:rPr>
      </w:pPr>
      <w:r w:rsidRPr="00F01F25">
        <w:rPr>
          <w:rFonts w:hAnsi="Times New Roman" w:ascii="Times New Roman"/>
          <w:sz w:val="24"/>
          <w:szCs w:val="24"/>
          <w:lang w:val="sl-SI"/>
        </w:rPr>
        <w:t>Pravna pouka:</w:t>
      </w:r>
    </w:p>
    <w:p w:rsidRDefault="002A46F1" w:rsidP="002A46F1" w:rsidR="002A46F1" w:rsidRPr="00F01F25">
      <w:pPr>
        <w:rPr>
          <w:rFonts w:hAnsi="Times New Roman" w:ascii="Times New Roman"/>
          <w:sz w:val="24"/>
          <w:szCs w:val="24"/>
        </w:rPr>
      </w:pPr>
      <w:r w:rsidRPr="00F01F25">
        <w:rPr>
          <w:rFonts w:hAnsi="Times New Roman" w:ascii="Times New Roman"/>
          <w:sz w:val="24"/>
          <w:szCs w:val="24"/>
        </w:rPr>
        <w:t xml:space="preserve">Protiv ovog rješenja dopuštena je u roku od osam dana, koja se podnosi ovome sudu u tri primjerka. </w:t>
      </w:r>
    </w:p>
    <w:p w:rsidRDefault="002A46F1" w:rsidP="002A46F1" w:rsidR="002A46F1" w:rsidRPr="00700283">
      <w:pPr>
        <w:rPr>
          <w:rFonts w:hAnsi="Times New Roman" w:ascii="Times New Roman"/>
          <w:sz w:val="24"/>
          <w:szCs w:val="24"/>
        </w:rPr>
      </w:pPr>
    </w:p>
    <w:p w:rsidRDefault="002A46F1" w:rsidP="002A46F1" w:rsidR="002A46F1" w:rsidRPr="002916C4">
      <w:pPr>
        <w:rPr>
          <w:rFonts w:hAnsi="Times New Roman" w:ascii="Times New Roman"/>
          <w:sz w:val="24"/>
          <w:szCs w:val="24"/>
        </w:rPr>
      </w:pPr>
      <w:r w:rsidRPr="00700283">
        <w:rPr>
          <w:rFonts w:hAnsi="Times New Roman" w:ascii="Times New Roman"/>
          <w:sz w:val="24"/>
          <w:szCs w:val="24"/>
        </w:rPr>
        <w:tab/>
      </w:r>
      <w:r w:rsidRPr="00700283">
        <w:rPr>
          <w:rFonts w:hAnsi="Times New Roman" w:ascii="Times New Roman"/>
          <w:sz w:val="24"/>
          <w:szCs w:val="24"/>
        </w:rPr>
        <w:tab/>
      </w:r>
      <w:r w:rsidRPr="00700283">
        <w:rPr>
          <w:rFonts w:hAnsi="Times New Roman" w:ascii="Times New Roman"/>
          <w:sz w:val="24"/>
          <w:szCs w:val="24"/>
        </w:rPr>
        <w:tab/>
      </w:r>
      <w:r w:rsidRPr="00700283">
        <w:rPr>
          <w:rFonts w:hAnsi="Times New Roman" w:ascii="Times New Roman"/>
          <w:sz w:val="24"/>
          <w:szCs w:val="24"/>
        </w:rPr>
        <w:tab/>
      </w:r>
      <w:r w:rsidRPr="00700283">
        <w:rPr>
          <w:rFonts w:hAnsi="Times New Roman" w:ascii="Times New Roman"/>
          <w:sz w:val="24"/>
          <w:szCs w:val="24"/>
        </w:rPr>
        <w:tab/>
      </w:r>
      <w:r w:rsidRPr="00700283">
        <w:rPr>
          <w:rFonts w:hAnsi="Times New Roman" w:ascii="Times New Roman"/>
          <w:sz w:val="24"/>
          <w:szCs w:val="24"/>
        </w:rPr>
        <w:tab/>
      </w:r>
      <w:r w:rsidRPr="002916C4">
        <w:rPr>
          <w:rFonts w:hAnsi="Times New Roman" w:ascii="Times New Roman"/>
          <w:sz w:val="24"/>
          <w:szCs w:val="24"/>
        </w:rPr>
        <w:tab/>
        <w:t>Za točnost otpravka ovlašteni službenik</w:t>
      </w:r>
    </w:p>
    <w:p w:rsidRDefault="002A46F1" w:rsidP="002A46F1" w:rsidR="002A46F1" w:rsidRPr="002916C4">
      <w:pPr>
        <w:rPr>
          <w:rFonts w:hAnsi="Times New Roman" w:ascii="Times New Roman"/>
          <w:sz w:val="24"/>
          <w:szCs w:val="24"/>
        </w:rPr>
      </w:pPr>
      <w:r w:rsidRPr="002916C4">
        <w:rPr>
          <w:rFonts w:hAnsi="Times New Roman" w:ascii="Times New Roman"/>
          <w:sz w:val="24"/>
          <w:szCs w:val="24"/>
        </w:rPr>
        <w:tab/>
      </w:r>
      <w:r w:rsidRPr="002916C4">
        <w:rPr>
          <w:rFonts w:hAnsi="Times New Roman" w:ascii="Times New Roman"/>
          <w:sz w:val="24"/>
          <w:szCs w:val="24"/>
        </w:rPr>
        <w:tab/>
      </w:r>
      <w:r w:rsidRPr="002916C4">
        <w:rPr>
          <w:rFonts w:hAnsi="Times New Roman" w:ascii="Times New Roman"/>
          <w:sz w:val="24"/>
          <w:szCs w:val="24"/>
        </w:rPr>
        <w:tab/>
      </w:r>
      <w:r w:rsidRPr="002916C4">
        <w:rPr>
          <w:rFonts w:hAnsi="Times New Roman" w:ascii="Times New Roman"/>
          <w:sz w:val="24"/>
          <w:szCs w:val="24"/>
        </w:rPr>
        <w:tab/>
      </w:r>
      <w:r w:rsidRPr="002916C4">
        <w:rPr>
          <w:rFonts w:hAnsi="Times New Roman" w:ascii="Times New Roman"/>
          <w:sz w:val="24"/>
          <w:szCs w:val="24"/>
        </w:rPr>
        <w:tab/>
      </w:r>
      <w:r w:rsidRPr="002916C4">
        <w:rPr>
          <w:rFonts w:hAnsi="Times New Roman" w:ascii="Times New Roman"/>
          <w:sz w:val="24"/>
          <w:szCs w:val="24"/>
        </w:rPr>
        <w:tab/>
      </w:r>
      <w:r w:rsidRPr="002916C4">
        <w:rPr>
          <w:rFonts w:hAnsi="Times New Roman" w:ascii="Times New Roman"/>
          <w:sz w:val="24"/>
          <w:szCs w:val="24"/>
        </w:rPr>
        <w:tab/>
      </w:r>
      <w:r w:rsidRPr="002916C4">
        <w:rPr>
          <w:rFonts w:hAnsi="Times New Roman" w:ascii="Times New Roman"/>
          <w:sz w:val="24"/>
          <w:szCs w:val="24"/>
        </w:rPr>
        <w:tab/>
      </w:r>
      <w:r w:rsidRPr="002916C4">
        <w:rPr>
          <w:rFonts w:hAnsi="Times New Roman" w:ascii="Times New Roman"/>
          <w:sz w:val="24"/>
          <w:szCs w:val="24"/>
        </w:rPr>
        <w:tab/>
        <w:t>Sonja Pilić</w:t>
      </w:r>
    </w:p>
    <w:p w:rsidRDefault="002A46F1" w:rsidP="002A46F1" w:rsidR="002A46F1" w:rsidRPr="002C1F39">
      <w:pPr>
        <w:rPr>
          <w:rFonts w:hAnsi="Times New Roman" w:ascii="Times New Roman"/>
          <w:sz w:val="24"/>
          <w:szCs w:val="24"/>
        </w:rPr>
      </w:pPr>
    </w:p>
    <w:p w:rsidRDefault="002A46F1" w:rsidP="002A46F1" w:rsidR="002A46F1" w:rsidRPr="002C1F39">
      <w:pPr>
        <w:rPr>
          <w:rFonts w:hAnsi="Times New Roman" w:ascii="Times New Roman"/>
          <w:sz w:val="24"/>
          <w:szCs w:val="24"/>
        </w:rPr>
      </w:pPr>
    </w:p>
    <w:p w:rsidRDefault="002A46F1" w:rsidP="002A46F1" w:rsidR="002A46F1" w:rsidRPr="002916C4">
      <w:pPr>
        <w:rPr>
          <w:rFonts w:hAnsi="Times New Roman" w:ascii="Times New Roman"/>
          <w:color w:themeColor="background1" w:val="FFFFFF"/>
          <w:sz w:val="24"/>
          <w:szCs w:val="24"/>
        </w:rPr>
      </w:pPr>
      <w:r w:rsidRPr="002916C4">
        <w:rPr>
          <w:rFonts w:hAnsi="Times New Roman" w:ascii="Times New Roman"/>
          <w:color w:themeColor="background1" w:val="FFFFFF"/>
          <w:sz w:val="24"/>
          <w:szCs w:val="24"/>
        </w:rPr>
        <w:t>DNA:</w:t>
      </w:r>
    </w:p>
    <w:p w:rsidRDefault="002A46F1" w:rsidP="002A46F1" w:rsidR="002A46F1" w:rsidRPr="002916C4">
      <w:pPr>
        <w:numPr>
          <w:ilvl w:val="0"/>
          <w:numId w:val="1"/>
        </w:numPr>
        <w:rPr>
          <w:rFonts w:hAnsi="Times New Roman" w:ascii="Times New Roman"/>
          <w:color w:themeColor="background1" w:val="FFFFFF"/>
          <w:sz w:val="24"/>
          <w:szCs w:val="24"/>
        </w:rPr>
      </w:pPr>
      <w:r w:rsidRPr="002916C4">
        <w:rPr>
          <w:rFonts w:hAnsi="Times New Roman" w:ascii="Times New Roman"/>
          <w:color w:themeColor="background1" w:val="FFFFFF"/>
          <w:sz w:val="24"/>
          <w:szCs w:val="24"/>
        </w:rPr>
        <w:t>Predlagatelju</w:t>
      </w:r>
    </w:p>
    <w:p w:rsidRDefault="002A46F1" w:rsidP="002A46F1" w:rsidR="002A46F1" w:rsidRPr="002916C4">
      <w:pPr>
        <w:numPr>
          <w:ilvl w:val="0"/>
          <w:numId w:val="1"/>
        </w:numPr>
        <w:rPr>
          <w:rFonts w:hAnsi="Times New Roman" w:ascii="Times New Roman"/>
          <w:color w:themeColor="background1" w:val="FFFFFF"/>
          <w:sz w:val="24"/>
          <w:szCs w:val="24"/>
        </w:rPr>
      </w:pPr>
      <w:r w:rsidRPr="002916C4">
        <w:rPr>
          <w:rFonts w:hAnsi="Times New Roman" w:ascii="Times New Roman"/>
          <w:color w:themeColor="background1" w:val="FFFFFF"/>
          <w:sz w:val="24"/>
          <w:szCs w:val="24"/>
        </w:rPr>
        <w:t>Dužniku</w:t>
      </w:r>
    </w:p>
    <w:p w:rsidRDefault="002A46F1" w:rsidP="002A46F1" w:rsidR="002A46F1" w:rsidRPr="002916C4">
      <w:pPr>
        <w:numPr>
          <w:ilvl w:val="0"/>
          <w:numId w:val="1"/>
        </w:numPr>
        <w:rPr>
          <w:rFonts w:hAnsi="Times New Roman" w:ascii="Times New Roman"/>
          <w:color w:themeColor="background1" w:val="FFFFFF"/>
          <w:sz w:val="24"/>
          <w:szCs w:val="24"/>
        </w:rPr>
      </w:pPr>
      <w:r w:rsidRPr="002916C4">
        <w:rPr>
          <w:rFonts w:hAnsi="Times New Roman" w:ascii="Times New Roman"/>
          <w:color w:themeColor="background1" w:val="FFFFFF"/>
          <w:sz w:val="24"/>
          <w:szCs w:val="24"/>
        </w:rPr>
        <w:t>FINA Zagreb</w:t>
      </w:r>
    </w:p>
    <w:p w:rsidRDefault="002A46F1" w:rsidP="002A46F1" w:rsidR="002A46F1" w:rsidRPr="002916C4">
      <w:pPr>
        <w:numPr>
          <w:ilvl w:val="0"/>
          <w:numId w:val="1"/>
        </w:numPr>
        <w:rPr>
          <w:rFonts w:hAnsi="Times New Roman" w:ascii="Times New Roman"/>
          <w:color w:themeColor="background1" w:val="FFFFFF"/>
          <w:sz w:val="24"/>
          <w:szCs w:val="24"/>
        </w:rPr>
      </w:pPr>
      <w:r w:rsidRPr="002916C4">
        <w:rPr>
          <w:rFonts w:hAnsi="Times New Roman" w:ascii="Times New Roman"/>
          <w:color w:themeColor="background1" w:val="FFFFFF"/>
          <w:sz w:val="24"/>
          <w:szCs w:val="24"/>
        </w:rPr>
        <w:t>Županijsko državno odvjetništvo u Zagrebu</w:t>
      </w:r>
    </w:p>
    <w:p w:rsidRDefault="002A46F1" w:rsidP="002A46F1" w:rsidR="002A46F1" w:rsidRPr="002916C4">
      <w:pPr>
        <w:numPr>
          <w:ilvl w:val="0"/>
          <w:numId w:val="1"/>
        </w:numPr>
        <w:rPr>
          <w:rFonts w:hAnsi="Times New Roman" w:ascii="Times New Roman"/>
          <w:color w:themeColor="background1" w:val="FFFFFF"/>
          <w:sz w:val="24"/>
          <w:szCs w:val="24"/>
        </w:rPr>
      </w:pPr>
      <w:r w:rsidRPr="002916C4">
        <w:rPr>
          <w:rFonts w:hAnsi="Times New Roman" w:ascii="Times New Roman"/>
          <w:color w:themeColor="background1" w:val="FFFFFF"/>
          <w:sz w:val="24"/>
          <w:szCs w:val="24"/>
        </w:rPr>
        <w:t>Oglasna ploča</w:t>
      </w:r>
    </w:p>
    <w:p w:rsidRDefault="002A46F1" w:rsidP="002A46F1" w:rsidR="002A46F1" w:rsidRPr="002916C4">
      <w:pPr>
        <w:numPr>
          <w:ilvl w:val="0"/>
          <w:numId w:val="1"/>
        </w:numPr>
        <w:rPr>
          <w:rFonts w:hAnsi="Times New Roman" w:ascii="Times New Roman"/>
          <w:color w:themeColor="background1" w:val="FFFFFF"/>
          <w:sz w:val="24"/>
          <w:szCs w:val="24"/>
        </w:rPr>
      </w:pPr>
      <w:r w:rsidRPr="002916C4">
        <w:rPr>
          <w:rFonts w:hAnsi="Times New Roman" w:ascii="Times New Roman"/>
          <w:color w:themeColor="background1" w:val="FFFFFF"/>
          <w:sz w:val="24"/>
          <w:szCs w:val="24"/>
        </w:rPr>
        <w:t>Sudski registar – po pravomoćnosti</w:t>
      </w:r>
    </w:p>
    <w:p w:rsidRDefault="002A46F1" w:rsidP="002A46F1" w:rsidR="002A46F1" w:rsidRPr="002916C4">
      <w:pPr>
        <w:rPr>
          <w:rFonts w:hAnsi="Times New Roman" w:ascii="Times New Roman"/>
          <w:color w:themeColor="background1" w:val="FFFFFF"/>
          <w:sz w:val="24"/>
          <w:szCs w:val="24"/>
        </w:rPr>
      </w:pPr>
    </w:p>
    <w:p w:rsidRDefault="002A46F1" w:rsidP="002A46F1" w:rsidR="002A46F1" w:rsidRPr="002916C4">
      <w:pPr>
        <w:rPr>
          <w:rFonts w:hAnsi="Times New Roman" w:ascii="Times New Roman"/>
          <w:color w:themeColor="background1" w:val="FFFFFF"/>
          <w:sz w:val="24"/>
          <w:szCs w:val="24"/>
        </w:rPr>
      </w:pPr>
    </w:p>
    <w:p w:rsidRDefault="002A46F1" w:rsidP="002A46F1" w:rsidR="002A46F1" w:rsidRPr="002916C4">
      <w:pPr>
        <w:rPr>
          <w:rFonts w:hAnsi="Times New Roman" w:ascii="Times New Roman"/>
          <w:color w:themeColor="background1" w:val="FFFFFF"/>
          <w:sz w:val="24"/>
          <w:szCs w:val="24"/>
        </w:rPr>
      </w:pPr>
      <w:r w:rsidRPr="002916C4">
        <w:rPr>
          <w:rFonts w:hAnsi="Times New Roman" w:ascii="Times New Roman"/>
          <w:color w:themeColor="background1" w:val="FFFFFF"/>
          <w:sz w:val="24"/>
          <w:szCs w:val="24"/>
        </w:rPr>
        <w:t>NK:</w:t>
      </w:r>
    </w:p>
    <w:p w:rsidRDefault="002A46F1" w:rsidP="002A46F1" w:rsidR="002A46F1" w:rsidRPr="002916C4">
      <w:pPr>
        <w:rPr>
          <w:rFonts w:hAnsi="Times New Roman" w:ascii="Times New Roman"/>
          <w:color w:themeColor="background1" w:val="FFFFFF"/>
          <w:sz w:val="24"/>
          <w:szCs w:val="24"/>
        </w:rPr>
      </w:pPr>
      <w:r w:rsidRPr="002916C4">
        <w:rPr>
          <w:rFonts w:hAnsi="Times New Roman" w:ascii="Times New Roman"/>
          <w:color w:themeColor="background1" w:val="FFFFFF"/>
          <w:sz w:val="24"/>
          <w:szCs w:val="24"/>
        </w:rPr>
        <w:t>1. Nepravomoćno</w:t>
      </w:r>
    </w:p>
    <w:p w:rsidRDefault="002A46F1" w:rsidP="002A46F1" w:rsidR="002A46F1" w:rsidRPr="002916C4">
      <w:pPr>
        <w:rPr>
          <w:rFonts w:hAnsi="Times New Roman" w:ascii="Times New Roman"/>
          <w:color w:themeColor="background1" w:val="FFFFFF"/>
          <w:sz w:val="24"/>
          <w:szCs w:val="24"/>
        </w:rPr>
      </w:pPr>
      <w:r w:rsidRPr="002916C4">
        <w:rPr>
          <w:rFonts w:hAnsi="Times New Roman" w:ascii="Times New Roman"/>
          <w:color w:themeColor="background1" w:val="FFFFFF"/>
          <w:sz w:val="24"/>
          <w:szCs w:val="24"/>
        </w:rPr>
        <w:t>2. Kal. 30 d.</w:t>
      </w:r>
    </w:p>
    <w:p w:rsidRDefault="002A46F1" w:rsidP="002A46F1" w:rsidR="002A46F1" w:rsidRPr="002916C4">
      <w:pPr>
        <w:rPr>
          <w:rFonts w:hAnsi="Times New Roman" w:ascii="Times New Roman"/>
          <w:color w:themeColor="background1" w:val="FFFFFF"/>
          <w:sz w:val="24"/>
          <w:szCs w:val="24"/>
        </w:rPr>
      </w:pPr>
    </w:p>
    <w:p w:rsidRDefault="002A46F1" w:rsidP="002A46F1" w:rsidR="002A46F1" w:rsidRPr="002916C4">
      <w:pPr>
        <w:rPr>
          <w:rFonts w:hAnsi="Times New Roman" w:ascii="Times New Roman"/>
          <w:color w:themeColor="background1" w:val="FFFFFF"/>
          <w:sz w:val="24"/>
          <w:szCs w:val="24"/>
        </w:rPr>
      </w:pPr>
      <w:r w:rsidRPr="002916C4">
        <w:rPr>
          <w:rFonts w:hAnsi="Times New Roman" w:ascii="Times New Roman"/>
          <w:color w:themeColor="background1" w:val="FFFFFF"/>
          <w:sz w:val="24"/>
          <w:szCs w:val="24"/>
        </w:rPr>
        <w:t xml:space="preserve">                               </w:t>
      </w:r>
    </w:p>
    <w:p w:rsidRDefault="00CF67E5" w:rsidR="00CF67E5" w:rsidRPr="002916C4">
      <w:pPr>
        <w:rPr>
          <w:rFonts w:hAnsi="Times New Roman" w:ascii="Times New Roman"/>
          <w:color w:themeColor="background1" w:val="FFFFFF"/>
          <w:sz w:val="24"/>
          <w:szCs w:val="24"/>
        </w:rPr>
      </w:pPr>
    </w:p>
    <w:sectPr w:rsidR="00CF67E5" w:rsidRPr="002916C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310FA" w:rsidP="000310FA" w:rsidR="000310FA">
      <w:r>
        <w:separator/>
      </w:r>
    </w:p>
  </w:endnote>
  <w:endnote w:id="0" w:type="continuationSeparator">
    <w:p w:rsidRDefault="000310FA" w:rsidP="000310FA" w:rsidR="000310F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Georgia">
    <w:panose1 w:val="02040502050405020303"/>
    <w:charset w:val="EE"/>
    <w:family w:val="roman"/>
    <w:pitch w:val="variable"/>
    <w:sig w:csb1="00000000" w:csb0="0000009F" w:usb3="00000000" w:usb2="00000000" w:usb1="000000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310FA" w:rsidP="000310FA" w:rsidR="000310FA">
      <w:r>
        <w:separator/>
      </w:r>
    </w:p>
  </w:footnote>
  <w:footnote w:id="0" w:type="continuationSeparator">
    <w:p w:rsidRDefault="000310FA" w:rsidP="000310FA" w:rsidR="000310FA">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F05D6"/>
    <w:multiLevelType w:val="hybridMultilevel"/>
    <w:tmpl w:val="2A1CBD1E"/>
    <w:lvl w:tplc="2AC2AB6C" w:ilvl="0">
      <w:start w:val="1"/>
      <w:numFmt w:val="decimal"/>
      <w:lvlText w:val="%1."/>
      <w:lvlJc w:val="left"/>
      <w:pPr>
        <w:tabs>
          <w:tab w:pos="0" w:val="num"/>
        </w:tabs>
        <w:ind w:hanging="340" w:left="34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5534C"/>
    <w:rsid w:val="000046BB"/>
    <w:rsid w:val="00013D98"/>
    <w:rsid w:val="000310FA"/>
    <w:rsid w:val="00163C98"/>
    <w:rsid w:val="001C08DF"/>
    <w:rsid w:val="002916C4"/>
    <w:rsid w:val="002A46F1"/>
    <w:rsid w:val="002C1F39"/>
    <w:rsid w:val="00361F0C"/>
    <w:rsid w:val="0055534C"/>
    <w:rsid w:val="0068674B"/>
    <w:rsid w:val="00700283"/>
    <w:rsid w:val="00806C37"/>
    <w:rsid w:val="00811B31"/>
    <w:rsid w:val="009A3C5E"/>
    <w:rsid w:val="00B43B15"/>
    <w:rsid w:val="00C7140D"/>
    <w:rsid w:val="00CF67E5"/>
    <w:rsid w:val="00DE4B54"/>
    <w:rsid w:val="00E64149"/>
    <w:rsid w:val="00F0000A"/>
    <w:rsid w:val="00F01F25"/>
    <w:rsid w:val="00F85EE0"/>
    <w:rsid w:val="00FE2F3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5534C"/>
    <w:pPr>
      <w:spacing w:lineRule="auto" w:line="240"/>
      <w:jc w:val="both"/>
    </w:pPr>
    <w:rPr>
      <w:rFonts w:cs="Times New Roman" w:eastAsia="Times New Roman" w:hAnsi="Georgia" w:ascii="Georgia"/>
      <w:noProof/>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55534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5534C"/>
    <w:rPr>
      <w:rFonts w:cs="Tahoma" w:eastAsia="Times New Roman" w:hAnsi="Tahoma" w:ascii="Tahoma"/>
      <w:noProof/>
      <w:sz w:val="16"/>
      <w:szCs w:val="16"/>
    </w:rPr>
  </w:style>
  <w:style w:styleId="Zaglavlje" w:type="paragraph">
    <w:name w:val="header"/>
    <w:basedOn w:val="Normal"/>
    <w:link w:val="ZaglavljeChar"/>
    <w:uiPriority w:val="99"/>
    <w:unhideWhenUsed/>
    <w:rsid w:val="000310FA"/>
    <w:pPr>
      <w:tabs>
        <w:tab w:pos="4536" w:val="center"/>
        <w:tab w:pos="9072" w:val="right"/>
      </w:tabs>
    </w:pPr>
  </w:style>
  <w:style w:customStyle="true" w:styleId="ZaglavljeChar" w:type="character">
    <w:name w:val="Zaglavlje Char"/>
    <w:basedOn w:val="Zadanifontodlomka"/>
    <w:link w:val="Zaglavlje"/>
    <w:uiPriority w:val="99"/>
    <w:rsid w:val="000310FA"/>
    <w:rPr>
      <w:rFonts w:cs="Times New Roman" w:eastAsia="Times New Roman" w:hAnsi="Georgia" w:ascii="Georgia"/>
      <w:noProof/>
    </w:rPr>
  </w:style>
  <w:style w:styleId="Podnoje" w:type="paragraph">
    <w:name w:val="footer"/>
    <w:basedOn w:val="Normal"/>
    <w:link w:val="PodnojeChar"/>
    <w:uiPriority w:val="99"/>
    <w:unhideWhenUsed/>
    <w:rsid w:val="000310FA"/>
    <w:pPr>
      <w:tabs>
        <w:tab w:pos="4536" w:val="center"/>
        <w:tab w:pos="9072" w:val="right"/>
      </w:tabs>
    </w:pPr>
  </w:style>
  <w:style w:customStyle="true" w:styleId="PodnojeChar" w:type="character">
    <w:name w:val="Podnožje Char"/>
    <w:basedOn w:val="Zadanifontodlomka"/>
    <w:link w:val="Podnoje"/>
    <w:uiPriority w:val="99"/>
    <w:rsid w:val="000310FA"/>
    <w:rPr>
      <w:rFonts w:cs="Times New Roman" w:eastAsia="Times New Roman" w:hAnsi="Georgia" w:ascii="Georgia"/>
      <w:noProof/>
    </w:rPr>
  </w:style>
  <w:style w:styleId="Tekstrezerviranogmjesta" w:type="character">
    <w:name w:val="Placeholder Text"/>
    <w:basedOn w:val="Zadanifontodlomka"/>
    <w:uiPriority w:val="99"/>
    <w:semiHidden/>
    <w:rsid w:val="0068674B"/>
    <w:rPr>
      <w:color w:val="808080"/>
      <w:bdr w:space="0" w:sz="0" w:color="auto" w:val="none"/>
      <w:shd w:fill="auto" w:color="auto" w:val="clear"/>
    </w:rPr>
  </w:style>
  <w:style w:customStyle="true" w:styleId="eSPISCCParagraphDefaultFont" w:type="character">
    <w:name w:val="eSPIS_CC_Paragraph Default Font"/>
    <w:basedOn w:val="Zadanifontodlomka"/>
    <w:rsid w:val="0068674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8674B"/>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8674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8674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5534C"/>
    <w:pPr>
      <w:spacing w:line="240" w:lineRule="auto"/>
      <w:jc w:val="both"/>
    </w:pPr>
    <w:rPr>
      <w:rFonts w:ascii="Georgia" w:cs="Times New Roman" w:eastAsia="Times New Roman" w:hAnsi="Georgia"/>
      <w:noProof/>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55534C"/>
    <w:rPr>
      <w:rFonts w:ascii="Tahoma" w:cs="Tahoma" w:hAnsi="Tahoma"/>
      <w:sz w:val="16"/>
      <w:szCs w:val="16"/>
    </w:rPr>
  </w:style>
  <w:style w:customStyle="1" w:styleId="TekstbaloniaChar" w:type="character">
    <w:name w:val="Tekst balončića Char"/>
    <w:basedOn w:val="Zadanifontodlomka"/>
    <w:link w:val="Tekstbalonia"/>
    <w:uiPriority w:val="99"/>
    <w:semiHidden/>
    <w:rsid w:val="0055534C"/>
    <w:rPr>
      <w:rFonts w:ascii="Tahoma" w:cs="Tahoma" w:eastAsia="Times New Roman" w:hAnsi="Tahoma"/>
      <w:noProof/>
      <w:sz w:val="16"/>
      <w:szCs w:val="16"/>
    </w:rPr>
  </w:style>
  <w:style w:styleId="Zaglavlje" w:type="paragraph">
    <w:name w:val="header"/>
    <w:basedOn w:val="Normal"/>
    <w:link w:val="ZaglavljeChar"/>
    <w:uiPriority w:val="99"/>
    <w:unhideWhenUsed/>
    <w:rsid w:val="000310FA"/>
    <w:pPr>
      <w:tabs>
        <w:tab w:pos="4536" w:val="center"/>
        <w:tab w:pos="9072" w:val="right"/>
      </w:tabs>
    </w:pPr>
  </w:style>
  <w:style w:customStyle="1" w:styleId="ZaglavljeChar" w:type="character">
    <w:name w:val="Zaglavlje Char"/>
    <w:basedOn w:val="Zadanifontodlomka"/>
    <w:link w:val="Zaglavlje"/>
    <w:uiPriority w:val="99"/>
    <w:rsid w:val="000310FA"/>
    <w:rPr>
      <w:rFonts w:ascii="Georgia" w:cs="Times New Roman" w:eastAsia="Times New Roman" w:hAnsi="Georgia"/>
      <w:noProof/>
    </w:rPr>
  </w:style>
  <w:style w:styleId="Podnoje" w:type="paragraph">
    <w:name w:val="footer"/>
    <w:basedOn w:val="Normal"/>
    <w:link w:val="PodnojeChar"/>
    <w:uiPriority w:val="99"/>
    <w:unhideWhenUsed/>
    <w:rsid w:val="000310FA"/>
    <w:pPr>
      <w:tabs>
        <w:tab w:pos="4536" w:val="center"/>
        <w:tab w:pos="9072" w:val="right"/>
      </w:tabs>
    </w:pPr>
  </w:style>
  <w:style w:customStyle="1" w:styleId="PodnojeChar" w:type="character">
    <w:name w:val="Podnožje Char"/>
    <w:basedOn w:val="Zadanifontodlomka"/>
    <w:link w:val="Podnoje"/>
    <w:uiPriority w:val="99"/>
    <w:rsid w:val="000310FA"/>
    <w:rPr>
      <w:rFonts w:ascii="Georgia" w:cs="Times New Roman" w:eastAsia="Times New Roman" w:hAnsi="Georgia"/>
      <w:noProof/>
    </w:rPr>
  </w:style>
  <w:style w:styleId="Tekstrezerviranogmjesta" w:type="character">
    <w:name w:val="Placeholder Text"/>
    <w:basedOn w:val="Zadanifontodlomka"/>
    <w:uiPriority w:val="99"/>
    <w:semiHidden/>
    <w:rsid w:val="0068674B"/>
    <w:rPr>
      <w:color w:val="808080"/>
      <w:bdr w:color="auto" w:space="0" w:sz="0" w:val="none"/>
      <w:shd w:color="auto" w:fill="auto" w:val="clear"/>
    </w:rPr>
  </w:style>
  <w:style w:customStyle="1" w:styleId="eSPISCCParagraphDefaultFont" w:type="character">
    <w:name w:val="eSPIS_CC_Paragraph Default Font"/>
    <w:basedOn w:val="Zadanifontodlomka"/>
    <w:rsid w:val="0068674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8674B"/>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8674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8674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8181704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listopada 2015.</izvorni_sadrzaj>
    <derivirana_varijabla naziv="DomainObject.DatumDonosenjaOdluke_1">6.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izvorni_sadrzaj>
    <derivirana_varijabla naziv="DomainObject.Predmet.Broj_1">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siječnja 2015.</izvorni_sadrzaj>
    <derivirana_varijabla naziv="DomainObject.Predmet.DatumOsnivanja_1">20. siječnja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St-42/2015</izvorni_sadrzaj>
    <derivirana_varijabla naziv="DomainObject.Predmet.OznakaBroj_1">St-42/2015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TEHNOMAR GRAĐENJE d.o.o.</izvorni_sadrzaj>
    <derivirana_varijabla naziv="DomainObject.Predmet.ProtustrankaFormated_1">  TEHNOMAR GRAĐENJE d.o.o.</derivirana_varijabla>
  </DomainObject.Predmet.ProtustrankaFormated>
  <DomainObject.Predmet.ProtustrankaFormatedOIB>
    <izvorni_sadrzaj>  TEHNOMAR GRAĐENJE d.o.o., OIB 20945357525</izvorni_sadrzaj>
    <derivirana_varijabla naziv="DomainObject.Predmet.ProtustrankaFormatedOIB_1">  TEHNOMAR GRAĐENJE d.o.o., OIB 20945357525</derivirana_varijabla>
  </DomainObject.Predmet.ProtustrankaFormatedOIB>
  <DomainObject.Predmet.ProtustrankaFormatedWithAdress>
    <izvorni_sadrzaj> TEHNOMAR GRAĐENJE d.o.o., Božidara Magovca 102, Zagreb</izvorni_sadrzaj>
    <derivirana_varijabla naziv="DomainObject.Predmet.ProtustrankaFormatedWithAdress_1"> TEHNOMAR GRAĐENJE d.o.o., Božidara Magovca 102, Zagreb</derivirana_varijabla>
  </DomainObject.Predmet.ProtustrankaFormatedWithAdress>
  <DomainObject.Predmet.ProtustrankaFormatedWithAdressOIB>
    <izvorni_sadrzaj> TEHNOMAR GRAĐENJE d.o.o., OIB 20945357525, Božidara Magovca 102, Zagreb</izvorni_sadrzaj>
    <derivirana_varijabla naziv="DomainObject.Predmet.ProtustrankaFormatedWithAdressOIB_1"> TEHNOMAR GRAĐENJE d.o.o., OIB 20945357525, Božidara Magovca 102, Zagreb</derivirana_varijabla>
  </DomainObject.Predmet.ProtustrankaFormatedWithAdressOIB>
  <DomainObject.Predmet.ProtustrankaWithAdress>
    <izvorni_sadrzaj>TEHNOMAR GRAĐENJE d.o.o. Božidara Magovca 102, Zagreb</izvorni_sadrzaj>
    <derivirana_varijabla naziv="DomainObject.Predmet.ProtustrankaWithAdress_1">TEHNOMAR GRAĐENJE d.o.o. Božidara Magovca 102, Zagreb</derivirana_varijabla>
  </DomainObject.Predmet.ProtustrankaWithAdress>
  <DomainObject.Predmet.ProtustrankaWithAdressOIB>
    <izvorni_sadrzaj>TEHNOMAR GRAĐENJE d.o.o., OIB 20945357525, Božidara Magovca 102, Zagreb</izvorni_sadrzaj>
    <derivirana_varijabla naziv="DomainObject.Predmet.ProtustrankaWithAdressOIB_1">TEHNOMAR GRAĐENJE d.o.o., OIB 20945357525, Božidara Magovca 102, Zagreb</derivirana_varijabla>
  </DomainObject.Predmet.ProtustrankaWithAdressOIB>
  <DomainObject.Predmet.ProtustrankaNazivFormated>
    <izvorni_sadrzaj>TEHNOMAR GRAĐENJE d.o.o.</izvorni_sadrzaj>
    <derivirana_varijabla naziv="DomainObject.Predmet.ProtustrankaNazivFormated_1">TEHNOMAR GRAĐENJE d.o.o.</derivirana_varijabla>
  </DomainObject.Predmet.ProtustrankaNazivFormated>
  <DomainObject.Predmet.ProtustrankaNazivFormatedOIB>
    <izvorni_sadrzaj>TEHNOMAR GRAĐENJE d.o.o., OIB 20945357525</izvorni_sadrzaj>
    <derivirana_varijabla naziv="DomainObject.Predmet.ProtustrankaNazivFormatedOIB_1">TEHNOMAR GRAĐENJE d.o.o., OIB 20945357525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Zagreb</izvorni_sadrzaj>
    <derivirana_varijabla naziv="DomainObject.Predmet.StrankaFormated_1">  RH MF PU Područni ured Zagreb</derivirana_varijabla>
  </DomainObject.Predmet.StrankaFormated>
  <DomainObject.Predmet.StrankaFormatedOIB>
    <izvorni_sadrzaj>  RH MF PU Područni ured Zagreb, OIB 18683136487</izvorni_sadrzaj>
    <derivirana_varijabla naziv="DomainObject.Predmet.StrankaFormatedOIB_1">  RH MF PU Područni ured Zagreb, OIB 18683136487</derivirana_varijabla>
  </DomainObject.Predmet.StrankaFormatedOIB>
  <DomainObject.Predmet.StrankaFormatedWithAdress>
    <izvorni_sadrzaj> RH MF PU Područni ured Zagreb, Albrechtova 42, 10000 Zagreb</izvorni_sadrzaj>
    <derivirana_varijabla naziv="DomainObject.Predmet.StrankaFormatedWithAdress_1"> RH MF PU Područni ured Zagreb, Albrechtova 42, 10000 Zagreb</derivirana_varijabla>
  </DomainObject.Predmet.StrankaFormatedWithAdress>
  <DomainObject.Predmet.StrankaFormatedWithAdressOIB>
    <izvorni_sadrzaj> RH MF PU Područni ured Zagreb, OIB 18683136487, Albrechtova 42, 10000 Zagreb</izvorni_sadrzaj>
    <derivirana_varijabla naziv="DomainObject.Predmet.StrankaFormatedWithAdressOIB_1"> RH MF PU Područni ured Zagreb, OIB 18683136487, Albrechtova 42, 10000 Zagreb</derivirana_varijabla>
  </DomainObject.Predmet.StrankaFormatedWithAdressOIB>
  <DomainObject.Predmet.StrankaWithAdress>
    <izvorni_sadrzaj>RH MF PU Područni ured Zagreb Albrechtova 42,10000 Zagreb</izvorni_sadrzaj>
    <derivirana_varijabla naziv="DomainObject.Predmet.StrankaWithAdress_1">RH MF PU Područni ured Zagreb Albrechtova 42,10000 Zagreb</derivirana_varijabla>
  </DomainObject.Predmet.StrankaWithAdress>
  <DomainObject.Predmet.StrankaWithAdressOIB>
    <izvorni_sadrzaj>RH MF PU Područni ured Zagreb, OIB 18683136487, Albrechtova 42,10000 Zagreb</izvorni_sadrzaj>
    <derivirana_varijabla naziv="DomainObject.Predmet.StrankaWithAdressOIB_1">RH MF PU Područni ured Zagreb, OIB 18683136487, Albrechtova 42,10000 Zagreb</derivirana_varijabla>
  </DomainObject.Predmet.StrankaWithAdressOIB>
  <DomainObject.Predmet.StrankaNazivFormated>
    <izvorni_sadrzaj>RH MF PU Područni ured Zagreb</izvorni_sadrzaj>
    <derivirana_varijabla naziv="DomainObject.Predmet.StrankaNazivFormated_1">RH MF PU Područni ured Zagreb</derivirana_varijabla>
  </DomainObject.Predmet.StrankaNazivFormated>
  <DomainObject.Predmet.StrankaNazivFormatedOIB>
    <izvorni_sadrzaj>RH MF PU Područni ured Zagreb, OIB 18683136487</izvorni_sadrzaj>
    <derivirana_varijabla naziv="DomainObject.Predmet.StrankaNazivFormatedOIB_1">RH MF PU 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RH MF PU Područni ured Zagreb</item>
    </izvorni_sadrzaj>
    <derivirana_varijabla naziv="DomainObject.Predmet.StrankaListFormated_1">
      <item>RH MF PU Područni ured Zagreb</item>
    </derivirana_varijabla>
  </DomainObject.Predmet.StrankaListFormated>
  <DomainObject.Predmet.StrankaListFormatedOIB>
    <izvorni_sadrzaj>
      <item>RH MF PU Područni ured Zagreb, OIB 18683136487</item>
    </izvorni_sadrzaj>
    <derivirana_varijabla naziv="DomainObject.Predmet.StrankaListFormatedOIB_1">
      <item>RH MF PU Područni ured Zagreb, OIB 18683136487</item>
    </derivirana_varijabla>
  </DomainObject.Predmet.StrankaListFormatedOIB>
  <DomainObject.Predmet.StrankaListFormatedWithAdress>
    <izvorni_sadrzaj>
      <item>RH MF PU Područni ured Zagreb, Albrechtova 42, 10000 Zagreb</item>
    </izvorni_sadrzaj>
    <derivirana_varijabla naziv="DomainObject.Predmet.StrankaListFormatedWithAdress_1">
      <item>RH MF PU Područni ured Zagreb, Albrechtova 42, 10000 Zagreb</item>
    </derivirana_varijabla>
  </DomainObject.Predmet.StrankaListFormatedWithAdress>
  <DomainObject.Predmet.StrankaListFormatedWithAdressOIB>
    <izvorni_sadrzaj>
      <item>RH MF PU Područni ured Zagreb, OIB 18683136487, Albrechtova 42, 10000 Zagreb</item>
    </izvorni_sadrzaj>
    <derivirana_varijabla naziv="DomainObject.Predmet.StrankaListFormatedWithAdressOIB_1">
      <item>RH MF PU Područni ured Zagreb, OIB 18683136487, Albrechtova 42, 10000 Zagreb</item>
    </derivirana_varijabla>
  </DomainObject.Predmet.StrankaListFormatedWithAdressOIB>
  <DomainObject.Predmet.StrankaListNazivFormated>
    <izvorni_sadrzaj>
      <item>RH MF PU Područni ured Zagreb</item>
    </izvorni_sadrzaj>
    <derivirana_varijabla naziv="DomainObject.Predmet.StrankaListNazivFormated_1">
      <item>RH MF PU Područni ured Zagreb</item>
    </derivirana_varijabla>
  </DomainObject.Predmet.StrankaListNazivFormated>
  <DomainObject.Predmet.StrankaListNazivFormatedOIB>
    <izvorni_sadrzaj>
      <item>RH MF PU Područni ured Zagreb, OIB 18683136487</item>
    </izvorni_sadrzaj>
    <derivirana_varijabla naziv="DomainObject.Predmet.StrankaListNazivFormatedOIB_1">
      <item>RH MF PU Područni ured Zagreb, OIB 18683136487</item>
    </derivirana_varijabla>
  </DomainObject.Predmet.StrankaListNazivFormatedOIB>
  <DomainObject.Predmet.ProtuStrankaListFormated>
    <izvorni_sadrzaj>
      <item>TEHNOMAR GRAĐENJE d.o.o.</item>
    </izvorni_sadrzaj>
    <derivirana_varijabla naziv="DomainObject.Predmet.ProtuStrankaListFormated_1">
      <item>TEHNOMAR GRAĐENJE d.o.o.</item>
    </derivirana_varijabla>
  </DomainObject.Predmet.ProtuStrankaListFormated>
  <DomainObject.Predmet.ProtuStrankaListFormatedOIB>
    <izvorni_sadrzaj>
      <item>TEHNOMAR GRAĐENJE d.o.o., OIB 20945357525</item>
    </izvorni_sadrzaj>
    <derivirana_varijabla naziv="DomainObject.Predmet.ProtuStrankaListFormatedOIB_1">
      <item>TEHNOMAR GRAĐENJE d.o.o., OIB 20945357525</item>
    </derivirana_varijabla>
  </DomainObject.Predmet.ProtuStrankaListFormatedOIB>
  <DomainObject.Predmet.ProtuStrankaListFormatedWithAdress>
    <izvorni_sadrzaj>
      <item>TEHNOMAR GRAĐENJE d.o.o., Božidara Magovca 102, Zagreb</item>
    </izvorni_sadrzaj>
    <derivirana_varijabla naziv="DomainObject.Predmet.ProtuStrankaListFormatedWithAdress_1">
      <item>TEHNOMAR GRAĐENJE d.o.o., Božidara Magovca 102, Zagreb</item>
    </derivirana_varijabla>
  </DomainObject.Predmet.ProtuStrankaListFormatedWithAdress>
  <DomainObject.Predmet.ProtuStrankaListFormatedWithAdressOIB>
    <izvorni_sadrzaj>
      <item>TEHNOMAR GRAĐENJE d.o.o., OIB 20945357525, Božidara Magovca 102, Zagreb</item>
    </izvorni_sadrzaj>
    <derivirana_varijabla naziv="DomainObject.Predmet.ProtuStrankaListFormatedWithAdressOIB_1">
      <item>TEHNOMAR GRAĐENJE d.o.o., OIB 20945357525, Božidara Magovca 102, Zagreb</item>
    </derivirana_varijabla>
  </DomainObject.Predmet.ProtuStrankaListFormatedWithAdressOIB>
  <DomainObject.Predmet.ProtuStrankaListNazivFormated>
    <izvorni_sadrzaj>
      <item>TEHNOMAR GRAĐENJE d.o.o.</item>
    </izvorni_sadrzaj>
    <derivirana_varijabla naziv="DomainObject.Predmet.ProtuStrankaListNazivFormated_1">
      <item>TEHNOMAR GRAĐENJE d.o.o.</item>
    </derivirana_varijabla>
  </DomainObject.Predmet.ProtuStrankaListNazivFormated>
  <DomainObject.Predmet.ProtuStrankaListNazivFormatedOIB>
    <izvorni_sadrzaj>
      <item>TEHNOMAR GRAĐENJE d.o.o., OIB 20945357525</item>
    </izvorni_sadrzaj>
    <derivirana_varijabla naziv="DomainObject.Predmet.ProtuStrankaListNazivFormatedOIB_1">
      <item>TEHNOMAR GRAĐENJE d.o.o., OIB 20945357525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2015.</izvorni_sadrzaj>
    <derivirana_varijabla naziv="DomainObject.Datum_1">6. listopada 2015.</derivirana_varijabla>
  </DomainObject.Datum>
  <DomainObject.PoslovniBrojDokumenta>
    <izvorni_sadrzaj/>
    <derivirana_varijabla naziv="DomainObject.PoslovniBrojDokumenta_1"/>
  </DomainObject.PoslovniBrojDokumenta>
  <DomainObject.Predmet.StrankaIDrugi>
    <izvorni_sadrzaj>RH MF PU Područni ured Zagreb</izvorni_sadrzaj>
    <derivirana_varijabla naziv="DomainObject.Predmet.StrankaIDrugi_1">RH MF PU Područni ured Zagreb</derivirana_varijabla>
  </DomainObject.Predmet.StrankaIDrugi>
  <DomainObject.Predmet.ProtustrankaIDrugi>
    <izvorni_sadrzaj>TEHNOMAR GRAĐENJE d.o.o.</izvorni_sadrzaj>
    <derivirana_varijabla naziv="DomainObject.Predmet.ProtustrankaIDrugi_1">TEHNOMAR GRAĐENJE d.o.o.</derivirana_varijabla>
  </DomainObject.Predmet.ProtustrankaIDrugi>
  <DomainObject.Predmet.StrankaIDrugiAdressOIB>
    <izvorni_sadrzaj>RH MF PU Područni ured Zagreb, OIB 18683136487, Albrechtova 42, 10000 Zagreb</izvorni_sadrzaj>
    <derivirana_varijabla naziv="DomainObject.Predmet.StrankaIDrugiAdressOIB_1">RH MF PU Područni ured Zagreb, OIB 18683136487, Albrechtova 42, 10000 Zagreb</derivirana_varijabla>
  </DomainObject.Predmet.StrankaIDrugiAdressOIB>
  <DomainObject.Predmet.ProtustrankaIDrugiAdressOIB>
    <izvorni_sadrzaj>TEHNOMAR GRAĐENJE d.o.o., OIB 20945357525, Božidara Magovca 102, Zagreb</izvorni_sadrzaj>
    <derivirana_varijabla naziv="DomainObject.Predmet.ProtustrankaIDrugiAdressOIB_1">TEHNOMAR GRAĐENJE d.o.o., OIB 20945357525, Božidara Magovca 102,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MF PU Područni ured Zagreb</item>
      <item>TEHNOMAR GRAĐENJE d.o.o.</item>
    </izvorni_sadrzaj>
    <derivirana_varijabla naziv="DomainObject.Predmet.SudioniciListNaziv_1">
      <item>RH MF PU Područni ured Zagreb</item>
      <item>TEHNOMAR GRAĐENJE d.o.o.</item>
    </derivirana_varijabla>
  </DomainObject.Predmet.SudioniciListNaziv>
  <DomainObject.Predmet.SudioniciListAdressOIB>
    <izvorni_sadrzaj>
      <item>RH MF PU Područni ured Zagreb, OIB 18683136487, Albrechtova 42,10000 Zagreb</item>
      <item>TEHNOMAR GRAĐENJE d.o.o., OIB 20945357525, Božidara Magovca 102,Zagreb</item>
    </izvorni_sadrzaj>
    <derivirana_varijabla naziv="DomainObject.Predmet.SudioniciListAdressOIB_1">
      <item>RH MF PU Područni ured Zagreb, OIB 18683136487, Albrechtova 42,10000 Zagreb</item>
      <item>TEHNOMAR GRAĐENJE d.o.o., OIB 20945357525, Božidara Magovca 102,Zagreb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20945357525</item>
    </izvorni_sadrzaj>
    <derivirana_varijabla naziv="DomainObject.Predmet.SudioniciListNazivOIB_1">
      <item>, OIB 18683136487</item>
      <item>, OIB 20945357525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377</properties:Words>
  <properties:Characters>1940</properties:Characters>
  <properties:Lines>78</properties:Lines>
  <properties:Paragraphs>34</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2015-10-06T09:48:00Z</dcterms:created>
  <dc:creator>Aleksandra Mažić</dc:creator>
  <cp:lastModifiedBy>Sonja Pilić</cp:lastModifiedBy>
  <cp:lastPrinted>2015-10-06T09:49:00Z</cp:lastPrinted>
  <dcterms:modified xmlns:xsi="http://www.w3.org/2001/XMLSchema-instance" xsi:type="dcterms:W3CDTF">2015-10-06T10:03:00Z</dcterms:modified>
  <cp:revision>4</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