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bb537" w14:paraId="0fbb537" w:rsidRDefault="004976FA" w:rsidP="007F76D2" w:rsidR="00907AEF" w:rsidRPr="007F76D2">
      <w:pPr>
        <w:jc w:val="both"/>
        <w:outlineLvl w:val="0"/>
        <w15:collapsed w:val="false"/>
        <w:rPr>
          <w:rFonts w:cs="Times New Roman" w:hAnsi="Times New Roman" w:ascii="Times New Roman"/>
        </w:rPr>
      </w:pPr>
      <w:bookmarkStart w:name="_GoBack" w:id="0"/>
      <w:bookmarkEnd w:id="0"/>
      <w:r w:rsidRPr="007F76D2">
        <w:rPr>
          <w:rFonts w:cs="Times New Roman" w:hAnsi="Times New Roman" w:ascii="Times New Roman"/>
        </w:rPr>
        <w:tab/>
      </w:r>
    </w:p>
    <w:p w:rsidRDefault="00ED3AAE" w:rsidP="007F76D2" w:rsidR="00837C51" w:rsidRPr="007F76D2">
      <w:pPr>
        <w:jc w:val="center"/>
        <w:rPr>
          <w:rFonts w:cs="Times New Roman" w:hAnsi="Times New Roman" w:ascii="Times New Roman"/>
        </w:rPr>
      </w:pPr>
      <w:r w:rsidRPr="007F76D2">
        <w:rPr>
          <w:rFonts w:cs="Times New Roman" w:hAnsi="Times New Roman" w:ascii="Times New Roman"/>
        </w:rPr>
        <w:t>R E P U B L I K A  H R V A T S K A</w:t>
      </w:r>
    </w:p>
    <w:p w:rsidRDefault="00ED3AAE" w:rsidP="007F76D2" w:rsidR="00ED3AAE" w:rsidRPr="007F76D2">
      <w:pPr>
        <w:jc w:val="center"/>
        <w:rPr>
          <w:rFonts w:cs="Times New Roman" w:hAnsi="Times New Roman" w:ascii="Times New Roman"/>
        </w:rPr>
      </w:pPr>
    </w:p>
    <w:p w:rsidRDefault="00EF2A53" w:rsidP="007F76D2" w:rsidR="00EF2A53" w:rsidRPr="007F76D2">
      <w:pPr>
        <w:jc w:val="center"/>
        <w:outlineLvl w:val="0"/>
        <w:rPr>
          <w:rFonts w:cs="Times New Roman" w:hAnsi="Times New Roman" w:ascii="Times New Roman"/>
        </w:rPr>
      </w:pPr>
      <w:r w:rsidRPr="007F76D2">
        <w:rPr>
          <w:rFonts w:cs="Times New Roman" w:hAnsi="Times New Roman" w:ascii="Times New Roman"/>
        </w:rPr>
        <w:t>R J E Š E N J E</w:t>
      </w:r>
    </w:p>
    <w:p w:rsidRDefault="00AC0D4B" w:rsidP="007F76D2" w:rsidR="00AC0D4B" w:rsidRPr="007F76D2">
      <w:pPr>
        <w:jc w:val="both"/>
        <w:rPr>
          <w:rFonts w:cs="Times New Roman" w:hAnsi="Times New Roman" w:ascii="Times New Roman"/>
        </w:rPr>
      </w:pPr>
    </w:p>
    <w:p w:rsidRDefault="006C694E" w:rsidP="007F76D2" w:rsidR="00267457" w:rsidRPr="007F76D2">
      <w:pPr>
        <w:ind w:firstLine="720"/>
        <w:jc w:val="both"/>
        <w:rPr>
          <w:rFonts w:cs="Times New Roman" w:hAnsi="Times New Roman" w:ascii="Times New Roman"/>
        </w:rPr>
      </w:pPr>
      <w:r w:rsidRPr="007F76D2">
        <w:rPr>
          <w:rFonts w:cs="Times New Roman" w:hAnsi="Times New Roman" w:ascii="Times New Roman"/>
        </w:rPr>
        <w:t>Trgovački sud u Zagrebu po sucu pojedincu</w:t>
      </w:r>
      <w:r w:rsidRPr="007F76D2">
        <w:rPr>
          <w:rFonts w:cs="Times New Roman" w:hAnsi="Times New Roman" w:ascii="Times New Roman"/>
          <w:b/>
        </w:rPr>
        <w:t xml:space="preserve"> </w:t>
      </w:r>
      <w:r w:rsidRPr="007F76D2">
        <w:rPr>
          <w:rFonts w:cs="Times New Roman" w:hAnsi="Times New Roman" w:ascii="Times New Roman"/>
        </w:rPr>
        <w:t>Nevenki Siladi Rstić u postupku izvanredne uprave nad dužnikom AGROKOR koncern za upravljanje društvima, proizvodnju i trgovinu poljoprivrednim proizvodima, dioničko društvo Zagreb (Grad Zagreb) Marijana Čavića 1, OIB:05937759187 i njegovim ovisni</w:t>
      </w:r>
      <w:r w:rsidR="00423F75" w:rsidRPr="007F76D2">
        <w:rPr>
          <w:rFonts w:cs="Times New Roman" w:hAnsi="Times New Roman" w:ascii="Times New Roman"/>
        </w:rPr>
        <w:t xml:space="preserve">m i povezanim društvima, dana </w:t>
      </w:r>
      <w:r w:rsidR="007F76D2" w:rsidRPr="007F76D2">
        <w:rPr>
          <w:rFonts w:cs="Times New Roman" w:hAnsi="Times New Roman" w:ascii="Times New Roman"/>
        </w:rPr>
        <w:t>6. travnja</w:t>
      </w:r>
      <w:r w:rsidR="007C7CC8" w:rsidRPr="007F76D2">
        <w:rPr>
          <w:rFonts w:cs="Times New Roman" w:hAnsi="Times New Roman" w:ascii="Times New Roman"/>
        </w:rPr>
        <w:t xml:space="preserve"> </w:t>
      </w:r>
      <w:r w:rsidRPr="007F76D2">
        <w:rPr>
          <w:rFonts w:cs="Times New Roman" w:hAnsi="Times New Roman" w:ascii="Times New Roman"/>
        </w:rPr>
        <w:t xml:space="preserve"> 2018. godine</w:t>
      </w:r>
    </w:p>
    <w:p w:rsidRDefault="00EF2A53" w:rsidP="007F76D2" w:rsidR="00EF2A53" w:rsidRPr="007F76D2">
      <w:pPr>
        <w:jc w:val="center"/>
        <w:rPr>
          <w:rFonts w:cs="Times New Roman" w:hAnsi="Times New Roman" w:ascii="Times New Roman"/>
        </w:rPr>
      </w:pPr>
      <w:r w:rsidRPr="007F76D2">
        <w:rPr>
          <w:rFonts w:cs="Times New Roman" w:hAnsi="Times New Roman" w:ascii="Times New Roman"/>
        </w:rPr>
        <w:t>r i j e š i o   j e</w:t>
      </w:r>
    </w:p>
    <w:p w:rsidRDefault="00494946" w:rsidP="007F76D2" w:rsidR="00494946" w:rsidRPr="007F76D2">
      <w:pPr>
        <w:jc w:val="both"/>
        <w:rPr>
          <w:rFonts w:cs="Times New Roman" w:hAnsi="Times New Roman" w:ascii="Times New Roman"/>
        </w:rPr>
      </w:pPr>
    </w:p>
    <w:p w:rsidRDefault="00AF65CE" w:rsidP="007F76D2" w:rsidR="007F76D2" w:rsidRPr="007F76D2">
      <w:pPr>
        <w:jc w:val="both"/>
        <w:rPr>
          <w:rFonts w:cs="Times New Roman" w:hAnsi="Times New Roman" w:ascii="Times New Roman"/>
        </w:rPr>
      </w:pPr>
      <w:r w:rsidRPr="007F76D2">
        <w:rPr>
          <w:rFonts w:cs="Times New Roman" w:hAnsi="Times New Roman" w:ascii="Times New Roman"/>
        </w:rPr>
        <w:tab/>
      </w:r>
      <w:r w:rsidR="007F76D2" w:rsidRPr="007F76D2">
        <w:rPr>
          <w:rFonts w:cs="Times New Roman" w:hAnsi="Times New Roman" w:ascii="Times New Roman"/>
        </w:rPr>
        <w:t>Ispravlja</w:t>
      </w:r>
      <w:r w:rsidR="007F76D2">
        <w:rPr>
          <w:rFonts w:cs="Times New Roman" w:hAnsi="Times New Roman" w:ascii="Times New Roman"/>
        </w:rPr>
        <w:t>ju</w:t>
      </w:r>
      <w:r w:rsidR="00935833">
        <w:rPr>
          <w:rFonts w:cs="Times New Roman" w:hAnsi="Times New Roman" w:ascii="Times New Roman"/>
        </w:rPr>
        <w:t xml:space="preserve"> se: </w:t>
      </w:r>
      <w:r w:rsidR="007F76D2">
        <w:rPr>
          <w:rFonts w:cs="Times New Roman" w:hAnsi="Times New Roman" w:ascii="Times New Roman"/>
        </w:rPr>
        <w:t>rješenj</w:t>
      </w:r>
      <w:r w:rsidR="00935833">
        <w:rPr>
          <w:rFonts w:cs="Times New Roman" w:hAnsi="Times New Roman" w:ascii="Times New Roman"/>
        </w:rPr>
        <w:t>e</w:t>
      </w:r>
      <w:r w:rsidR="007F76D2">
        <w:rPr>
          <w:rFonts w:cs="Times New Roman" w:hAnsi="Times New Roman" w:ascii="Times New Roman"/>
        </w:rPr>
        <w:t xml:space="preserve"> o utvrđenim i osporenim tražbinama</w:t>
      </w:r>
      <w:r w:rsidR="007F76D2" w:rsidRPr="007F76D2">
        <w:rPr>
          <w:rFonts w:cs="Times New Roman" w:hAnsi="Times New Roman" w:ascii="Times New Roman"/>
        </w:rPr>
        <w:t xml:space="preserve"> poslovni broj St-1138/17 </w:t>
      </w:r>
      <w:r w:rsidR="007F76D2">
        <w:rPr>
          <w:rFonts w:cs="Times New Roman" w:hAnsi="Times New Roman" w:ascii="Times New Roman"/>
        </w:rPr>
        <w:t xml:space="preserve">od 15. siječnja 2018. godine i rješenje kojim je utvrđeno otklanjanje osporavanja osporavatelja ADRIS GRUPE d.d. tražbine ZAGREBAČKOJ BANCI d.d., </w:t>
      </w:r>
      <w:r w:rsidR="007F76D2" w:rsidRPr="007F76D2">
        <w:rPr>
          <w:rFonts w:cs="Times New Roman" w:hAnsi="Times New Roman" w:ascii="Times New Roman"/>
        </w:rPr>
        <w:t xml:space="preserve"> poslovni broj St-1138/17-2261 od 13. ožujka 2018. godine</w:t>
      </w:r>
      <w:r w:rsidR="007F76D2">
        <w:rPr>
          <w:rFonts w:cs="Times New Roman" w:hAnsi="Times New Roman" w:ascii="Times New Roman"/>
        </w:rPr>
        <w:t xml:space="preserve"> u izrekama</w:t>
      </w:r>
      <w:r w:rsidR="007F76D2" w:rsidRPr="007F76D2">
        <w:rPr>
          <w:rFonts w:cs="Times New Roman" w:hAnsi="Times New Roman" w:ascii="Times New Roman"/>
        </w:rPr>
        <w:t xml:space="preserve"> na način da se tražbina Zagrebačke banke d.d. u iznosu od 95.968.675,58 kn utvrđena u točki XVI. izreke rješenja poslovni broj St-1138/17-2261 od 13. ožujka 2018. godine pod Rb. suda 10.087, Rb. tablica 341 zbraja s tražbinom Zagrebačke banke d.d. u iznosu od 75.229.132,78 kn utvrđenom u točki I. izreke rješenja poslovni broj St-1138/17 od 15. siječnja 2018. godine pod Rb. suda 250, Rb. tablice 341, na način da točka I. izreke rješenja od 15. siječnja 2018. godine Rb. suda 250, Rb. tablice 341 sada glasi:</w:t>
      </w:r>
    </w:p>
    <w:p w:rsidRDefault="007F76D2" w:rsidP="007F76D2" w:rsidR="007F76D2" w:rsidRPr="007F76D2">
      <w:pPr>
        <w:jc w:val="both"/>
        <w:rPr>
          <w:rFonts w:cs="Times New Roman" w:hAnsi="Times New Roman" w:ascii="Times New Roman"/>
        </w:rPr>
      </w:pPr>
    </w:p>
    <w:p w:rsidRDefault="007F76D2" w:rsidP="007F76D2" w:rsidR="007F76D2" w:rsidRPr="007F76D2">
      <w:pPr>
        <w:jc w:val="both"/>
        <w:rPr>
          <w:rFonts w:cs="Times New Roman" w:hAnsi="Times New Roman" w:ascii="Times New Roman"/>
          <w:sz w:val="16"/>
          <w:szCs w:val="16"/>
        </w:rPr>
      </w:pPr>
    </w:p>
    <w:tbl>
      <w:tblPr>
        <w:tblW w:type="dxa" w:w="7700"/>
        <w:tblInd w:type="dxa" w:w="-20"/>
        <w:tblCellMar>
          <w:left w:type="dxa" w:w="0"/>
          <w:right w:type="dxa" w:w="0"/>
        </w:tblCellMar>
        <w:tblLook w:val="04A0" w:noVBand="1" w:noHBand="0" w:lastColumn="0" w:firstColumn="1" w:lastRow="0" w:firstRow="1"/>
      </w:tblPr>
      <w:tblGrid>
        <w:gridCol w:w="457"/>
        <w:gridCol w:w="679"/>
        <w:gridCol w:w="1008"/>
        <w:gridCol w:w="1310"/>
        <w:gridCol w:w="1096"/>
        <w:gridCol w:w="1154"/>
        <w:gridCol w:w="1216"/>
        <w:gridCol w:w="1052"/>
        <w:gridCol w:w="1136"/>
      </w:tblGrid>
      <w:tr w:rsidTr="007F76D2" w:rsidR="007F76D2" w:rsidRPr="007F76D2">
        <w:trPr>
          <w:trHeight w:val="800"/>
        </w:trPr>
        <w:tc>
          <w:tcPr>
            <w:tcW w:type="dxa" w:w="476"/>
            <w:tcBorders>
              <w:top w:space="0" w:sz="8" w:color="auto" w:val="single"/>
              <w:left w:space="0" w:sz="8" w:color="auto" w:val="single"/>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RB sud</w:t>
            </w:r>
          </w:p>
        </w:tc>
        <w:tc>
          <w:tcPr>
            <w:tcW w:type="dxa" w:w="715"/>
            <w:tcBorders>
              <w:top w:space="0" w:sz="8" w:color="auto" w:val="single"/>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RB tablica</w:t>
            </w:r>
          </w:p>
        </w:tc>
        <w:tc>
          <w:tcPr>
            <w:tcW w:type="dxa" w:w="758"/>
            <w:tcBorders>
              <w:top w:space="0" w:sz="8" w:color="auto" w:val="single"/>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Tvrtka dužnika</w:t>
            </w:r>
          </w:p>
        </w:tc>
        <w:tc>
          <w:tcPr>
            <w:tcW w:type="dxa" w:w="851"/>
            <w:tcBorders>
              <w:top w:space="0" w:sz="8" w:color="auto" w:val="single"/>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Ime i prezime/ tvrtka ili naziv vjerovnika</w:t>
            </w:r>
          </w:p>
        </w:tc>
        <w:tc>
          <w:tcPr>
            <w:tcW w:type="dxa" w:w="956"/>
            <w:tcBorders>
              <w:top w:space="0" w:sz="8" w:color="auto" w:val="single"/>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OIB vjerovnika</w:t>
            </w:r>
          </w:p>
        </w:tc>
        <w:tc>
          <w:tcPr>
            <w:tcW w:type="dxa" w:w="955"/>
            <w:tcBorders>
              <w:top w:space="0" w:sz="8" w:color="auto" w:val="single"/>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Adresa / sjedište vjerovnika</w:t>
            </w:r>
          </w:p>
        </w:tc>
        <w:tc>
          <w:tcPr>
            <w:tcW w:type="dxa" w:w="1076"/>
            <w:tcBorders>
              <w:top w:space="0" w:sz="8" w:color="auto" w:val="single"/>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Iznos utvrđene tražbine (kn)</w:t>
            </w:r>
          </w:p>
        </w:tc>
        <w:tc>
          <w:tcPr>
            <w:tcW w:type="dxa" w:w="956"/>
            <w:tcBorders>
              <w:top w:space="0" w:sz="8" w:color="auto" w:val="single"/>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Jamci/ sudužnici /regresni dužnici</w:t>
            </w:r>
          </w:p>
        </w:tc>
        <w:tc>
          <w:tcPr>
            <w:tcW w:type="dxa" w:w="957"/>
            <w:tcBorders>
              <w:top w:space="0" w:sz="8" w:color="auto" w:val="single"/>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b/>
                <w:bCs/>
                <w:color w:val="000000"/>
                <w:sz w:val="16"/>
                <w:szCs w:val="16"/>
              </w:rPr>
            </w:pPr>
            <w:r w:rsidRPr="007F76D2">
              <w:rPr>
                <w:rFonts w:cs="Times New Roman" w:hAnsi="Times New Roman" w:ascii="Times New Roman"/>
                <w:b/>
                <w:bCs/>
                <w:color w:val="000000"/>
                <w:sz w:val="16"/>
                <w:szCs w:val="16"/>
              </w:rPr>
              <w:t>Iznos za koji se jamči (kn)</w:t>
            </w:r>
          </w:p>
        </w:tc>
      </w:tr>
      <w:tr w:rsidTr="007F76D2" w:rsidR="007F76D2" w:rsidRPr="007F76D2">
        <w:trPr>
          <w:trHeight w:val="480"/>
        </w:trPr>
        <w:tc>
          <w:tcPr>
            <w:tcW w:type="dxa" w:w="476"/>
            <w:vMerge w:val="restart"/>
            <w:tcBorders>
              <w:top w:val="nil"/>
              <w:left w:space="0" w:sz="8" w:color="auto" w:val="single"/>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r w:rsidRPr="007F76D2">
              <w:rPr>
                <w:rFonts w:cs="Times New Roman" w:hAnsi="Times New Roman" w:ascii="Times New Roman"/>
                <w:color w:val="000000"/>
                <w:sz w:val="16"/>
                <w:szCs w:val="16"/>
              </w:rPr>
              <w:t>250</w:t>
            </w:r>
          </w:p>
        </w:tc>
        <w:tc>
          <w:tcPr>
            <w:tcW w:type="dxa" w:w="715"/>
            <w:vMerge w:val="restart"/>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r w:rsidRPr="007F76D2">
              <w:rPr>
                <w:rFonts w:cs="Times New Roman" w:hAnsi="Times New Roman" w:ascii="Times New Roman"/>
                <w:color w:val="000000"/>
                <w:sz w:val="16"/>
                <w:szCs w:val="16"/>
              </w:rPr>
              <w:t>341</w:t>
            </w:r>
          </w:p>
        </w:tc>
        <w:tc>
          <w:tcPr>
            <w:tcW w:type="dxa" w:w="758"/>
            <w:vMerge w:val="restart"/>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r w:rsidRPr="007F76D2">
              <w:rPr>
                <w:rFonts w:cs="Times New Roman" w:hAnsi="Times New Roman" w:ascii="Times New Roman"/>
                <w:color w:val="000000"/>
                <w:sz w:val="16"/>
                <w:szCs w:val="16"/>
              </w:rPr>
              <w:t>AGROKOR D.D.</w:t>
            </w:r>
          </w:p>
        </w:tc>
        <w:tc>
          <w:tcPr>
            <w:tcW w:type="dxa" w:w="851"/>
            <w:vMerge w:val="restart"/>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r w:rsidRPr="007F76D2">
              <w:rPr>
                <w:rFonts w:cs="Times New Roman" w:hAnsi="Times New Roman" w:ascii="Times New Roman"/>
                <w:color w:val="000000"/>
                <w:sz w:val="16"/>
                <w:szCs w:val="16"/>
              </w:rPr>
              <w:t>ZAGREBAČKA BANKA D.D.</w:t>
            </w:r>
          </w:p>
        </w:tc>
        <w:tc>
          <w:tcPr>
            <w:tcW w:type="dxa" w:w="956"/>
            <w:vMerge w:val="restart"/>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r w:rsidRPr="007F76D2">
              <w:rPr>
                <w:rFonts w:cs="Times New Roman" w:hAnsi="Times New Roman" w:ascii="Times New Roman"/>
                <w:color w:val="000000"/>
                <w:sz w:val="16"/>
                <w:szCs w:val="16"/>
              </w:rPr>
              <w:t>92963223473</w:t>
            </w:r>
          </w:p>
        </w:tc>
        <w:tc>
          <w:tcPr>
            <w:tcW w:type="dxa" w:w="955"/>
            <w:vMerge w:val="restart"/>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r w:rsidRPr="007F76D2">
              <w:rPr>
                <w:rFonts w:cs="Times New Roman" w:hAnsi="Times New Roman" w:ascii="Times New Roman"/>
                <w:color w:val="000000"/>
                <w:sz w:val="16"/>
                <w:szCs w:val="16"/>
              </w:rPr>
              <w:t>TRG BANA J.  JELAČIĆA 10,  ZAGREB</w:t>
            </w:r>
          </w:p>
        </w:tc>
        <w:tc>
          <w:tcPr>
            <w:tcW w:type="dxa" w:w="1076"/>
            <w:vMerge w:val="restart"/>
            <w:tcBorders>
              <w:top w:val="nil"/>
              <w:left w:val="nil"/>
              <w:bottom w:space="0" w:sz="8" w:color="000000"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171.197.808,36</w:t>
            </w:r>
          </w:p>
        </w:tc>
        <w:tc>
          <w:tcPr>
            <w:tcW w:type="dxa" w:w="956"/>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AGROKOR - TRGOVINA D.O.O.</w:t>
            </w:r>
          </w:p>
        </w:tc>
        <w:tc>
          <w:tcPr>
            <w:tcW w:type="dxa" w:w="957"/>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95.968.675,58</w:t>
            </w:r>
          </w:p>
        </w:tc>
      </w:tr>
      <w:tr w:rsidTr="007F76D2" w:rsidR="007F76D2" w:rsidRPr="007F76D2">
        <w:trPr>
          <w:trHeight w:val="250"/>
        </w:trPr>
        <w:tc>
          <w:tcPr>
            <w:tcW w:type="auto" w:w="0"/>
            <w:vMerge/>
            <w:tcBorders>
              <w:top w:val="nil"/>
              <w:left w:space="0" w:sz="8" w:color="auto" w:val="single"/>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000000"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sz w:val="16"/>
                <w:szCs w:val="16"/>
              </w:rPr>
            </w:pPr>
          </w:p>
        </w:tc>
        <w:tc>
          <w:tcPr>
            <w:tcW w:type="dxa" w:w="956"/>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JAMNICA D.D.</w:t>
            </w:r>
          </w:p>
        </w:tc>
        <w:tc>
          <w:tcPr>
            <w:tcW w:type="dxa" w:w="957"/>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95.968.675,58</w:t>
            </w:r>
          </w:p>
        </w:tc>
      </w:tr>
      <w:tr w:rsidTr="007F76D2" w:rsidR="007F76D2" w:rsidRPr="007F76D2">
        <w:trPr>
          <w:trHeight w:val="250"/>
        </w:trPr>
        <w:tc>
          <w:tcPr>
            <w:tcW w:type="auto" w:w="0"/>
            <w:vMerge/>
            <w:tcBorders>
              <w:top w:val="nil"/>
              <w:left w:space="0" w:sz="8" w:color="auto" w:val="single"/>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000000"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sz w:val="16"/>
                <w:szCs w:val="16"/>
              </w:rPr>
            </w:pPr>
          </w:p>
        </w:tc>
        <w:tc>
          <w:tcPr>
            <w:tcW w:type="dxa" w:w="956"/>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KONZUM D.D.</w:t>
            </w:r>
          </w:p>
        </w:tc>
        <w:tc>
          <w:tcPr>
            <w:tcW w:type="dxa" w:w="957"/>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95.968.675,58</w:t>
            </w:r>
          </w:p>
        </w:tc>
      </w:tr>
      <w:tr w:rsidTr="007F76D2" w:rsidR="007F76D2" w:rsidRPr="007F76D2">
        <w:trPr>
          <w:trHeight w:val="320"/>
        </w:trPr>
        <w:tc>
          <w:tcPr>
            <w:tcW w:type="auto" w:w="0"/>
            <w:vMerge/>
            <w:tcBorders>
              <w:top w:val="nil"/>
              <w:left w:space="0" w:sz="8" w:color="auto" w:val="single"/>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000000"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sz w:val="16"/>
                <w:szCs w:val="16"/>
              </w:rPr>
            </w:pPr>
          </w:p>
        </w:tc>
        <w:tc>
          <w:tcPr>
            <w:tcW w:type="dxa" w:w="956"/>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PIK-VINKOVCI D.D.</w:t>
            </w:r>
          </w:p>
        </w:tc>
        <w:tc>
          <w:tcPr>
            <w:tcW w:type="dxa" w:w="957"/>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95.968.675,58</w:t>
            </w:r>
          </w:p>
        </w:tc>
      </w:tr>
      <w:tr w:rsidTr="007F76D2" w:rsidR="007F76D2" w:rsidRPr="007F76D2">
        <w:trPr>
          <w:trHeight w:val="250"/>
        </w:trPr>
        <w:tc>
          <w:tcPr>
            <w:tcW w:type="auto" w:w="0"/>
            <w:vMerge/>
            <w:tcBorders>
              <w:top w:val="nil"/>
              <w:left w:space="0" w:sz="8" w:color="auto" w:val="single"/>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000000"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sz w:val="16"/>
                <w:szCs w:val="16"/>
              </w:rPr>
            </w:pPr>
          </w:p>
        </w:tc>
        <w:tc>
          <w:tcPr>
            <w:tcW w:type="dxa" w:w="956"/>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LEDO D.D.</w:t>
            </w:r>
          </w:p>
        </w:tc>
        <w:tc>
          <w:tcPr>
            <w:tcW w:type="dxa" w:w="957"/>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90.998.385,73</w:t>
            </w:r>
          </w:p>
        </w:tc>
      </w:tr>
      <w:tr w:rsidTr="007F76D2" w:rsidR="007F76D2" w:rsidRPr="007F76D2">
        <w:trPr>
          <w:trHeight w:val="250"/>
        </w:trPr>
        <w:tc>
          <w:tcPr>
            <w:tcW w:type="auto" w:w="0"/>
            <w:vMerge/>
            <w:tcBorders>
              <w:top w:val="nil"/>
              <w:left w:space="0" w:sz="8" w:color="auto" w:val="single"/>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auto"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color w:val="000000"/>
                <w:sz w:val="16"/>
                <w:szCs w:val="16"/>
              </w:rPr>
            </w:pPr>
          </w:p>
        </w:tc>
        <w:tc>
          <w:tcPr>
            <w:tcW w:type="auto" w:w="0"/>
            <w:vMerge/>
            <w:tcBorders>
              <w:top w:val="nil"/>
              <w:left w:val="nil"/>
              <w:bottom w:space="0" w:sz="8" w:color="000000" w:val="single"/>
              <w:right w:space="0" w:sz="8" w:color="auto" w:val="single"/>
            </w:tcBorders>
            <w:vAlign w:val="center"/>
            <w:hideMark/>
          </w:tcPr>
          <w:p w:rsidRDefault="007F76D2" w:rsidP="007F76D2" w:rsidR="007F76D2" w:rsidRPr="007F76D2">
            <w:pPr>
              <w:jc w:val="both"/>
              <w:rPr>
                <w:rFonts w:eastAsiaTheme="minorHAnsi" w:cs="Times New Roman" w:hAnsi="Times New Roman" w:ascii="Times New Roman"/>
                <w:sz w:val="16"/>
                <w:szCs w:val="16"/>
              </w:rPr>
            </w:pPr>
          </w:p>
        </w:tc>
        <w:tc>
          <w:tcPr>
            <w:tcW w:type="dxa" w:w="956"/>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ZVIJEZDA D.D.</w:t>
            </w:r>
          </w:p>
        </w:tc>
        <w:tc>
          <w:tcPr>
            <w:tcW w:type="dxa" w:w="957"/>
            <w:tcBorders>
              <w:top w:val="nil"/>
              <w:left w:val="nil"/>
              <w:bottom w:space="0" w:sz="8" w:color="auto" w:val="single"/>
              <w:right w:space="0" w:sz="8" w:color="auto" w:val="single"/>
            </w:tcBorders>
            <w:tcMar>
              <w:top w:type="dxa" w:w="0"/>
              <w:left w:type="dxa" w:w="108"/>
              <w:bottom w:type="dxa" w:w="0"/>
              <w:right w:type="dxa" w:w="108"/>
            </w:tcMar>
            <w:vAlign w:val="center"/>
            <w:hideMark/>
          </w:tcPr>
          <w:p w:rsidRDefault="007F76D2" w:rsidP="007F76D2" w:rsidR="007F76D2" w:rsidRPr="007F76D2">
            <w:pPr>
              <w:jc w:val="both"/>
              <w:rPr>
                <w:rFonts w:eastAsiaTheme="minorHAnsi" w:cs="Times New Roman" w:hAnsi="Times New Roman" w:ascii="Times New Roman"/>
                <w:sz w:val="16"/>
                <w:szCs w:val="16"/>
              </w:rPr>
            </w:pPr>
            <w:r w:rsidRPr="007F76D2">
              <w:rPr>
                <w:rFonts w:cs="Times New Roman" w:hAnsi="Times New Roman" w:ascii="Times New Roman"/>
                <w:sz w:val="16"/>
                <w:szCs w:val="16"/>
              </w:rPr>
              <w:t>95.968.675,58</w:t>
            </w:r>
          </w:p>
        </w:tc>
      </w:tr>
    </w:tbl>
    <w:p w:rsidRDefault="007F76D2" w:rsidP="007F76D2" w:rsidR="007F76D2" w:rsidRPr="007F76D2">
      <w:pPr>
        <w:jc w:val="both"/>
        <w:rPr>
          <w:rFonts w:eastAsiaTheme="minorHAnsi" w:cs="Times New Roman" w:hAnsi="Times New Roman" w:ascii="Times New Roman"/>
          <w:lang w:eastAsia="en-US"/>
        </w:rPr>
      </w:pPr>
    </w:p>
    <w:p w:rsidRDefault="007F76D2" w:rsidP="007F76D2" w:rsidR="007F76D2" w:rsidRPr="007F76D2">
      <w:pPr>
        <w:jc w:val="both"/>
        <w:rPr>
          <w:rFonts w:cs="Times New Roman" w:hAnsi="Times New Roman" w:ascii="Times New Roman"/>
        </w:rPr>
      </w:pPr>
    </w:p>
    <w:p w:rsidRDefault="007F76D2" w:rsidP="007F76D2" w:rsidR="007F76D2">
      <w:pPr>
        <w:jc w:val="both"/>
        <w:rPr>
          <w:rFonts w:cs="Times New Roman" w:hAnsi="Times New Roman" w:ascii="Times New Roman"/>
        </w:rPr>
      </w:pPr>
      <w:r w:rsidRPr="007F76D2">
        <w:rPr>
          <w:rFonts w:cs="Times New Roman" w:hAnsi="Times New Roman" w:ascii="Times New Roman"/>
        </w:rPr>
        <w:t>dok se tražbina iz rješenja poslovni broj St-1138/17-2261 od 13. ožujka 2018. godine pod Rb. suda 10.087, Rb. tablica 341 briše.</w:t>
      </w:r>
    </w:p>
    <w:p w:rsidRDefault="007F76D2" w:rsidP="007F76D2" w:rsidR="007F76D2">
      <w:pPr>
        <w:jc w:val="both"/>
        <w:rPr>
          <w:rFonts w:cs="Times New Roman" w:hAnsi="Times New Roman" w:ascii="Times New Roman"/>
        </w:rPr>
      </w:pPr>
    </w:p>
    <w:p w:rsidRDefault="007F76D2" w:rsidP="007F76D2" w:rsidR="007F76D2" w:rsidRPr="007F76D2">
      <w:pPr>
        <w:jc w:val="both"/>
        <w:rPr>
          <w:rFonts w:cs="Times New Roman" w:hAnsi="Times New Roman" w:ascii="Times New Roman"/>
        </w:rPr>
      </w:pPr>
    </w:p>
    <w:p w:rsidRDefault="007F76D2" w:rsidP="007F76D2" w:rsidR="007F76D2" w:rsidRPr="007F76D2">
      <w:pPr>
        <w:jc w:val="both"/>
        <w:rPr>
          <w:rFonts w:cs="Times New Roman" w:hAnsi="Times New Roman" w:ascii="Times New Roman"/>
        </w:rPr>
      </w:pPr>
    </w:p>
    <w:p w:rsidRDefault="007F76D2" w:rsidP="007F76D2" w:rsidR="007F76D2" w:rsidRPr="007F76D2">
      <w:pPr>
        <w:jc w:val="center"/>
        <w:rPr>
          <w:rFonts w:cs="Times New Roman" w:hAnsi="Times New Roman" w:ascii="Times New Roman"/>
        </w:rPr>
      </w:pPr>
      <w:r w:rsidRPr="007F76D2">
        <w:rPr>
          <w:rFonts w:cs="Times New Roman" w:hAnsi="Times New Roman" w:ascii="Times New Roman"/>
        </w:rPr>
        <w:t>Obrazloženje</w:t>
      </w:r>
    </w:p>
    <w:p w:rsidRDefault="007F76D2" w:rsidP="007F76D2" w:rsidR="007F76D2" w:rsidRPr="007F76D2">
      <w:pPr>
        <w:jc w:val="both"/>
        <w:rPr>
          <w:rFonts w:cs="Times New Roman" w:hAnsi="Times New Roman" w:ascii="Times New Roman"/>
        </w:rPr>
      </w:pPr>
    </w:p>
    <w:p w:rsidRDefault="007F76D2" w:rsidP="007F76D2" w:rsidR="007F76D2" w:rsidRPr="007F76D2">
      <w:pPr>
        <w:jc w:val="both"/>
        <w:rPr>
          <w:rFonts w:cs="Times New Roman" w:hAnsi="Times New Roman" w:ascii="Times New Roman"/>
        </w:rPr>
      </w:pPr>
      <w:r>
        <w:rPr>
          <w:rFonts w:cs="Times New Roman" w:hAnsi="Times New Roman" w:ascii="Times New Roman"/>
        </w:rPr>
        <w:t>         </w:t>
      </w:r>
    </w:p>
    <w:p w:rsidRDefault="007F76D2" w:rsidP="007F76D2" w:rsidR="007F76D2">
      <w:pPr>
        <w:jc w:val="both"/>
        <w:rPr>
          <w:rFonts w:cs="Times New Roman" w:hAnsi="Times New Roman" w:ascii="Times New Roman"/>
        </w:rPr>
      </w:pPr>
      <w:r w:rsidRPr="007F76D2">
        <w:rPr>
          <w:rFonts w:cs="Times New Roman" w:hAnsi="Times New Roman" w:ascii="Times New Roman"/>
        </w:rPr>
        <w:t>             </w:t>
      </w:r>
      <w:r>
        <w:rPr>
          <w:rFonts w:cs="Times New Roman" w:hAnsi="Times New Roman" w:ascii="Times New Roman"/>
        </w:rPr>
        <w:t>V</w:t>
      </w:r>
      <w:r w:rsidRPr="007F76D2">
        <w:rPr>
          <w:rFonts w:cs="Times New Roman" w:hAnsi="Times New Roman" w:ascii="Times New Roman"/>
        </w:rPr>
        <w:t xml:space="preserve">jerovnik Zagrebačka banka d.d. prijavila je </w:t>
      </w:r>
      <w:r>
        <w:rPr>
          <w:rFonts w:cs="Times New Roman" w:hAnsi="Times New Roman" w:ascii="Times New Roman"/>
        </w:rPr>
        <w:t xml:space="preserve">u postupku izvanredne uprave </w:t>
      </w:r>
      <w:r w:rsidRPr="007F76D2">
        <w:rPr>
          <w:rFonts w:cs="Times New Roman" w:hAnsi="Times New Roman" w:ascii="Times New Roman"/>
        </w:rPr>
        <w:t>tražbinu u ukupnom iznosu od 544.126.958,36 kn, od čega je 75.229.132,78 kn utvrđeno rješenjem od 15. siječnja 2018. godine pod Rb. suda 250, Rb. tablice 341, dok je 95.968.675,58 kn utvrđeno rješenjem poslovni broj St-1138/17-2261 od 13. ožujka 2018. pod novim rednim brojem suda</w:t>
      </w:r>
      <w:r>
        <w:rPr>
          <w:rFonts w:cs="Times New Roman" w:hAnsi="Times New Roman" w:ascii="Times New Roman"/>
        </w:rPr>
        <w:t xml:space="preserve"> br. 10.087.</w:t>
      </w:r>
    </w:p>
    <w:p w:rsidRDefault="007F76D2" w:rsidP="007F76D2" w:rsidR="007F76D2">
      <w:pPr>
        <w:jc w:val="both"/>
        <w:rPr>
          <w:rFonts w:cs="Times New Roman" w:hAnsi="Times New Roman" w:ascii="Times New Roman"/>
        </w:rPr>
      </w:pPr>
      <w:r>
        <w:rPr>
          <w:rFonts w:cs="Times New Roman" w:hAnsi="Times New Roman" w:ascii="Times New Roman"/>
        </w:rPr>
        <w:tab/>
        <w:t xml:space="preserve">Kako se radi o istoj prijavi istog vjerovnika, radi ekonomičnosti i svrsishodnosti postupanja i lakšeg snalaženja s istom u daljnjem tijeku postupka odlučeno je kao u izreci ovog rješenja pozivom na odredbu čl. 10 </w:t>
      </w:r>
      <w:r w:rsidRPr="0033142C">
        <w:rPr>
          <w:rFonts w:cs="Times New Roman" w:hAnsi="Times New Roman" w:ascii="Times New Roman"/>
        </w:rPr>
        <w:t>Zakona o postupku izvanredne uprave u trgovačkim društvima od sistemskog značaja za Republiku Hrvatsku (NN 32/17, dalje ZPIUTD)</w:t>
      </w:r>
      <w:r>
        <w:rPr>
          <w:rFonts w:cs="Times New Roman" w:hAnsi="Times New Roman" w:ascii="Times New Roman"/>
        </w:rPr>
        <w:t>, istu utvrditi pod već pos</w:t>
      </w:r>
      <w:r w:rsidR="00935833">
        <w:rPr>
          <w:rFonts w:cs="Times New Roman" w:hAnsi="Times New Roman" w:ascii="Times New Roman"/>
        </w:rPr>
        <w:t xml:space="preserve">tojećim rednim brojem suda 250 kao utvrđenu tražbinu. </w:t>
      </w:r>
    </w:p>
    <w:p w:rsidRDefault="00D319CB" w:rsidP="007F76D2" w:rsidR="00D319CB" w:rsidRPr="007F76D2">
      <w:pPr>
        <w:jc w:val="both"/>
        <w:rPr>
          <w:rFonts w:cs="Times New Roman" w:hAnsi="Times New Roman" w:ascii="Times New Roman"/>
        </w:rPr>
      </w:pPr>
    </w:p>
    <w:p w:rsidRDefault="00976153" w:rsidP="007F76D2" w:rsidR="00516608" w:rsidRPr="007F76D2">
      <w:pPr>
        <w:jc w:val="center"/>
        <w:outlineLvl w:val="0"/>
        <w:rPr>
          <w:rFonts w:cs="Times New Roman" w:hAnsi="Times New Roman" w:ascii="Times New Roman"/>
        </w:rPr>
      </w:pPr>
      <w:r w:rsidRPr="007F76D2">
        <w:rPr>
          <w:rFonts w:cs="Times New Roman" w:hAnsi="Times New Roman" w:ascii="Times New Roman"/>
        </w:rPr>
        <w:t>U</w:t>
      </w:r>
      <w:r w:rsidR="00064D5F" w:rsidRPr="007F76D2">
        <w:rPr>
          <w:rFonts w:cs="Times New Roman" w:hAnsi="Times New Roman" w:ascii="Times New Roman"/>
        </w:rPr>
        <w:t xml:space="preserve">  Zagreb</w:t>
      </w:r>
      <w:r w:rsidRPr="007F76D2">
        <w:rPr>
          <w:rFonts w:cs="Times New Roman" w:hAnsi="Times New Roman" w:ascii="Times New Roman"/>
        </w:rPr>
        <w:t>u</w:t>
      </w:r>
      <w:r w:rsidR="001C7973" w:rsidRPr="007F76D2">
        <w:rPr>
          <w:rFonts w:cs="Times New Roman" w:hAnsi="Times New Roman" w:ascii="Times New Roman"/>
        </w:rPr>
        <w:t>,</w:t>
      </w:r>
      <w:r w:rsidR="008B72C1" w:rsidRPr="007F76D2">
        <w:rPr>
          <w:rFonts w:cs="Times New Roman" w:hAnsi="Times New Roman" w:ascii="Times New Roman"/>
        </w:rPr>
        <w:t xml:space="preserve"> </w:t>
      </w:r>
      <w:r w:rsidR="007F76D2">
        <w:rPr>
          <w:rFonts w:cs="Times New Roman" w:hAnsi="Times New Roman" w:ascii="Times New Roman"/>
        </w:rPr>
        <w:t xml:space="preserve">6. travnja </w:t>
      </w:r>
      <w:r w:rsidR="00473778" w:rsidRPr="007F76D2">
        <w:rPr>
          <w:rFonts w:cs="Times New Roman" w:hAnsi="Times New Roman" w:ascii="Times New Roman"/>
        </w:rPr>
        <w:t xml:space="preserve"> </w:t>
      </w:r>
      <w:r w:rsidR="00F517F1" w:rsidRPr="007F76D2">
        <w:rPr>
          <w:rFonts w:cs="Times New Roman" w:hAnsi="Times New Roman" w:ascii="Times New Roman"/>
        </w:rPr>
        <w:t xml:space="preserve"> </w:t>
      </w:r>
      <w:r w:rsidR="006C694E" w:rsidRPr="007F76D2">
        <w:rPr>
          <w:rFonts w:cs="Times New Roman" w:hAnsi="Times New Roman" w:ascii="Times New Roman"/>
        </w:rPr>
        <w:t>2018.</w:t>
      </w:r>
    </w:p>
    <w:p w:rsidRDefault="00EF2A53" w:rsidP="007F76D2" w:rsidR="00EF2A53" w:rsidRPr="007F76D2">
      <w:pPr>
        <w:jc w:val="both"/>
        <w:rPr>
          <w:rFonts w:cs="Times New Roman" w:hAnsi="Times New Roman" w:ascii="Times New Roman"/>
        </w:rPr>
      </w:pP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004F102B" w:rsidRPr="007F76D2">
        <w:rPr>
          <w:rFonts w:cs="Times New Roman" w:hAnsi="Times New Roman" w:ascii="Times New Roman"/>
        </w:rPr>
        <w:tab/>
      </w:r>
      <w:r w:rsidR="004F102B" w:rsidRPr="007F76D2">
        <w:rPr>
          <w:rFonts w:cs="Times New Roman" w:hAnsi="Times New Roman" w:ascii="Times New Roman"/>
        </w:rPr>
        <w:tab/>
      </w:r>
      <w:r w:rsidR="002E6372" w:rsidRPr="007F76D2">
        <w:rPr>
          <w:rFonts w:cs="Times New Roman" w:hAnsi="Times New Roman" w:ascii="Times New Roman"/>
        </w:rPr>
        <w:tab/>
      </w:r>
      <w:r w:rsidR="00064D5F" w:rsidRPr="007F76D2">
        <w:rPr>
          <w:rFonts w:cs="Times New Roman" w:hAnsi="Times New Roman" w:ascii="Times New Roman"/>
        </w:rPr>
        <w:t>SUDAC</w:t>
      </w:r>
      <w:r w:rsidRPr="007F76D2">
        <w:rPr>
          <w:rFonts w:cs="Times New Roman" w:hAnsi="Times New Roman" w:ascii="Times New Roman"/>
        </w:rPr>
        <w:t>:</w:t>
      </w:r>
    </w:p>
    <w:p w:rsidRDefault="00EF2A53" w:rsidP="007F76D2" w:rsidR="00E66FD3" w:rsidRPr="007F76D2">
      <w:pPr>
        <w:jc w:val="both"/>
        <w:rPr>
          <w:rFonts w:cs="Times New Roman" w:hAnsi="Times New Roman" w:ascii="Times New Roman"/>
        </w:rPr>
      </w:pP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Pr="007F76D2">
        <w:rPr>
          <w:rFonts w:cs="Times New Roman" w:hAnsi="Times New Roman" w:ascii="Times New Roman"/>
        </w:rPr>
        <w:tab/>
      </w:r>
      <w:r w:rsidR="0034111F" w:rsidRPr="007F76D2">
        <w:rPr>
          <w:rFonts w:cs="Times New Roman" w:hAnsi="Times New Roman" w:ascii="Times New Roman"/>
        </w:rPr>
        <w:tab/>
        <w:t xml:space="preserve"> </w:t>
      </w:r>
      <w:r w:rsidR="00064D5F" w:rsidRPr="007F76D2">
        <w:rPr>
          <w:rFonts w:cs="Times New Roman" w:hAnsi="Times New Roman" w:ascii="Times New Roman"/>
        </w:rPr>
        <w:t xml:space="preserve">   </w:t>
      </w:r>
      <w:r w:rsidR="002E6372" w:rsidRPr="007F76D2">
        <w:rPr>
          <w:rFonts w:cs="Times New Roman" w:hAnsi="Times New Roman" w:ascii="Times New Roman"/>
        </w:rPr>
        <w:tab/>
      </w:r>
      <w:r w:rsidRPr="007F76D2">
        <w:rPr>
          <w:rFonts w:cs="Times New Roman" w:hAnsi="Times New Roman" w:ascii="Times New Roman"/>
        </w:rPr>
        <w:t>Nevenka</w:t>
      </w:r>
      <w:r w:rsidR="00064D5F" w:rsidRPr="007F76D2">
        <w:rPr>
          <w:rFonts w:cs="Times New Roman" w:hAnsi="Times New Roman" w:ascii="Times New Roman"/>
        </w:rPr>
        <w:t xml:space="preserve"> Siladi </w:t>
      </w:r>
      <w:r w:rsidRPr="007F76D2">
        <w:rPr>
          <w:rFonts w:cs="Times New Roman" w:hAnsi="Times New Roman" w:ascii="Times New Roman"/>
        </w:rPr>
        <w:t>Rstić</w:t>
      </w:r>
      <w:r w:rsidR="001A3111">
        <w:rPr>
          <w:rFonts w:cs="Times New Roman" w:hAnsi="Times New Roman" w:ascii="Times New Roman"/>
        </w:rPr>
        <w:t>,v.r.</w:t>
      </w:r>
    </w:p>
    <w:p w:rsidRDefault="004E7795" w:rsidP="007F76D2" w:rsidR="004E7795" w:rsidRPr="007F76D2">
      <w:pPr>
        <w:jc w:val="both"/>
        <w:rPr>
          <w:rFonts w:cs="Times New Roman" w:hAnsi="Times New Roman" w:ascii="Times New Roman"/>
          <w:i/>
        </w:rPr>
      </w:pPr>
      <w:r w:rsidRPr="007F76D2">
        <w:rPr>
          <w:rFonts w:cs="Times New Roman" w:hAnsi="Times New Roman" w:ascii="Times New Roman"/>
          <w:i/>
        </w:rPr>
        <w:t>Uputa o pravnom lijeku:</w:t>
      </w:r>
    </w:p>
    <w:p w:rsidRDefault="004E7795" w:rsidP="007F76D2" w:rsidR="001C7973" w:rsidRPr="007F76D2">
      <w:pPr>
        <w:jc w:val="both"/>
        <w:rPr>
          <w:rFonts w:cs="Times New Roman" w:hAnsi="Times New Roman" w:ascii="Times New Roman"/>
          <w:i/>
        </w:rPr>
      </w:pPr>
      <w:r w:rsidRPr="007F76D2">
        <w:rPr>
          <w:rFonts w:cs="Times New Roman" w:hAnsi="Times New Roman" w:ascii="Times New Roman"/>
          <w:i/>
        </w:rPr>
        <w:t>Protiv ovog rješenja dopuštena je žalba u roku od 8 dana od dana primitka rješenja, a koja se podnosi ovome sudu u 3 primjerka. O istoj odlučuje Visoki trgovački sud RH</w:t>
      </w:r>
      <w:r w:rsidR="004A6F24" w:rsidRPr="007F76D2">
        <w:rPr>
          <w:rFonts w:cs="Times New Roman" w:hAnsi="Times New Roman" w:ascii="Times New Roman"/>
          <w:i/>
        </w:rPr>
        <w:tab/>
      </w:r>
    </w:p>
    <w:p w:rsidRDefault="001A3111" w:rsidP="001A3111" w:rsidR="001A3111">
      <w:pPr>
        <w:jc w:val="both"/>
        <w:rPr>
          <w:rFonts w:hAnsi="Times New Roman" w:ascii="Times New Roman"/>
        </w:rPr>
      </w:pPr>
    </w:p>
    <w:p w:rsidRDefault="001A3111" w:rsidR="001A3111" w:rsidRPr="001A3111">
      <w:pPr>
        <w:rPr>
          <w:rFonts w:cs="Times New Roman" w:hAnsi="Times New Roman" w:ascii="Times New Roman"/>
        </w:rPr>
      </w:pPr>
      <w:r w:rsidRPr="001A3111">
        <w:rPr>
          <w:rFonts w:cs="Times New Roman" w:hAnsi="Times New Roman" w:ascii="Times New Roman"/>
        </w:rPr>
        <w:tab/>
      </w:r>
      <w:r w:rsidRPr="001A3111">
        <w:rPr>
          <w:rFonts w:cs="Times New Roman" w:hAnsi="Times New Roman" w:ascii="Times New Roman"/>
        </w:rPr>
        <w:tab/>
      </w:r>
      <w:r w:rsidRPr="001A3111">
        <w:rPr>
          <w:rFonts w:cs="Times New Roman" w:hAnsi="Times New Roman" w:ascii="Times New Roman"/>
        </w:rPr>
        <w:tab/>
      </w:r>
      <w:r w:rsidRPr="001A3111">
        <w:rPr>
          <w:rFonts w:cs="Times New Roman" w:hAnsi="Times New Roman" w:ascii="Times New Roman"/>
        </w:rPr>
        <w:tab/>
      </w:r>
      <w:r w:rsidRPr="001A3111">
        <w:rPr>
          <w:rFonts w:cs="Times New Roman" w:hAnsi="Times New Roman" w:ascii="Times New Roman"/>
        </w:rPr>
        <w:tab/>
      </w:r>
      <w:r w:rsidRPr="001A3111">
        <w:rPr>
          <w:rFonts w:cs="Times New Roman" w:hAnsi="Times New Roman" w:ascii="Times New Roman"/>
        </w:rPr>
        <w:tab/>
      </w:r>
      <w:r w:rsidRPr="001A3111">
        <w:rPr>
          <w:rFonts w:cs="Times New Roman" w:hAnsi="Times New Roman" w:ascii="Times New Roman"/>
        </w:rPr>
        <w:tab/>
      </w:r>
      <w:r w:rsidRPr="001A3111">
        <w:rPr>
          <w:rFonts w:cs="Times New Roman" w:hAnsi="Times New Roman" w:ascii="Times New Roman"/>
        </w:rPr>
        <w:tab/>
        <w:t>Za točnost otpravka-ovl.službenik</w:t>
      </w:r>
    </w:p>
    <w:p w:rsidRDefault="001A3111" w:rsidP="001A3111" w:rsidR="001A3111" w:rsidRPr="001A3111">
      <w:pPr>
        <w:ind w:firstLine="720" w:left="5760"/>
        <w:rPr>
          <w:rFonts w:cs="Times New Roman" w:hAnsi="Times New Roman" w:ascii="Times New Roman"/>
        </w:rPr>
      </w:pPr>
      <w:r w:rsidRPr="001A3111">
        <w:rPr>
          <w:rFonts w:cs="Times New Roman" w:hAnsi="Times New Roman" w:ascii="Times New Roman"/>
        </w:rPr>
        <w:t>Vinka Mihalinčić</w:t>
      </w:r>
    </w:p>
    <w:p w:rsidRDefault="001202B3" w:rsidP="001A3111" w:rsidR="00552ACF" w:rsidRPr="001A3111">
      <w:pPr>
        <w:jc w:val="both"/>
        <w:rPr>
          <w:rFonts w:hAnsi="Times New Roman" w:ascii="Times New Roman"/>
        </w:rPr>
      </w:pPr>
      <w:r w:rsidRPr="001A3111">
        <w:rPr>
          <w:rFonts w:hAnsi="Times New Roman" w:ascii="Times New Roman"/>
        </w:rPr>
        <w:t xml:space="preserve"> </w:t>
      </w:r>
    </w:p>
    <w:sectPr w:rsidSect="00ED3AAE" w:rsidR="00552ACF" w:rsidRPr="001A3111">
      <w:headerReference w:type="even" r:id="rId10"/>
      <w:headerReference w:type="default" r:id="rId11"/>
      <w:headerReference w:type="first" r:id="rId12"/>
      <w:pgSz w:code="9" w:h="16840" w:w="11907"/>
      <w:pgMar w:gutter="0" w:footer="709" w:header="709" w:left="1418" w:bottom="1418"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CA9" w:rsidR="00287CA9">
      <w:r>
        <w:separator/>
      </w:r>
    </w:p>
  </w:endnote>
  <w:endnote w:id="0" w:type="continuationSeparator">
    <w:p w:rsidRDefault="00287CA9" w:rsidR="00287C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CA9" w:rsidR="00287CA9">
      <w:r>
        <w:separator/>
      </w:r>
    </w:p>
  </w:footnote>
  <w:footnote w:id="0" w:type="continuationSeparator">
    <w:p w:rsidRDefault="00287CA9" w:rsidR="00287C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57078E" w:rsidR="00287C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7CA9" w:rsidR="00287C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57078E" w:rsidR="00287CA9"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1A3111">
      <w:rPr>
        <w:rStyle w:val="Brojstranice"/>
        <w:rFonts w:hAnsi="Times New Roman" w:ascii="Times New Roman"/>
        <w:noProof/>
      </w:rPr>
      <w:t>- 2 -</w:t>
    </w:r>
    <w:r w:rsidRPr="005C15D9">
      <w:rPr>
        <w:rStyle w:val="Brojstranice"/>
        <w:rFonts w:hAnsi="Times New Roman" w:ascii="Times New Roman"/>
      </w:rPr>
      <w:fldChar w:fldCharType="end"/>
    </w:r>
  </w:p>
  <w:p w:rsidRDefault="00287CA9" w:rsidP="00431EE3" w:rsidR="00287CA9" w:rsidRPr="0089749F">
    <w:pPr>
      <w:pStyle w:val="Zaglavlje"/>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87376F">
      <w:rPr>
        <w:rFonts w:hAnsi="Times New Roman" w:ascii="Times New Roman"/>
      </w:rPr>
      <w:t>2340</w:t>
    </w:r>
  </w:p>
  <w:p w:rsidRDefault="00287CA9" w:rsidP="00700B50" w:rsidR="00287CA9"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7CA9" w:rsidP="00822E78" w:rsidR="00287CA9"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87376F">
      <w:rPr>
        <w:rFonts w:hAnsi="Times New Roman" w:ascii="Times New Roman"/>
      </w:rPr>
      <w:t>2340</w:t>
    </w:r>
  </w:p>
  <w:p w:rsidRDefault="00287CA9" w:rsidP="00822E78" w:rsidR="00287CA9">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pPr>
      <w:pStyle w:val="Zaglavlje"/>
      <w:rPr>
        <w:rFonts w:hAnsi="Times New Roman" w:ascii="Times New Roman"/>
      </w:rPr>
    </w:pPr>
  </w:p>
  <w:p w:rsidRDefault="00287CA9" w:rsidP="00822E78" w:rsidR="00287CA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287CA9" w:rsidP="00822E78" w:rsidR="00287CA9" w:rsidRPr="00953077">
    <w:pPr>
      <w:pStyle w:val="Zaglavlje"/>
      <w:ind w:left="426"/>
      <w:rPr>
        <w:rFonts w:hAnsi="Times New Roman" w:ascii="Times New Roman"/>
      </w:rPr>
    </w:pPr>
    <w:r w:rsidRPr="00953077">
      <w:rPr>
        <w:rFonts w:hAnsi="Times New Roman" w:ascii="Times New Roman"/>
      </w:rPr>
      <w:t>Trgovački sud u Zagrebu</w:t>
    </w:r>
  </w:p>
  <w:p w:rsidRDefault="00287CA9" w:rsidP="00E313D3" w:rsidR="00287CA9" w:rsidRPr="00A66A41">
    <w:pPr>
      <w:pStyle w:val="Zaglavlje"/>
      <w:ind w:left="426"/>
      <w:rPr>
        <w:rFonts w:cs="Times New Roman" w:hAnsi="Times New Roman" w:ascii="Times New Roman"/>
      </w:rPr>
    </w:pPr>
    <w:r w:rsidRPr="00953077">
      <w:rPr>
        <w:rFonts w:hAnsi="Times New Roman" w:ascii="Times New Roman"/>
      </w:rPr>
      <w:t>Zagre</w:t>
    </w:r>
    <w:r>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7">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9">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1">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2">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3">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7">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29">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1">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2">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3">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4">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6">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7">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8">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9">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0">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6"/>
  </w:num>
  <w:num w:numId="3">
    <w:abstractNumId w:val="8"/>
  </w:num>
  <w:num w:numId="4">
    <w:abstractNumId w:val="28"/>
  </w:num>
  <w:num w:numId="5">
    <w:abstractNumId w:val="7"/>
  </w:num>
  <w:num w:numId="6">
    <w:abstractNumId w:val="30"/>
  </w:num>
  <w:num w:numId="7">
    <w:abstractNumId w:val="32"/>
  </w:num>
  <w:num w:numId="8">
    <w:abstractNumId w:val="38"/>
  </w:num>
  <w:num w:numId="9">
    <w:abstractNumId w:val="37"/>
  </w:num>
  <w:num w:numId="10">
    <w:abstractNumId w:val="36"/>
  </w:num>
  <w:num w:numId="11">
    <w:abstractNumId w:val="31"/>
  </w:num>
  <w:num w:numId="12">
    <w:abstractNumId w:val="6"/>
  </w:num>
  <w:num w:numId="13">
    <w:abstractNumId w:val="21"/>
  </w:num>
  <w:num w:numId="14">
    <w:abstractNumId w:val="18"/>
  </w:num>
  <w:num w:numId="15">
    <w:abstractNumId w:val="2"/>
  </w:num>
  <w:num w:numId="16">
    <w:abstractNumId w:val="14"/>
  </w:num>
  <w:num w:numId="17">
    <w:abstractNumId w:val="33"/>
  </w:num>
  <w:num w:numId="18">
    <w:abstractNumId w:val="15"/>
  </w:num>
  <w:num w:numId="19">
    <w:abstractNumId w:val="24"/>
  </w:num>
  <w:num w:numId="20">
    <w:abstractNumId w:val="11"/>
  </w:num>
  <w:num w:numId="21">
    <w:abstractNumId w:val="40"/>
  </w:num>
  <w:num w:numId="22">
    <w:abstractNumId w:val="39"/>
  </w:num>
  <w:num w:numId="23">
    <w:abstractNumId w:val="22"/>
  </w:num>
  <w:num w:numId="24">
    <w:abstractNumId w:val="17"/>
  </w:num>
  <w:num w:numId="25">
    <w:abstractNumId w:val="35"/>
  </w:num>
  <w:num w:numId="26">
    <w:abstractNumId w:val="27"/>
  </w:num>
  <w:num w:numId="27">
    <w:abstractNumId w:val="26"/>
  </w:num>
  <w:num w:numId="28">
    <w:abstractNumId w:val="25"/>
  </w:num>
  <w:num w:numId="29">
    <w:abstractNumId w:val="13"/>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0"/>
  </w:num>
  <w:num w:numId="35">
    <w:abstractNumId w:val="5"/>
  </w:num>
  <w:num w:numId="36">
    <w:abstractNumId w:val="19"/>
  </w:num>
  <w:num w:numId="37">
    <w:abstractNumId w:val="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3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22C9F"/>
    <w:rsid w:val="00022ED0"/>
    <w:rsid w:val="000337D7"/>
    <w:rsid w:val="000402D9"/>
    <w:rsid w:val="000418AB"/>
    <w:rsid w:val="000433BD"/>
    <w:rsid w:val="00043A5D"/>
    <w:rsid w:val="00052906"/>
    <w:rsid w:val="0006144A"/>
    <w:rsid w:val="00062405"/>
    <w:rsid w:val="00064D5F"/>
    <w:rsid w:val="000849AC"/>
    <w:rsid w:val="00091D48"/>
    <w:rsid w:val="000A2615"/>
    <w:rsid w:val="000A30DF"/>
    <w:rsid w:val="000A3EE9"/>
    <w:rsid w:val="000A3F1A"/>
    <w:rsid w:val="000B48E0"/>
    <w:rsid w:val="000B7871"/>
    <w:rsid w:val="000C79A8"/>
    <w:rsid w:val="000D0712"/>
    <w:rsid w:val="000D4BD5"/>
    <w:rsid w:val="000D6348"/>
    <w:rsid w:val="000E1BD0"/>
    <w:rsid w:val="000E241E"/>
    <w:rsid w:val="00100AC4"/>
    <w:rsid w:val="00100B0B"/>
    <w:rsid w:val="001202B3"/>
    <w:rsid w:val="001230B3"/>
    <w:rsid w:val="00142A8C"/>
    <w:rsid w:val="00146595"/>
    <w:rsid w:val="00150EAE"/>
    <w:rsid w:val="00151BBA"/>
    <w:rsid w:val="001525CA"/>
    <w:rsid w:val="00156C8B"/>
    <w:rsid w:val="001722F1"/>
    <w:rsid w:val="00177A68"/>
    <w:rsid w:val="001A3111"/>
    <w:rsid w:val="001A71AE"/>
    <w:rsid w:val="001B2D24"/>
    <w:rsid w:val="001B6257"/>
    <w:rsid w:val="001C1EDF"/>
    <w:rsid w:val="001C7973"/>
    <w:rsid w:val="001D14BC"/>
    <w:rsid w:val="001F0F93"/>
    <w:rsid w:val="001F22B5"/>
    <w:rsid w:val="001F2844"/>
    <w:rsid w:val="001F7951"/>
    <w:rsid w:val="002017E9"/>
    <w:rsid w:val="002106D8"/>
    <w:rsid w:val="002135D3"/>
    <w:rsid w:val="00223259"/>
    <w:rsid w:val="00230165"/>
    <w:rsid w:val="0023455A"/>
    <w:rsid w:val="00234B7D"/>
    <w:rsid w:val="00235B9B"/>
    <w:rsid w:val="00236C3C"/>
    <w:rsid w:val="00237A06"/>
    <w:rsid w:val="002403FF"/>
    <w:rsid w:val="0024116E"/>
    <w:rsid w:val="00245F89"/>
    <w:rsid w:val="002473B0"/>
    <w:rsid w:val="002539CC"/>
    <w:rsid w:val="002552C7"/>
    <w:rsid w:val="00256AEA"/>
    <w:rsid w:val="00262270"/>
    <w:rsid w:val="002625B9"/>
    <w:rsid w:val="00263346"/>
    <w:rsid w:val="00267457"/>
    <w:rsid w:val="002703A5"/>
    <w:rsid w:val="00271DDF"/>
    <w:rsid w:val="00273D34"/>
    <w:rsid w:val="002829D1"/>
    <w:rsid w:val="00287CA9"/>
    <w:rsid w:val="0029132A"/>
    <w:rsid w:val="002933F0"/>
    <w:rsid w:val="002B2180"/>
    <w:rsid w:val="002B5115"/>
    <w:rsid w:val="002B5C16"/>
    <w:rsid w:val="002B6AE3"/>
    <w:rsid w:val="002C0629"/>
    <w:rsid w:val="002C43A5"/>
    <w:rsid w:val="002C5765"/>
    <w:rsid w:val="002C5C41"/>
    <w:rsid w:val="002C716A"/>
    <w:rsid w:val="002D1AAD"/>
    <w:rsid w:val="002D2086"/>
    <w:rsid w:val="002E14B5"/>
    <w:rsid w:val="002E2BB1"/>
    <w:rsid w:val="002E6372"/>
    <w:rsid w:val="002F6BB3"/>
    <w:rsid w:val="002F76CD"/>
    <w:rsid w:val="00307DF6"/>
    <w:rsid w:val="0031277F"/>
    <w:rsid w:val="0031544A"/>
    <w:rsid w:val="00321134"/>
    <w:rsid w:val="00321322"/>
    <w:rsid w:val="00321E8D"/>
    <w:rsid w:val="00325348"/>
    <w:rsid w:val="0033142C"/>
    <w:rsid w:val="003368E1"/>
    <w:rsid w:val="0033710A"/>
    <w:rsid w:val="0034111F"/>
    <w:rsid w:val="00341BF0"/>
    <w:rsid w:val="00342740"/>
    <w:rsid w:val="00345D30"/>
    <w:rsid w:val="003650FB"/>
    <w:rsid w:val="00377FBB"/>
    <w:rsid w:val="00380AF3"/>
    <w:rsid w:val="00386A71"/>
    <w:rsid w:val="00391FB4"/>
    <w:rsid w:val="003921D4"/>
    <w:rsid w:val="003A6BA2"/>
    <w:rsid w:val="003B0497"/>
    <w:rsid w:val="003B0C47"/>
    <w:rsid w:val="003B57AA"/>
    <w:rsid w:val="003C080A"/>
    <w:rsid w:val="003C29F7"/>
    <w:rsid w:val="003C2BE0"/>
    <w:rsid w:val="003D08AA"/>
    <w:rsid w:val="003E2BF6"/>
    <w:rsid w:val="003F3DD8"/>
    <w:rsid w:val="00403D52"/>
    <w:rsid w:val="00406DBA"/>
    <w:rsid w:val="0041016C"/>
    <w:rsid w:val="00412ABC"/>
    <w:rsid w:val="00412D3A"/>
    <w:rsid w:val="004144D3"/>
    <w:rsid w:val="0042389F"/>
    <w:rsid w:val="00423F75"/>
    <w:rsid w:val="0042750D"/>
    <w:rsid w:val="00431EE3"/>
    <w:rsid w:val="0045037E"/>
    <w:rsid w:val="004504AD"/>
    <w:rsid w:val="004507AE"/>
    <w:rsid w:val="00451F5B"/>
    <w:rsid w:val="0046134E"/>
    <w:rsid w:val="00462A14"/>
    <w:rsid w:val="004718F6"/>
    <w:rsid w:val="00473778"/>
    <w:rsid w:val="00484F1F"/>
    <w:rsid w:val="00485607"/>
    <w:rsid w:val="004938F6"/>
    <w:rsid w:val="004944CF"/>
    <w:rsid w:val="00494946"/>
    <w:rsid w:val="00495E15"/>
    <w:rsid w:val="004976FA"/>
    <w:rsid w:val="00497A48"/>
    <w:rsid w:val="004A403F"/>
    <w:rsid w:val="004A5A6C"/>
    <w:rsid w:val="004A6F24"/>
    <w:rsid w:val="004B2C0D"/>
    <w:rsid w:val="004C0E00"/>
    <w:rsid w:val="004C1673"/>
    <w:rsid w:val="004C4E8A"/>
    <w:rsid w:val="004D0EE0"/>
    <w:rsid w:val="004D2A7E"/>
    <w:rsid w:val="004D421D"/>
    <w:rsid w:val="004D430E"/>
    <w:rsid w:val="004D459C"/>
    <w:rsid w:val="004D5192"/>
    <w:rsid w:val="004D67B1"/>
    <w:rsid w:val="004E028D"/>
    <w:rsid w:val="004E7795"/>
    <w:rsid w:val="004F102B"/>
    <w:rsid w:val="004F7348"/>
    <w:rsid w:val="0050021F"/>
    <w:rsid w:val="00503840"/>
    <w:rsid w:val="00504AB7"/>
    <w:rsid w:val="00505B8D"/>
    <w:rsid w:val="00510DD0"/>
    <w:rsid w:val="00516608"/>
    <w:rsid w:val="00520AF9"/>
    <w:rsid w:val="00533F47"/>
    <w:rsid w:val="005350B4"/>
    <w:rsid w:val="00536400"/>
    <w:rsid w:val="00544AF8"/>
    <w:rsid w:val="00550DDA"/>
    <w:rsid w:val="00552ACF"/>
    <w:rsid w:val="005630EA"/>
    <w:rsid w:val="0057078E"/>
    <w:rsid w:val="0057451B"/>
    <w:rsid w:val="00574CD0"/>
    <w:rsid w:val="00575048"/>
    <w:rsid w:val="00576498"/>
    <w:rsid w:val="005945C5"/>
    <w:rsid w:val="005967AD"/>
    <w:rsid w:val="00596B71"/>
    <w:rsid w:val="00597640"/>
    <w:rsid w:val="005C15D9"/>
    <w:rsid w:val="005C237B"/>
    <w:rsid w:val="005C7DEF"/>
    <w:rsid w:val="005D07FC"/>
    <w:rsid w:val="005D08D1"/>
    <w:rsid w:val="005E1A13"/>
    <w:rsid w:val="005E7844"/>
    <w:rsid w:val="005F41C5"/>
    <w:rsid w:val="00604B3C"/>
    <w:rsid w:val="006153EB"/>
    <w:rsid w:val="00615DEF"/>
    <w:rsid w:val="0061798C"/>
    <w:rsid w:val="00617F0D"/>
    <w:rsid w:val="00625752"/>
    <w:rsid w:val="00625A2C"/>
    <w:rsid w:val="00627386"/>
    <w:rsid w:val="00632926"/>
    <w:rsid w:val="00635F29"/>
    <w:rsid w:val="00636488"/>
    <w:rsid w:val="0063787C"/>
    <w:rsid w:val="00647C31"/>
    <w:rsid w:val="006543F0"/>
    <w:rsid w:val="00657A5C"/>
    <w:rsid w:val="006651EF"/>
    <w:rsid w:val="00666B12"/>
    <w:rsid w:val="00674012"/>
    <w:rsid w:val="00674F04"/>
    <w:rsid w:val="0067775F"/>
    <w:rsid w:val="00680542"/>
    <w:rsid w:val="00682F0B"/>
    <w:rsid w:val="00692958"/>
    <w:rsid w:val="00694942"/>
    <w:rsid w:val="006A12C8"/>
    <w:rsid w:val="006B76B1"/>
    <w:rsid w:val="006C49A7"/>
    <w:rsid w:val="006C538D"/>
    <w:rsid w:val="006C694E"/>
    <w:rsid w:val="006C6C75"/>
    <w:rsid w:val="006D024B"/>
    <w:rsid w:val="006D263D"/>
    <w:rsid w:val="006E31BB"/>
    <w:rsid w:val="006E37F1"/>
    <w:rsid w:val="006E3E50"/>
    <w:rsid w:val="006F5B14"/>
    <w:rsid w:val="00700B0D"/>
    <w:rsid w:val="00700B50"/>
    <w:rsid w:val="007031A2"/>
    <w:rsid w:val="00705264"/>
    <w:rsid w:val="00727E0C"/>
    <w:rsid w:val="00731880"/>
    <w:rsid w:val="00733C70"/>
    <w:rsid w:val="00733F1E"/>
    <w:rsid w:val="0073538A"/>
    <w:rsid w:val="007501C6"/>
    <w:rsid w:val="0076329C"/>
    <w:rsid w:val="00763BC2"/>
    <w:rsid w:val="007666CF"/>
    <w:rsid w:val="00771EA0"/>
    <w:rsid w:val="0077350E"/>
    <w:rsid w:val="007860AC"/>
    <w:rsid w:val="007919BE"/>
    <w:rsid w:val="00791B5E"/>
    <w:rsid w:val="00792AF3"/>
    <w:rsid w:val="007949E9"/>
    <w:rsid w:val="007A02FE"/>
    <w:rsid w:val="007A0B19"/>
    <w:rsid w:val="007A26E6"/>
    <w:rsid w:val="007A6271"/>
    <w:rsid w:val="007B5430"/>
    <w:rsid w:val="007B5570"/>
    <w:rsid w:val="007C02CB"/>
    <w:rsid w:val="007C74BC"/>
    <w:rsid w:val="007C7CC8"/>
    <w:rsid w:val="007E0737"/>
    <w:rsid w:val="007E36A4"/>
    <w:rsid w:val="007F0735"/>
    <w:rsid w:val="007F1667"/>
    <w:rsid w:val="007F76D2"/>
    <w:rsid w:val="00801DBA"/>
    <w:rsid w:val="00814DD7"/>
    <w:rsid w:val="00822E78"/>
    <w:rsid w:val="00826F74"/>
    <w:rsid w:val="00830216"/>
    <w:rsid w:val="00837C51"/>
    <w:rsid w:val="00860F1E"/>
    <w:rsid w:val="00870AAB"/>
    <w:rsid w:val="0087376F"/>
    <w:rsid w:val="0088170F"/>
    <w:rsid w:val="00881754"/>
    <w:rsid w:val="00884A2A"/>
    <w:rsid w:val="00890BB1"/>
    <w:rsid w:val="00891A58"/>
    <w:rsid w:val="00896AA6"/>
    <w:rsid w:val="0089749F"/>
    <w:rsid w:val="008A154C"/>
    <w:rsid w:val="008B1FAE"/>
    <w:rsid w:val="008B26FB"/>
    <w:rsid w:val="008B5A50"/>
    <w:rsid w:val="008B72C1"/>
    <w:rsid w:val="008C01B6"/>
    <w:rsid w:val="008C2F62"/>
    <w:rsid w:val="008E1F91"/>
    <w:rsid w:val="008E501C"/>
    <w:rsid w:val="008E615C"/>
    <w:rsid w:val="00901672"/>
    <w:rsid w:val="00901E2E"/>
    <w:rsid w:val="00904122"/>
    <w:rsid w:val="00907AEF"/>
    <w:rsid w:val="0091113E"/>
    <w:rsid w:val="009161E5"/>
    <w:rsid w:val="00917AE5"/>
    <w:rsid w:val="0092521A"/>
    <w:rsid w:val="00933415"/>
    <w:rsid w:val="00933C7E"/>
    <w:rsid w:val="00934887"/>
    <w:rsid w:val="00935833"/>
    <w:rsid w:val="00935DCA"/>
    <w:rsid w:val="009364CA"/>
    <w:rsid w:val="009453E0"/>
    <w:rsid w:val="009463A6"/>
    <w:rsid w:val="00950205"/>
    <w:rsid w:val="00957D99"/>
    <w:rsid w:val="00961E41"/>
    <w:rsid w:val="00976153"/>
    <w:rsid w:val="00976587"/>
    <w:rsid w:val="00980A89"/>
    <w:rsid w:val="00985E3F"/>
    <w:rsid w:val="00986905"/>
    <w:rsid w:val="00992AA8"/>
    <w:rsid w:val="00993F58"/>
    <w:rsid w:val="00994090"/>
    <w:rsid w:val="0099522C"/>
    <w:rsid w:val="00997111"/>
    <w:rsid w:val="009B4C5F"/>
    <w:rsid w:val="009C0C5E"/>
    <w:rsid w:val="009C413F"/>
    <w:rsid w:val="009C5D0B"/>
    <w:rsid w:val="009D3DE1"/>
    <w:rsid w:val="009D43C9"/>
    <w:rsid w:val="009D794B"/>
    <w:rsid w:val="009E6326"/>
    <w:rsid w:val="009E64D5"/>
    <w:rsid w:val="009F03D9"/>
    <w:rsid w:val="009F4B12"/>
    <w:rsid w:val="009F509F"/>
    <w:rsid w:val="009F7E44"/>
    <w:rsid w:val="00A006B3"/>
    <w:rsid w:val="00A06D96"/>
    <w:rsid w:val="00A13042"/>
    <w:rsid w:val="00A151CB"/>
    <w:rsid w:val="00A17E35"/>
    <w:rsid w:val="00A22D81"/>
    <w:rsid w:val="00A25558"/>
    <w:rsid w:val="00A327D6"/>
    <w:rsid w:val="00A366CF"/>
    <w:rsid w:val="00A46245"/>
    <w:rsid w:val="00A54561"/>
    <w:rsid w:val="00A55EBF"/>
    <w:rsid w:val="00A60477"/>
    <w:rsid w:val="00A6199C"/>
    <w:rsid w:val="00A6356B"/>
    <w:rsid w:val="00A657F9"/>
    <w:rsid w:val="00A66A41"/>
    <w:rsid w:val="00A67845"/>
    <w:rsid w:val="00A72FA6"/>
    <w:rsid w:val="00A74F9E"/>
    <w:rsid w:val="00A83C9A"/>
    <w:rsid w:val="00A85787"/>
    <w:rsid w:val="00A928D0"/>
    <w:rsid w:val="00AA7FEA"/>
    <w:rsid w:val="00AB1CFA"/>
    <w:rsid w:val="00AC0D4B"/>
    <w:rsid w:val="00AC226A"/>
    <w:rsid w:val="00AD1A93"/>
    <w:rsid w:val="00AD4573"/>
    <w:rsid w:val="00AD4ED5"/>
    <w:rsid w:val="00AE1012"/>
    <w:rsid w:val="00AE48A8"/>
    <w:rsid w:val="00AF0DBA"/>
    <w:rsid w:val="00AF3775"/>
    <w:rsid w:val="00AF3932"/>
    <w:rsid w:val="00AF65CE"/>
    <w:rsid w:val="00AF7A49"/>
    <w:rsid w:val="00B04248"/>
    <w:rsid w:val="00B042AE"/>
    <w:rsid w:val="00B2373A"/>
    <w:rsid w:val="00B24ABB"/>
    <w:rsid w:val="00B266F6"/>
    <w:rsid w:val="00B26C8C"/>
    <w:rsid w:val="00B3161B"/>
    <w:rsid w:val="00B33799"/>
    <w:rsid w:val="00B422F2"/>
    <w:rsid w:val="00B45A78"/>
    <w:rsid w:val="00B536B4"/>
    <w:rsid w:val="00B64438"/>
    <w:rsid w:val="00B64D2F"/>
    <w:rsid w:val="00B74618"/>
    <w:rsid w:val="00B97A31"/>
    <w:rsid w:val="00BA244F"/>
    <w:rsid w:val="00BA66F0"/>
    <w:rsid w:val="00BA7470"/>
    <w:rsid w:val="00BB4BEC"/>
    <w:rsid w:val="00BB55D2"/>
    <w:rsid w:val="00BC380E"/>
    <w:rsid w:val="00BD3E87"/>
    <w:rsid w:val="00BE0077"/>
    <w:rsid w:val="00BE4D2B"/>
    <w:rsid w:val="00BE691A"/>
    <w:rsid w:val="00BF0BE3"/>
    <w:rsid w:val="00BF278E"/>
    <w:rsid w:val="00BF310F"/>
    <w:rsid w:val="00BF3323"/>
    <w:rsid w:val="00BF3A85"/>
    <w:rsid w:val="00BF54D0"/>
    <w:rsid w:val="00C0541F"/>
    <w:rsid w:val="00C15BAD"/>
    <w:rsid w:val="00C17751"/>
    <w:rsid w:val="00C312FB"/>
    <w:rsid w:val="00C34406"/>
    <w:rsid w:val="00C53D01"/>
    <w:rsid w:val="00C53E9F"/>
    <w:rsid w:val="00C5409A"/>
    <w:rsid w:val="00C552FF"/>
    <w:rsid w:val="00C573C1"/>
    <w:rsid w:val="00C60F02"/>
    <w:rsid w:val="00C6718A"/>
    <w:rsid w:val="00C708F9"/>
    <w:rsid w:val="00C73F7A"/>
    <w:rsid w:val="00C770CF"/>
    <w:rsid w:val="00C80D63"/>
    <w:rsid w:val="00C847AF"/>
    <w:rsid w:val="00C86079"/>
    <w:rsid w:val="00C94DEC"/>
    <w:rsid w:val="00C95DAA"/>
    <w:rsid w:val="00CA505D"/>
    <w:rsid w:val="00CA569D"/>
    <w:rsid w:val="00CB1DEF"/>
    <w:rsid w:val="00CB4C0C"/>
    <w:rsid w:val="00CC6645"/>
    <w:rsid w:val="00CD76BF"/>
    <w:rsid w:val="00CE76AD"/>
    <w:rsid w:val="00CF343C"/>
    <w:rsid w:val="00CF7813"/>
    <w:rsid w:val="00D045F2"/>
    <w:rsid w:val="00D114D2"/>
    <w:rsid w:val="00D261C9"/>
    <w:rsid w:val="00D319CB"/>
    <w:rsid w:val="00D47FF5"/>
    <w:rsid w:val="00D70856"/>
    <w:rsid w:val="00D75F70"/>
    <w:rsid w:val="00D8262F"/>
    <w:rsid w:val="00D855F7"/>
    <w:rsid w:val="00D8626F"/>
    <w:rsid w:val="00D86E7E"/>
    <w:rsid w:val="00D87729"/>
    <w:rsid w:val="00D90860"/>
    <w:rsid w:val="00DA3BCE"/>
    <w:rsid w:val="00DB2616"/>
    <w:rsid w:val="00DB60DF"/>
    <w:rsid w:val="00DC1928"/>
    <w:rsid w:val="00DC3C5F"/>
    <w:rsid w:val="00DC6D92"/>
    <w:rsid w:val="00DD637D"/>
    <w:rsid w:val="00DE577E"/>
    <w:rsid w:val="00DF1E92"/>
    <w:rsid w:val="00E01A5F"/>
    <w:rsid w:val="00E06ECB"/>
    <w:rsid w:val="00E126E3"/>
    <w:rsid w:val="00E147A6"/>
    <w:rsid w:val="00E313D3"/>
    <w:rsid w:val="00E34C8B"/>
    <w:rsid w:val="00E44F51"/>
    <w:rsid w:val="00E45016"/>
    <w:rsid w:val="00E456C8"/>
    <w:rsid w:val="00E513BC"/>
    <w:rsid w:val="00E5505C"/>
    <w:rsid w:val="00E57E22"/>
    <w:rsid w:val="00E65FA7"/>
    <w:rsid w:val="00E66FD3"/>
    <w:rsid w:val="00E77F2E"/>
    <w:rsid w:val="00E9624D"/>
    <w:rsid w:val="00E97F5F"/>
    <w:rsid w:val="00EA73DB"/>
    <w:rsid w:val="00EB1F03"/>
    <w:rsid w:val="00EB46E3"/>
    <w:rsid w:val="00EC5519"/>
    <w:rsid w:val="00EC66C6"/>
    <w:rsid w:val="00EC7684"/>
    <w:rsid w:val="00ED3AAE"/>
    <w:rsid w:val="00EE1D02"/>
    <w:rsid w:val="00EE6A55"/>
    <w:rsid w:val="00EF2A53"/>
    <w:rsid w:val="00EF5204"/>
    <w:rsid w:val="00F00F13"/>
    <w:rsid w:val="00F0784B"/>
    <w:rsid w:val="00F07AA7"/>
    <w:rsid w:val="00F36C2B"/>
    <w:rsid w:val="00F515E4"/>
    <w:rsid w:val="00F517F1"/>
    <w:rsid w:val="00F712AC"/>
    <w:rsid w:val="00F71880"/>
    <w:rsid w:val="00F9043D"/>
    <w:rsid w:val="00F90D9E"/>
    <w:rsid w:val="00F92F38"/>
    <w:rsid w:val="00FA2CF7"/>
    <w:rsid w:val="00FB08DC"/>
    <w:rsid w:val="00FB7BBB"/>
    <w:rsid w:val="00FC5EFB"/>
    <w:rsid w:val="00FD14D3"/>
    <w:rsid w:val="00FD22CA"/>
    <w:rsid w:val="00FD3CD3"/>
    <w:rsid w:val="00FE2B5D"/>
    <w:rsid w:val="00FE2D5B"/>
    <w:rsid w:val="00FE5A74"/>
    <w:rsid w:val="00FE6112"/>
    <w:rsid w:val="00FF433B"/>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1A3111"/>
    <w:rPr>
      <w:color w:val="808080"/>
      <w:bdr w:space="0" w:sz="0" w:color="auto" w:val="none"/>
      <w:shd w:fill="auto" w:color="auto" w:val="clear"/>
    </w:rPr>
  </w:style>
  <w:style w:customStyle="true" w:styleId="eSPISCCParagraphDefaultFont" w:type="character">
    <w:name w:val="eSPIS_CC_Paragraph Default Font"/>
    <w:basedOn w:val="Zadanifontodlomka"/>
    <w:rsid w:val="001A31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3111"/>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31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31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9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1A3111"/>
    <w:rPr>
      <w:color w:val="808080"/>
      <w:bdr w:color="auto" w:space="0" w:sz="0" w:val="none"/>
      <w:shd w:color="auto" w:fill="auto" w:val="clear"/>
    </w:rPr>
  </w:style>
  <w:style w:customStyle="1" w:styleId="eSPISCCParagraphDefaultFont" w:type="character">
    <w:name w:val="eSPIS_CC_Paragraph Default Font"/>
    <w:basedOn w:val="Zadanifontodlomka"/>
    <w:rsid w:val="001A31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3111"/>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A31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31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 w:id="2113472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St-1138/2017-2340</izvorni_sadrzaj>
    <derivirana_varijabla naziv="DomainObject.Oznaka_1">St-1138/2017-2340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110 SVEZ</izvorni_sadrzaj>
    <derivirana_varijabla naziv="DomainObject.Predmet.PrimjedbaSuca_1">110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St-1138/2017-2340</izvorni_sadrzaj>
    <derivirana_varijabla naziv="DomainObject.PoslovniBrojDokumenta_1">St-1138/2017-2340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C55F4-C4DE-4796-B51D-F68A5EDAE9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466</properties:Words>
  <properties:Characters>2482</properties:Characters>
  <properties:Lines>144</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2018-04-06T11:27:00Z</dcterms:created>
  <dc:creator>KDS - 8</dc:creator>
  <cp:lastModifiedBy>Vinka Mihalinčić</cp:lastModifiedBy>
  <cp:lastPrinted>2018-04-06T11:40:00Z</cp:lastPrinted>
  <dcterms:modified xmlns:xsi="http://www.w3.org/2001/XMLSchema-instance" xsi:type="dcterms:W3CDTF">2018-04-06T11:40:00Z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St-1138/2017-2340 / Odluka - Rješenje - ispravak rješenja (ISPRAVAK Rješenja - ZBRAJANJE BROJEVA KOD ZGB d.d..docx)</vt:lpwstr>
  </prop:property>
  <prop:property name="CC_coloring" pid="4" fmtid="{D5CDD505-2E9C-101B-9397-08002B2CF9AE}">
    <vt:bool>false</vt:bool>
  </prop:property>
  <prop:property name="BrojStranica" pid="5" fmtid="{D5CDD505-2E9C-101B-9397-08002B2CF9AE}">
    <vt:i4>2</vt:i4>
  </prop:property>
</prop:Properties>
</file>