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d488" w14:paraId="ae4d488" w:rsidRDefault="00F9317C" w:rsidP="00517451" w:rsidR="00F9317C" w:rsidRPr="00991902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proofErr w:type="spellStart"/>
      <w:r w:rsidRPr="00991902">
        <w:rPr>
          <w:b/>
          <w:sz w:val="22"/>
          <w:szCs w:val="22"/>
        </w:rPr>
        <w:t>Posl</w:t>
      </w:r>
      <w:proofErr w:type="spellEnd"/>
      <w:r w:rsidRPr="00991902">
        <w:rPr>
          <w:b/>
          <w:sz w:val="22"/>
          <w:szCs w:val="22"/>
        </w:rPr>
        <w:t>. br. 18 St-</w:t>
      </w:r>
      <w:r w:rsidR="00991902" w:rsidRPr="00991902">
        <w:rPr>
          <w:b/>
          <w:sz w:val="22"/>
          <w:szCs w:val="22"/>
        </w:rPr>
        <w:t>1856</w:t>
      </w:r>
      <w:r w:rsidR="00AA295C" w:rsidRPr="00991902">
        <w:rPr>
          <w:b/>
          <w:sz w:val="22"/>
          <w:szCs w:val="22"/>
        </w:rPr>
        <w:t>/</w:t>
      </w:r>
      <w:r w:rsidR="00414FE7" w:rsidRPr="00991902">
        <w:rPr>
          <w:b/>
          <w:sz w:val="22"/>
          <w:szCs w:val="22"/>
        </w:rPr>
        <w:t>2016</w:t>
      </w:r>
      <w:r w:rsidR="00E13DA0" w:rsidRPr="00991902">
        <w:rPr>
          <w:b/>
          <w:sz w:val="22"/>
          <w:szCs w:val="22"/>
        </w:rPr>
        <w:t>-</w:t>
      </w:r>
      <w:r w:rsidR="00991902" w:rsidRPr="00991902">
        <w:rPr>
          <w:b/>
          <w:sz w:val="22"/>
          <w:szCs w:val="22"/>
        </w:rPr>
        <w:t>48</w:t>
      </w:r>
    </w:p>
    <w:p w:rsidRDefault="00F9317C" w:rsidP="00F9317C" w:rsidR="00F9317C" w:rsidRPr="00991902">
      <w:pPr>
        <w:rPr>
          <w:b/>
          <w:sz w:val="22"/>
          <w:szCs w:val="22"/>
        </w:rPr>
      </w:pPr>
      <w:r w:rsidRPr="00991902">
        <w:rPr>
          <w:b/>
          <w:sz w:val="22"/>
          <w:szCs w:val="22"/>
        </w:rPr>
        <w:t xml:space="preserve">             </w:t>
      </w:r>
      <w:r w:rsidRPr="00991902">
        <w:rPr>
          <w:b/>
          <w:noProof/>
          <w:sz w:val="22"/>
          <w:szCs w:val="22"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991902">
      <w:pPr>
        <w:rPr>
          <w:b/>
          <w:sz w:val="22"/>
          <w:szCs w:val="22"/>
        </w:rPr>
      </w:pPr>
      <w:r w:rsidRPr="00991902">
        <w:rPr>
          <w:b/>
          <w:sz w:val="22"/>
          <w:szCs w:val="22"/>
        </w:rPr>
        <w:t>REPUBLIKA HRVATSKA</w:t>
      </w:r>
    </w:p>
    <w:p w:rsidRDefault="00F9317C" w:rsidP="00F9317C" w:rsidR="00F9317C" w:rsidRPr="00991902">
      <w:pPr>
        <w:rPr>
          <w:b/>
          <w:sz w:val="22"/>
          <w:szCs w:val="22"/>
        </w:rPr>
      </w:pPr>
      <w:r w:rsidRPr="00991902">
        <w:rPr>
          <w:b/>
          <w:sz w:val="22"/>
          <w:szCs w:val="22"/>
        </w:rPr>
        <w:t>TRGOVAČKI SUD U SPLITU</w:t>
      </w:r>
    </w:p>
    <w:p w:rsidRDefault="00AA295C" w:rsidP="00AA295C" w:rsidR="00AA295C" w:rsidRPr="00991902">
      <w:pPr>
        <w:rPr>
          <w:b/>
          <w:sz w:val="22"/>
          <w:szCs w:val="22"/>
        </w:rPr>
      </w:pPr>
      <w:r w:rsidRPr="00991902">
        <w:rPr>
          <w:b/>
          <w:sz w:val="22"/>
          <w:szCs w:val="22"/>
        </w:rPr>
        <w:t>STALNA SLUŽBA U DUBROVNIKU</w:t>
      </w:r>
    </w:p>
    <w:p w:rsidRDefault="00AA295C" w:rsidP="00AA295C" w:rsidR="00F9317C" w:rsidRPr="00991902">
      <w:pPr>
        <w:rPr>
          <w:sz w:val="22"/>
          <w:szCs w:val="22"/>
        </w:rPr>
      </w:pPr>
      <w:r w:rsidRPr="00991902">
        <w:rPr>
          <w:b/>
          <w:sz w:val="22"/>
          <w:szCs w:val="22"/>
        </w:rPr>
        <w:t>Dubrovnik, Dr. Ante Starčevića 23</w:t>
      </w:r>
    </w:p>
    <w:p w:rsidRDefault="006331DE" w:rsidP="00414FE7" w:rsidR="006331DE" w:rsidRPr="00991902">
      <w:pPr>
        <w:rPr>
          <w:b/>
          <w:sz w:val="22"/>
          <w:szCs w:val="22"/>
        </w:rPr>
      </w:pPr>
    </w:p>
    <w:p w:rsidRDefault="00F9317C" w:rsidP="00414FE7" w:rsidR="00414FE7" w:rsidRPr="00991902">
      <w:pPr>
        <w:jc w:val="center"/>
        <w:rPr>
          <w:b/>
          <w:sz w:val="22"/>
          <w:szCs w:val="22"/>
        </w:rPr>
      </w:pPr>
      <w:r w:rsidRPr="00991902">
        <w:rPr>
          <w:b/>
          <w:sz w:val="22"/>
          <w:szCs w:val="22"/>
        </w:rPr>
        <w:t>R</w:t>
      </w:r>
      <w:r w:rsidR="00746805" w:rsidRPr="00991902">
        <w:rPr>
          <w:b/>
          <w:sz w:val="22"/>
          <w:szCs w:val="22"/>
        </w:rPr>
        <w:t xml:space="preserve"> </w:t>
      </w:r>
      <w:r w:rsidRPr="00991902">
        <w:rPr>
          <w:b/>
          <w:sz w:val="22"/>
          <w:szCs w:val="22"/>
        </w:rPr>
        <w:t>E</w:t>
      </w:r>
      <w:r w:rsidR="00746805" w:rsidRPr="00991902">
        <w:rPr>
          <w:b/>
          <w:sz w:val="22"/>
          <w:szCs w:val="22"/>
        </w:rPr>
        <w:t xml:space="preserve"> </w:t>
      </w:r>
      <w:r w:rsidRPr="00991902">
        <w:rPr>
          <w:b/>
          <w:sz w:val="22"/>
          <w:szCs w:val="22"/>
        </w:rPr>
        <w:t>P</w:t>
      </w:r>
      <w:r w:rsidR="00746805" w:rsidRPr="00991902">
        <w:rPr>
          <w:b/>
          <w:sz w:val="22"/>
          <w:szCs w:val="22"/>
        </w:rPr>
        <w:t xml:space="preserve"> </w:t>
      </w:r>
      <w:r w:rsidRPr="00991902">
        <w:rPr>
          <w:b/>
          <w:sz w:val="22"/>
          <w:szCs w:val="22"/>
        </w:rPr>
        <w:t>U</w:t>
      </w:r>
      <w:r w:rsidR="00746805" w:rsidRPr="00991902">
        <w:rPr>
          <w:b/>
          <w:sz w:val="22"/>
          <w:szCs w:val="22"/>
        </w:rPr>
        <w:t xml:space="preserve"> </w:t>
      </w:r>
      <w:r w:rsidRPr="00991902">
        <w:rPr>
          <w:b/>
          <w:sz w:val="22"/>
          <w:szCs w:val="22"/>
        </w:rPr>
        <w:t>B</w:t>
      </w:r>
      <w:r w:rsidR="00746805" w:rsidRPr="00991902">
        <w:rPr>
          <w:b/>
          <w:sz w:val="22"/>
          <w:szCs w:val="22"/>
        </w:rPr>
        <w:t xml:space="preserve"> </w:t>
      </w:r>
      <w:r w:rsidRPr="00991902">
        <w:rPr>
          <w:b/>
          <w:sz w:val="22"/>
          <w:szCs w:val="22"/>
        </w:rPr>
        <w:t>L</w:t>
      </w:r>
      <w:r w:rsidR="00746805" w:rsidRPr="00991902">
        <w:rPr>
          <w:b/>
          <w:sz w:val="22"/>
          <w:szCs w:val="22"/>
        </w:rPr>
        <w:t xml:space="preserve"> </w:t>
      </w:r>
      <w:r w:rsidRPr="00991902">
        <w:rPr>
          <w:b/>
          <w:sz w:val="22"/>
          <w:szCs w:val="22"/>
        </w:rPr>
        <w:t>I</w:t>
      </w:r>
      <w:r w:rsidR="00746805" w:rsidRPr="00991902">
        <w:rPr>
          <w:b/>
          <w:sz w:val="22"/>
          <w:szCs w:val="22"/>
        </w:rPr>
        <w:t xml:space="preserve"> </w:t>
      </w:r>
      <w:r w:rsidRPr="00991902">
        <w:rPr>
          <w:b/>
          <w:sz w:val="22"/>
          <w:szCs w:val="22"/>
        </w:rPr>
        <w:t>K</w:t>
      </w:r>
      <w:r w:rsidR="00746805" w:rsidRPr="00991902">
        <w:rPr>
          <w:b/>
          <w:sz w:val="22"/>
          <w:szCs w:val="22"/>
        </w:rPr>
        <w:t xml:space="preserve"> </w:t>
      </w:r>
      <w:r w:rsidRPr="00991902">
        <w:rPr>
          <w:b/>
          <w:sz w:val="22"/>
          <w:szCs w:val="22"/>
        </w:rPr>
        <w:t xml:space="preserve">A </w:t>
      </w:r>
      <w:r w:rsidR="00746805" w:rsidRPr="00991902">
        <w:rPr>
          <w:b/>
          <w:sz w:val="22"/>
          <w:szCs w:val="22"/>
        </w:rPr>
        <w:t xml:space="preserve"> </w:t>
      </w:r>
      <w:r w:rsidRPr="00991902">
        <w:rPr>
          <w:b/>
          <w:sz w:val="22"/>
          <w:szCs w:val="22"/>
        </w:rPr>
        <w:t>H</w:t>
      </w:r>
      <w:r w:rsidR="00746805" w:rsidRPr="00991902">
        <w:rPr>
          <w:b/>
          <w:sz w:val="22"/>
          <w:szCs w:val="22"/>
        </w:rPr>
        <w:t xml:space="preserve"> </w:t>
      </w:r>
      <w:r w:rsidRPr="00991902">
        <w:rPr>
          <w:b/>
          <w:sz w:val="22"/>
          <w:szCs w:val="22"/>
        </w:rPr>
        <w:t>R</w:t>
      </w:r>
      <w:r w:rsidR="00746805" w:rsidRPr="00991902">
        <w:rPr>
          <w:b/>
          <w:sz w:val="22"/>
          <w:szCs w:val="22"/>
        </w:rPr>
        <w:t xml:space="preserve"> </w:t>
      </w:r>
      <w:r w:rsidRPr="00991902">
        <w:rPr>
          <w:b/>
          <w:sz w:val="22"/>
          <w:szCs w:val="22"/>
        </w:rPr>
        <w:t>V</w:t>
      </w:r>
      <w:r w:rsidR="00746805" w:rsidRPr="00991902">
        <w:rPr>
          <w:b/>
          <w:sz w:val="22"/>
          <w:szCs w:val="22"/>
        </w:rPr>
        <w:t xml:space="preserve"> </w:t>
      </w:r>
      <w:r w:rsidRPr="00991902">
        <w:rPr>
          <w:b/>
          <w:sz w:val="22"/>
          <w:szCs w:val="22"/>
        </w:rPr>
        <w:t>A</w:t>
      </w:r>
      <w:r w:rsidR="00746805" w:rsidRPr="00991902">
        <w:rPr>
          <w:b/>
          <w:sz w:val="22"/>
          <w:szCs w:val="22"/>
        </w:rPr>
        <w:t xml:space="preserve"> </w:t>
      </w:r>
      <w:r w:rsidRPr="00991902">
        <w:rPr>
          <w:b/>
          <w:sz w:val="22"/>
          <w:szCs w:val="22"/>
        </w:rPr>
        <w:t>T</w:t>
      </w:r>
      <w:r w:rsidR="00746805" w:rsidRPr="00991902">
        <w:rPr>
          <w:b/>
          <w:sz w:val="22"/>
          <w:szCs w:val="22"/>
        </w:rPr>
        <w:t xml:space="preserve"> </w:t>
      </w:r>
      <w:r w:rsidRPr="00991902">
        <w:rPr>
          <w:b/>
          <w:sz w:val="22"/>
          <w:szCs w:val="22"/>
        </w:rPr>
        <w:t>S</w:t>
      </w:r>
      <w:r w:rsidR="00746805" w:rsidRPr="00991902">
        <w:rPr>
          <w:b/>
          <w:sz w:val="22"/>
          <w:szCs w:val="22"/>
        </w:rPr>
        <w:t xml:space="preserve"> </w:t>
      </w:r>
      <w:r w:rsidRPr="00991902">
        <w:rPr>
          <w:b/>
          <w:sz w:val="22"/>
          <w:szCs w:val="22"/>
        </w:rPr>
        <w:t>K</w:t>
      </w:r>
      <w:r w:rsidR="00746805" w:rsidRPr="00991902">
        <w:rPr>
          <w:b/>
          <w:sz w:val="22"/>
          <w:szCs w:val="22"/>
        </w:rPr>
        <w:t xml:space="preserve"> </w:t>
      </w:r>
      <w:r w:rsidRPr="00991902">
        <w:rPr>
          <w:b/>
          <w:sz w:val="22"/>
          <w:szCs w:val="22"/>
        </w:rPr>
        <w:t>A</w:t>
      </w:r>
    </w:p>
    <w:p w:rsidRDefault="00A64506" w:rsidP="00414FE7" w:rsidR="002275E2" w:rsidRPr="00D40E2D">
      <w:pPr>
        <w:jc w:val="center"/>
        <w:rPr>
          <w:b/>
          <w:sz w:val="22"/>
          <w:szCs w:val="22"/>
        </w:rPr>
      </w:pPr>
      <w:r w:rsidRPr="00D40E2D">
        <w:rPr>
          <w:b/>
          <w:sz w:val="22"/>
          <w:szCs w:val="22"/>
        </w:rPr>
        <w:t>Z A K LJ U Č A K</w:t>
      </w:r>
    </w:p>
    <w:p w:rsidRDefault="00AA650B" w:rsidP="00FB4301" w:rsidR="00AA650B" w:rsidRPr="00991902">
      <w:pPr>
        <w:jc w:val="both"/>
        <w:rPr>
          <w:sz w:val="22"/>
          <w:szCs w:val="22"/>
        </w:rPr>
      </w:pPr>
    </w:p>
    <w:p w:rsidRDefault="00FB4301" w:rsidP="00E13DA0" w:rsidR="006331DE" w:rsidRPr="00991902">
      <w:pPr>
        <w:jc w:val="both"/>
        <w:rPr>
          <w:sz w:val="22"/>
          <w:szCs w:val="22"/>
        </w:rPr>
      </w:pPr>
      <w:r w:rsidRPr="00991902">
        <w:rPr>
          <w:sz w:val="22"/>
          <w:szCs w:val="22"/>
        </w:rPr>
        <w:tab/>
        <w:t xml:space="preserve">Trgovački sud u </w:t>
      </w:r>
      <w:r w:rsidR="002275E2" w:rsidRPr="00991902">
        <w:rPr>
          <w:sz w:val="22"/>
          <w:szCs w:val="22"/>
        </w:rPr>
        <w:t xml:space="preserve">Splitu, </w:t>
      </w:r>
      <w:r w:rsidRPr="00991902">
        <w:rPr>
          <w:sz w:val="22"/>
          <w:szCs w:val="22"/>
        </w:rPr>
        <w:t>po sucu tog</w:t>
      </w:r>
      <w:r w:rsidR="002275E2" w:rsidRPr="00991902">
        <w:rPr>
          <w:sz w:val="22"/>
          <w:szCs w:val="22"/>
        </w:rPr>
        <w:t>a</w:t>
      </w:r>
      <w:r w:rsidRPr="00991902">
        <w:rPr>
          <w:sz w:val="22"/>
          <w:szCs w:val="22"/>
        </w:rPr>
        <w:t xml:space="preserve"> suda </w:t>
      </w:r>
      <w:r w:rsidR="00FF68CD" w:rsidRPr="00991902">
        <w:rPr>
          <w:sz w:val="22"/>
          <w:szCs w:val="22"/>
        </w:rPr>
        <w:t xml:space="preserve">Katarini Franković, u stečajnom postupku nad dužnikom </w:t>
      </w:r>
      <w:r w:rsidR="00991902" w:rsidRPr="00991902">
        <w:rPr>
          <w:sz w:val="22"/>
          <w:szCs w:val="22"/>
        </w:rPr>
        <w:t xml:space="preserve">Stečajna masa iza GANTZ d.o.o. za usluge u stečaju, Split, </w:t>
      </w:r>
      <w:proofErr w:type="spellStart"/>
      <w:r w:rsidR="00991902" w:rsidRPr="00991902">
        <w:rPr>
          <w:sz w:val="22"/>
          <w:szCs w:val="22"/>
        </w:rPr>
        <w:t>A.B</w:t>
      </w:r>
      <w:proofErr w:type="spellEnd"/>
      <w:r w:rsidR="00991902" w:rsidRPr="00991902">
        <w:rPr>
          <w:sz w:val="22"/>
          <w:szCs w:val="22"/>
        </w:rPr>
        <w:t xml:space="preserve">. Šimića 20, OIB: 42737742220, zastupanog po stečajnom upravitelju Ivanu </w:t>
      </w:r>
      <w:proofErr w:type="spellStart"/>
      <w:r w:rsidR="00991902" w:rsidRPr="00991902">
        <w:rPr>
          <w:sz w:val="22"/>
          <w:szCs w:val="22"/>
        </w:rPr>
        <w:t>Sunara</w:t>
      </w:r>
      <w:proofErr w:type="spellEnd"/>
      <w:r w:rsidR="00991902" w:rsidRPr="00991902">
        <w:rPr>
          <w:sz w:val="22"/>
          <w:szCs w:val="22"/>
        </w:rPr>
        <w:t xml:space="preserve">, Split, </w:t>
      </w:r>
      <w:proofErr w:type="spellStart"/>
      <w:r w:rsidR="00991902" w:rsidRPr="00991902">
        <w:rPr>
          <w:sz w:val="22"/>
          <w:szCs w:val="22"/>
        </w:rPr>
        <w:t>A.B</w:t>
      </w:r>
      <w:proofErr w:type="spellEnd"/>
      <w:r w:rsidR="00991902" w:rsidRPr="00991902">
        <w:rPr>
          <w:sz w:val="22"/>
          <w:szCs w:val="22"/>
        </w:rPr>
        <w:t>. Šimića 20, OIB: 17000771045</w:t>
      </w:r>
      <w:r w:rsidR="00E13DA0" w:rsidRPr="00991902">
        <w:rPr>
          <w:sz w:val="22"/>
          <w:szCs w:val="22"/>
        </w:rPr>
        <w:t>, izvan ročišta, dana 0</w:t>
      </w:r>
      <w:r w:rsidR="00991902" w:rsidRPr="00991902">
        <w:rPr>
          <w:sz w:val="22"/>
          <w:szCs w:val="22"/>
        </w:rPr>
        <w:t>9</w:t>
      </w:r>
      <w:r w:rsidR="00E13DA0" w:rsidRPr="00991902">
        <w:rPr>
          <w:sz w:val="22"/>
          <w:szCs w:val="22"/>
        </w:rPr>
        <w:t xml:space="preserve">. </w:t>
      </w:r>
      <w:r w:rsidR="00991902" w:rsidRPr="00991902">
        <w:rPr>
          <w:sz w:val="22"/>
          <w:szCs w:val="22"/>
        </w:rPr>
        <w:t>svib</w:t>
      </w:r>
      <w:r w:rsidR="00E13DA0" w:rsidRPr="00991902">
        <w:rPr>
          <w:sz w:val="22"/>
          <w:szCs w:val="22"/>
        </w:rPr>
        <w:t xml:space="preserve">nja 2018. </w:t>
      </w:r>
      <w:r w:rsidR="00991902" w:rsidRPr="00991902">
        <w:rPr>
          <w:sz w:val="22"/>
          <w:szCs w:val="22"/>
        </w:rPr>
        <w:t>G</w:t>
      </w:r>
      <w:r w:rsidR="00E13DA0" w:rsidRPr="00991902">
        <w:rPr>
          <w:sz w:val="22"/>
          <w:szCs w:val="22"/>
        </w:rPr>
        <w:t>odine</w:t>
      </w:r>
    </w:p>
    <w:p w:rsidRDefault="00991902" w:rsidP="00E13DA0" w:rsidR="00991902" w:rsidRPr="00991902">
      <w:pPr>
        <w:jc w:val="both"/>
        <w:rPr>
          <w:b/>
          <w:sz w:val="22"/>
          <w:szCs w:val="22"/>
        </w:rPr>
      </w:pPr>
    </w:p>
    <w:p w:rsidRDefault="00A64506" w:rsidP="005E3D72" w:rsidR="006B1910" w:rsidRPr="00991902">
      <w:pPr>
        <w:jc w:val="center"/>
        <w:rPr>
          <w:b/>
          <w:sz w:val="22"/>
          <w:szCs w:val="22"/>
        </w:rPr>
      </w:pPr>
      <w:r w:rsidRPr="00991902">
        <w:rPr>
          <w:b/>
          <w:sz w:val="22"/>
          <w:szCs w:val="22"/>
        </w:rPr>
        <w:t xml:space="preserve">z a k </w:t>
      </w:r>
      <w:proofErr w:type="spellStart"/>
      <w:r w:rsidRPr="00991902">
        <w:rPr>
          <w:b/>
          <w:sz w:val="22"/>
          <w:szCs w:val="22"/>
        </w:rPr>
        <w:t>lj</w:t>
      </w:r>
      <w:proofErr w:type="spellEnd"/>
      <w:r w:rsidRPr="00991902">
        <w:rPr>
          <w:b/>
          <w:sz w:val="22"/>
          <w:szCs w:val="22"/>
        </w:rPr>
        <w:t xml:space="preserve"> u č i o</w:t>
      </w:r>
      <w:r w:rsidR="00555CCB" w:rsidRPr="00991902">
        <w:rPr>
          <w:b/>
          <w:sz w:val="22"/>
          <w:szCs w:val="22"/>
        </w:rPr>
        <w:t xml:space="preserve">      j e</w:t>
      </w:r>
    </w:p>
    <w:p w:rsidRDefault="00452088" w:rsidP="00452088" w:rsidR="00452088" w:rsidRPr="00991902">
      <w:pPr>
        <w:jc w:val="both"/>
        <w:rPr>
          <w:sz w:val="22"/>
          <w:szCs w:val="22"/>
        </w:rPr>
      </w:pPr>
    </w:p>
    <w:p w:rsidRDefault="00E13DA0" w:rsidP="00991902" w:rsidR="00E13DA0" w:rsidRPr="00991902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991902">
        <w:rPr>
          <w:sz w:val="22"/>
          <w:szCs w:val="22"/>
        </w:rPr>
        <w:t xml:space="preserve">Poziva se stečajni upravitelj </w:t>
      </w:r>
      <w:r w:rsidR="00991902" w:rsidRPr="00991902">
        <w:rPr>
          <w:sz w:val="22"/>
          <w:szCs w:val="22"/>
        </w:rPr>
        <w:t xml:space="preserve">Ivan </w:t>
      </w:r>
      <w:proofErr w:type="spellStart"/>
      <w:r w:rsidR="00991902" w:rsidRPr="00991902">
        <w:rPr>
          <w:sz w:val="22"/>
          <w:szCs w:val="22"/>
        </w:rPr>
        <w:t>Sunara</w:t>
      </w:r>
      <w:proofErr w:type="spellEnd"/>
      <w:r w:rsidR="00991902" w:rsidRPr="00991902">
        <w:rPr>
          <w:sz w:val="22"/>
          <w:szCs w:val="22"/>
        </w:rPr>
        <w:t xml:space="preserve">, Split, </w:t>
      </w:r>
      <w:proofErr w:type="spellStart"/>
      <w:r w:rsidR="00991902" w:rsidRPr="00991902">
        <w:rPr>
          <w:sz w:val="22"/>
          <w:szCs w:val="22"/>
        </w:rPr>
        <w:t>A.B</w:t>
      </w:r>
      <w:proofErr w:type="spellEnd"/>
      <w:r w:rsidR="00991902" w:rsidRPr="00991902">
        <w:rPr>
          <w:sz w:val="22"/>
          <w:szCs w:val="22"/>
        </w:rPr>
        <w:t xml:space="preserve">. Šimića 20, OIB: 17000771045 </w:t>
      </w:r>
      <w:r w:rsidR="00D66F62" w:rsidRPr="00991902">
        <w:rPr>
          <w:sz w:val="22"/>
          <w:szCs w:val="22"/>
        </w:rPr>
        <w:t>bez odlaganja</w:t>
      </w:r>
      <w:r w:rsidRPr="00991902">
        <w:rPr>
          <w:sz w:val="22"/>
          <w:szCs w:val="22"/>
        </w:rPr>
        <w:t xml:space="preserve"> postupiti u skladu sa odredbama stečajnog zakona</w:t>
      </w:r>
      <w:r w:rsidR="00D66F62" w:rsidRPr="00991902">
        <w:rPr>
          <w:sz w:val="22"/>
          <w:szCs w:val="22"/>
        </w:rPr>
        <w:t xml:space="preserve"> uz pozornost na izmjene i dopune stečajnog zakona</w:t>
      </w:r>
      <w:r w:rsidRPr="00991902">
        <w:rPr>
          <w:sz w:val="22"/>
          <w:szCs w:val="22"/>
        </w:rPr>
        <w:t xml:space="preserve"> i posebno prema čl. 254 Stečajnog zakona (Narodne novine broj 71/15 i 104/2017, dalje u tekstu SZ) te dostaviti sudu obračun troškova, te se </w:t>
      </w:r>
      <w:r w:rsidR="00D66F62" w:rsidRPr="00991902">
        <w:rPr>
          <w:sz w:val="22"/>
          <w:szCs w:val="22"/>
        </w:rPr>
        <w:t>posebno očitovati o stavkama</w:t>
      </w:r>
      <w:r w:rsidRPr="00991902">
        <w:rPr>
          <w:sz w:val="22"/>
          <w:szCs w:val="22"/>
        </w:rPr>
        <w:t xml:space="preserve"> u obračunu troškova unovčenja</w:t>
      </w:r>
      <w:r w:rsidR="00991902" w:rsidRPr="00991902">
        <w:rPr>
          <w:sz w:val="22"/>
          <w:szCs w:val="22"/>
        </w:rPr>
        <w:t xml:space="preserve">, te se očitovati zašto nije dostavio sudu obračun troškova utvrđivanja predmeta </w:t>
      </w:r>
      <w:proofErr w:type="spellStart"/>
      <w:r w:rsidR="00991902" w:rsidRPr="00991902">
        <w:rPr>
          <w:sz w:val="22"/>
          <w:szCs w:val="22"/>
        </w:rPr>
        <w:t>razlučnoga</w:t>
      </w:r>
      <w:proofErr w:type="spellEnd"/>
      <w:r w:rsidR="00991902" w:rsidRPr="00991902">
        <w:rPr>
          <w:sz w:val="22"/>
          <w:szCs w:val="22"/>
        </w:rPr>
        <w:t xml:space="preserve"> prava i troškova njegova unovčenja u roku od osam dana od dana pravomoćnosti rješenja o dosudi.</w:t>
      </w:r>
    </w:p>
    <w:p w:rsidRDefault="00E13DA0" w:rsidP="00E13DA0" w:rsidR="00E13DA0" w:rsidRPr="00991902">
      <w:pPr>
        <w:pStyle w:val="Odlomakpopisa"/>
        <w:ind w:left="1080"/>
        <w:jc w:val="both"/>
        <w:rPr>
          <w:sz w:val="22"/>
          <w:szCs w:val="22"/>
        </w:rPr>
      </w:pPr>
    </w:p>
    <w:p w:rsidRDefault="00414FE7" w:rsidP="00991902" w:rsidR="00414FE7" w:rsidRPr="00991902">
      <w:pPr>
        <w:pStyle w:val="Odlomakpopisa"/>
        <w:numPr>
          <w:ilvl w:val="0"/>
          <w:numId w:val="4"/>
        </w:numPr>
        <w:jc w:val="both"/>
        <w:rPr>
          <w:sz w:val="22"/>
          <w:szCs w:val="22"/>
        </w:rPr>
      </w:pPr>
      <w:r w:rsidRPr="00991902">
        <w:rPr>
          <w:sz w:val="22"/>
          <w:szCs w:val="22"/>
        </w:rPr>
        <w:t>Poziva se stečajni upravitelj</w:t>
      </w:r>
      <w:r w:rsidR="00D66F62" w:rsidRPr="00991902">
        <w:rPr>
          <w:sz w:val="22"/>
          <w:szCs w:val="22"/>
        </w:rPr>
        <w:t xml:space="preserve"> </w:t>
      </w:r>
      <w:r w:rsidR="00991902" w:rsidRPr="00991902">
        <w:rPr>
          <w:sz w:val="22"/>
          <w:szCs w:val="22"/>
        </w:rPr>
        <w:t xml:space="preserve">Ivan </w:t>
      </w:r>
      <w:proofErr w:type="spellStart"/>
      <w:r w:rsidR="00991902" w:rsidRPr="00991902">
        <w:rPr>
          <w:sz w:val="22"/>
          <w:szCs w:val="22"/>
        </w:rPr>
        <w:t>Sunara</w:t>
      </w:r>
      <w:proofErr w:type="spellEnd"/>
      <w:r w:rsidR="00991902" w:rsidRPr="00991902">
        <w:rPr>
          <w:sz w:val="22"/>
          <w:szCs w:val="22"/>
        </w:rPr>
        <w:t xml:space="preserve"> </w:t>
      </w:r>
      <w:r w:rsidRPr="00991902">
        <w:rPr>
          <w:sz w:val="22"/>
          <w:szCs w:val="22"/>
        </w:rPr>
        <w:t xml:space="preserve">sudu dostaviti broj računa </w:t>
      </w:r>
      <w:proofErr w:type="spellStart"/>
      <w:r w:rsidRPr="00991902">
        <w:rPr>
          <w:sz w:val="22"/>
          <w:szCs w:val="22"/>
        </w:rPr>
        <w:t>razlučnog</w:t>
      </w:r>
      <w:proofErr w:type="spellEnd"/>
      <w:r w:rsidRPr="00991902">
        <w:rPr>
          <w:sz w:val="22"/>
          <w:szCs w:val="22"/>
        </w:rPr>
        <w:t xml:space="preserve"> vjerovnika radi uplate unovčene stečajne mase.</w:t>
      </w:r>
    </w:p>
    <w:p w:rsidRDefault="00414FE7" w:rsidP="00414FE7" w:rsidR="00414FE7" w:rsidRPr="00991902">
      <w:pPr>
        <w:jc w:val="both"/>
        <w:rPr>
          <w:sz w:val="22"/>
          <w:szCs w:val="22"/>
        </w:rPr>
      </w:pPr>
    </w:p>
    <w:p w:rsidRDefault="00A77ADB" w:rsidP="00414FE7" w:rsidR="00A77ADB" w:rsidRPr="00991902">
      <w:pPr>
        <w:pStyle w:val="Odlomakpopisa"/>
        <w:ind w:left="1080"/>
        <w:jc w:val="center"/>
        <w:rPr>
          <w:b/>
          <w:sz w:val="22"/>
          <w:szCs w:val="22"/>
        </w:rPr>
      </w:pPr>
      <w:r w:rsidRPr="00991902">
        <w:rPr>
          <w:b/>
          <w:sz w:val="22"/>
          <w:szCs w:val="22"/>
        </w:rPr>
        <w:t>Obrazloženje</w:t>
      </w:r>
    </w:p>
    <w:p w:rsidRDefault="00A77ADB" w:rsidP="00A77ADB" w:rsidR="00A77ADB" w:rsidRPr="00991902">
      <w:pPr>
        <w:jc w:val="both"/>
        <w:rPr>
          <w:sz w:val="22"/>
          <w:szCs w:val="22"/>
        </w:rPr>
      </w:pPr>
    </w:p>
    <w:p w:rsidRDefault="00A77ADB" w:rsidP="00A77ADB" w:rsidR="00A77ADB" w:rsidRPr="00991902">
      <w:pPr>
        <w:ind w:firstLine="708"/>
        <w:jc w:val="both"/>
        <w:rPr>
          <w:sz w:val="22"/>
          <w:szCs w:val="22"/>
        </w:rPr>
      </w:pPr>
      <w:r w:rsidRPr="00991902">
        <w:rPr>
          <w:sz w:val="22"/>
          <w:szCs w:val="22"/>
        </w:rPr>
        <w:t>Prema čl. 89 st. 2 Stečajnog zakona (Narodne novine broj 71/15, dalje u tekstu SZ) stečajni upravitelj dužan je podnositi na propisanom obrascu pisana izvješća o tijeku stečajnoga postupka i o stanju stečajne mase, i to najmanje jedanput u tri mjeseca. Rad stečajnoga upravitelja nadzire sud, odbor vjerovnika i skupština vjerovnika koji su ovlašteni u svako doba zatražiti obavijesti ili izvješća iz članka 89. stavka 2. ovoga Zakona (čl. 90 SZ-a).</w:t>
      </w:r>
    </w:p>
    <w:p w:rsidRDefault="00766C86" w:rsidP="00414FE7" w:rsidR="00766C86" w:rsidRPr="00991902">
      <w:pPr>
        <w:jc w:val="both"/>
        <w:rPr>
          <w:sz w:val="22"/>
          <w:szCs w:val="22"/>
        </w:rPr>
      </w:pPr>
    </w:p>
    <w:p w:rsidRDefault="00766C86" w:rsidP="00766C86" w:rsidR="00766C86" w:rsidRPr="00991902">
      <w:pPr>
        <w:ind w:firstLine="708"/>
        <w:jc w:val="both"/>
        <w:rPr>
          <w:sz w:val="22"/>
          <w:szCs w:val="22"/>
        </w:rPr>
      </w:pPr>
      <w:r w:rsidRPr="00991902">
        <w:rPr>
          <w:sz w:val="22"/>
          <w:szCs w:val="22"/>
        </w:rPr>
        <w:t>Slijedom  navedenog, odlučeno je kao u izreci.</w:t>
      </w:r>
    </w:p>
    <w:p w:rsidRDefault="00A77ADB" w:rsidP="00A77ADB" w:rsidR="00A77ADB" w:rsidRPr="00991902">
      <w:pPr>
        <w:rPr>
          <w:b/>
          <w:sz w:val="22"/>
          <w:szCs w:val="22"/>
        </w:rPr>
      </w:pPr>
    </w:p>
    <w:p w:rsidRDefault="00A77ADB" w:rsidP="00A77ADB" w:rsidR="00A77ADB" w:rsidRPr="00991902">
      <w:pPr>
        <w:jc w:val="center"/>
        <w:rPr>
          <w:b/>
          <w:sz w:val="22"/>
          <w:szCs w:val="22"/>
        </w:rPr>
      </w:pPr>
      <w:r w:rsidRPr="00991902">
        <w:rPr>
          <w:b/>
          <w:sz w:val="22"/>
          <w:szCs w:val="22"/>
        </w:rPr>
        <w:t xml:space="preserve">U </w:t>
      </w:r>
      <w:r w:rsidR="00AA295C" w:rsidRPr="00991902">
        <w:rPr>
          <w:b/>
          <w:sz w:val="22"/>
          <w:szCs w:val="22"/>
        </w:rPr>
        <w:t>Dubrovnik</w:t>
      </w:r>
      <w:r w:rsidRPr="00991902">
        <w:rPr>
          <w:b/>
          <w:sz w:val="22"/>
          <w:szCs w:val="22"/>
        </w:rPr>
        <w:t xml:space="preserve">u, dana </w:t>
      </w:r>
      <w:r w:rsidR="00991902" w:rsidRPr="00991902">
        <w:rPr>
          <w:b/>
          <w:sz w:val="22"/>
          <w:szCs w:val="22"/>
        </w:rPr>
        <w:t>09</w:t>
      </w:r>
      <w:r w:rsidRPr="00991902">
        <w:rPr>
          <w:b/>
          <w:sz w:val="22"/>
          <w:szCs w:val="22"/>
        </w:rPr>
        <w:t xml:space="preserve">. </w:t>
      </w:r>
      <w:r w:rsidR="00991902" w:rsidRPr="00991902">
        <w:rPr>
          <w:b/>
          <w:sz w:val="22"/>
          <w:szCs w:val="22"/>
        </w:rPr>
        <w:t>svib</w:t>
      </w:r>
      <w:r w:rsidR="00D66F62" w:rsidRPr="00991902">
        <w:rPr>
          <w:b/>
          <w:sz w:val="22"/>
          <w:szCs w:val="22"/>
        </w:rPr>
        <w:t>nj</w:t>
      </w:r>
      <w:r w:rsidRPr="00991902">
        <w:rPr>
          <w:b/>
          <w:sz w:val="22"/>
          <w:szCs w:val="22"/>
        </w:rPr>
        <w:t>a 201</w:t>
      </w:r>
      <w:r w:rsidR="00D66F62" w:rsidRPr="00991902">
        <w:rPr>
          <w:b/>
          <w:sz w:val="22"/>
          <w:szCs w:val="22"/>
        </w:rPr>
        <w:t>8</w:t>
      </w:r>
      <w:r w:rsidRPr="00991902">
        <w:rPr>
          <w:b/>
          <w:sz w:val="22"/>
          <w:szCs w:val="22"/>
        </w:rPr>
        <w:t>. godine</w:t>
      </w:r>
    </w:p>
    <w:p w:rsidRDefault="00A77ADB" w:rsidP="00A77ADB" w:rsidR="00A77ADB" w:rsidRPr="00991902">
      <w:pPr>
        <w:jc w:val="both"/>
        <w:rPr>
          <w:b/>
          <w:sz w:val="22"/>
          <w:szCs w:val="22"/>
        </w:rPr>
      </w:pPr>
    </w:p>
    <w:p w:rsidRDefault="00A77ADB" w:rsidP="00A77ADB" w:rsidR="00A77ADB" w:rsidRPr="00991902">
      <w:pPr>
        <w:jc w:val="both"/>
        <w:rPr>
          <w:b/>
          <w:sz w:val="22"/>
          <w:szCs w:val="22"/>
        </w:rPr>
      </w:pPr>
      <w:r w:rsidRPr="00991902">
        <w:rPr>
          <w:b/>
          <w:sz w:val="22"/>
          <w:szCs w:val="22"/>
        </w:rPr>
        <w:tab/>
      </w:r>
      <w:r w:rsidRPr="00991902">
        <w:rPr>
          <w:b/>
          <w:sz w:val="22"/>
          <w:szCs w:val="22"/>
        </w:rPr>
        <w:tab/>
      </w:r>
      <w:r w:rsidRPr="00991902">
        <w:rPr>
          <w:b/>
          <w:sz w:val="22"/>
          <w:szCs w:val="22"/>
        </w:rPr>
        <w:tab/>
      </w:r>
      <w:r w:rsidRPr="00991902">
        <w:rPr>
          <w:b/>
          <w:sz w:val="22"/>
          <w:szCs w:val="22"/>
        </w:rPr>
        <w:tab/>
      </w:r>
      <w:r w:rsidRPr="00991902">
        <w:rPr>
          <w:b/>
          <w:sz w:val="22"/>
          <w:szCs w:val="22"/>
        </w:rPr>
        <w:tab/>
      </w:r>
      <w:r w:rsidRPr="00991902">
        <w:rPr>
          <w:b/>
          <w:sz w:val="22"/>
          <w:szCs w:val="22"/>
        </w:rPr>
        <w:tab/>
      </w:r>
      <w:r w:rsidRPr="00991902">
        <w:rPr>
          <w:b/>
          <w:sz w:val="22"/>
          <w:szCs w:val="22"/>
        </w:rPr>
        <w:tab/>
      </w:r>
      <w:r w:rsidRPr="00991902">
        <w:rPr>
          <w:b/>
          <w:sz w:val="22"/>
          <w:szCs w:val="22"/>
        </w:rPr>
        <w:tab/>
      </w:r>
      <w:r w:rsidRPr="00991902">
        <w:rPr>
          <w:b/>
          <w:sz w:val="22"/>
          <w:szCs w:val="22"/>
        </w:rPr>
        <w:tab/>
      </w:r>
      <w:r w:rsidR="00F9317C" w:rsidRPr="00991902">
        <w:rPr>
          <w:b/>
          <w:sz w:val="22"/>
          <w:szCs w:val="22"/>
        </w:rPr>
        <w:t>S</w:t>
      </w:r>
      <w:r w:rsidRPr="00991902">
        <w:rPr>
          <w:b/>
          <w:sz w:val="22"/>
          <w:szCs w:val="22"/>
        </w:rPr>
        <w:t>udac:</w:t>
      </w:r>
    </w:p>
    <w:p w:rsidRDefault="00A77ADB" w:rsidP="00A77ADB" w:rsidR="00A77ADB" w:rsidRPr="00991902">
      <w:pPr>
        <w:jc w:val="both"/>
        <w:rPr>
          <w:b/>
          <w:sz w:val="22"/>
          <w:szCs w:val="22"/>
        </w:rPr>
      </w:pPr>
    </w:p>
    <w:p w:rsidRDefault="00A77ADB" w:rsidP="00A77ADB" w:rsidR="00A77ADB" w:rsidRPr="00991902">
      <w:pPr>
        <w:jc w:val="both"/>
        <w:rPr>
          <w:b/>
          <w:sz w:val="22"/>
          <w:szCs w:val="22"/>
        </w:rPr>
      </w:pPr>
      <w:r w:rsidRPr="00991902">
        <w:rPr>
          <w:b/>
          <w:sz w:val="22"/>
          <w:szCs w:val="22"/>
        </w:rPr>
        <w:tab/>
      </w:r>
      <w:r w:rsidRPr="00991902">
        <w:rPr>
          <w:b/>
          <w:sz w:val="22"/>
          <w:szCs w:val="22"/>
        </w:rPr>
        <w:tab/>
      </w:r>
      <w:r w:rsidRPr="00991902">
        <w:rPr>
          <w:b/>
          <w:sz w:val="22"/>
          <w:szCs w:val="22"/>
        </w:rPr>
        <w:tab/>
      </w:r>
      <w:r w:rsidRPr="00991902">
        <w:rPr>
          <w:b/>
          <w:sz w:val="22"/>
          <w:szCs w:val="22"/>
        </w:rPr>
        <w:tab/>
      </w:r>
      <w:r w:rsidRPr="00991902">
        <w:rPr>
          <w:b/>
          <w:sz w:val="22"/>
          <w:szCs w:val="22"/>
        </w:rPr>
        <w:tab/>
      </w:r>
      <w:r w:rsidRPr="00991902">
        <w:rPr>
          <w:b/>
          <w:sz w:val="22"/>
          <w:szCs w:val="22"/>
        </w:rPr>
        <w:tab/>
      </w:r>
      <w:r w:rsidRPr="00991902">
        <w:rPr>
          <w:b/>
          <w:sz w:val="22"/>
          <w:szCs w:val="22"/>
        </w:rPr>
        <w:tab/>
      </w:r>
      <w:r w:rsidRPr="00991902">
        <w:rPr>
          <w:b/>
          <w:sz w:val="22"/>
          <w:szCs w:val="22"/>
        </w:rPr>
        <w:tab/>
      </w:r>
      <w:r w:rsidRPr="00991902">
        <w:rPr>
          <w:b/>
          <w:sz w:val="22"/>
          <w:szCs w:val="22"/>
        </w:rPr>
        <w:tab/>
        <w:t>Katarina Franković</w:t>
      </w:r>
    </w:p>
    <w:p w:rsidRDefault="00A77ADB" w:rsidP="00A77ADB" w:rsidR="00A77ADB" w:rsidRPr="00991902">
      <w:pPr>
        <w:jc w:val="both"/>
        <w:rPr>
          <w:b/>
          <w:sz w:val="22"/>
          <w:szCs w:val="22"/>
        </w:rPr>
      </w:pPr>
      <w:r w:rsidRPr="00991902">
        <w:rPr>
          <w:b/>
          <w:sz w:val="22"/>
          <w:szCs w:val="22"/>
        </w:rPr>
        <w:t>POUKA O PRAVNOM LIJEKU</w:t>
      </w:r>
    </w:p>
    <w:p w:rsidRDefault="00A77ADB" w:rsidP="00A77ADB" w:rsidR="00A77ADB" w:rsidRPr="00991902">
      <w:pPr>
        <w:jc w:val="both"/>
        <w:rPr>
          <w:sz w:val="22"/>
          <w:szCs w:val="22"/>
        </w:rPr>
      </w:pPr>
      <w:r w:rsidRPr="00991902">
        <w:rPr>
          <w:sz w:val="22"/>
          <w:szCs w:val="22"/>
        </w:rPr>
        <w:t>Protiv zaključka nije dopušten pravni lijek u skladu sa čl. 19. St. 7. SZ-a. Primitak ovog zaključka računa se sukladno čl. 12. SZ-a istekom osmog dana od dana objave na e-Oglasnoj ploči suda.</w:t>
      </w:r>
    </w:p>
    <w:p w:rsidRDefault="00A77ADB" w:rsidP="00A77ADB" w:rsidR="00A77ADB" w:rsidRPr="00991902">
      <w:pPr>
        <w:jc w:val="both"/>
        <w:rPr>
          <w:b/>
          <w:sz w:val="22"/>
          <w:szCs w:val="22"/>
        </w:rPr>
      </w:pPr>
    </w:p>
    <w:p w:rsidRDefault="00A77ADB" w:rsidP="00A77ADB" w:rsidR="00A77ADB" w:rsidRPr="00991902">
      <w:pPr>
        <w:jc w:val="both"/>
        <w:rPr>
          <w:b/>
          <w:sz w:val="22"/>
          <w:szCs w:val="22"/>
        </w:rPr>
      </w:pPr>
      <w:r w:rsidRPr="00991902">
        <w:rPr>
          <w:b/>
          <w:sz w:val="22"/>
          <w:szCs w:val="22"/>
        </w:rPr>
        <w:t>DN-a:</w:t>
      </w:r>
    </w:p>
    <w:p w:rsidRDefault="00A77ADB" w:rsidP="00A77ADB" w:rsidR="00A77ADB" w:rsidRPr="00991902">
      <w:pPr>
        <w:jc w:val="both"/>
        <w:rPr>
          <w:sz w:val="22"/>
          <w:szCs w:val="22"/>
        </w:rPr>
      </w:pPr>
      <w:r w:rsidRPr="00991902">
        <w:rPr>
          <w:sz w:val="22"/>
          <w:szCs w:val="22"/>
        </w:rPr>
        <w:t>-</w:t>
      </w:r>
      <w:r w:rsidRPr="00991902">
        <w:rPr>
          <w:sz w:val="22"/>
          <w:szCs w:val="22"/>
        </w:rPr>
        <w:tab/>
        <w:t xml:space="preserve">mrežna stranica e-oglasna ploča suda </w:t>
      </w:r>
    </w:p>
    <w:p w:rsidRDefault="00A77ADB" w:rsidP="00414FE7" w:rsidR="002861BF" w:rsidRPr="00991902">
      <w:pPr>
        <w:jc w:val="both"/>
        <w:rPr>
          <w:sz w:val="22"/>
          <w:szCs w:val="22"/>
        </w:rPr>
      </w:pPr>
      <w:r w:rsidRPr="00991902">
        <w:rPr>
          <w:sz w:val="22"/>
          <w:szCs w:val="22"/>
        </w:rPr>
        <w:t>-</w:t>
      </w:r>
      <w:r w:rsidRPr="00991902">
        <w:rPr>
          <w:sz w:val="22"/>
          <w:szCs w:val="22"/>
        </w:rPr>
        <w:tab/>
        <w:t>stečajnom upravitelju</w:t>
      </w:r>
      <w:r w:rsidR="00D66F62" w:rsidRPr="00991902">
        <w:rPr>
          <w:sz w:val="22"/>
          <w:szCs w:val="22"/>
        </w:rPr>
        <w:t xml:space="preserve"> putem e oglasna ploča suda</w:t>
      </w:r>
    </w:p>
    <w:sectPr w:rsidSect="00F15945" w:rsidR="002861BF" w:rsidRPr="00991902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19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proofErr w:type="spellStart"/>
    <w:r w:rsidRPr="00414FE7">
      <w:t>Posl</w:t>
    </w:r>
    <w:proofErr w:type="spellEnd"/>
    <w:r w:rsidRPr="00414FE7">
      <w:t>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331DE"/>
    <w:rsid w:val="006B1910"/>
    <w:rsid w:val="006B5FFE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91902"/>
    <w:rsid w:val="009E441E"/>
    <w:rsid w:val="00A246E5"/>
    <w:rsid w:val="00A64506"/>
    <w:rsid w:val="00A70495"/>
    <w:rsid w:val="00A77ADB"/>
    <w:rsid w:val="00A802E5"/>
    <w:rsid w:val="00A83539"/>
    <w:rsid w:val="00A97CB5"/>
    <w:rsid w:val="00AA295C"/>
    <w:rsid w:val="00AA4FED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40E2D"/>
    <w:rsid w:val="00D517C6"/>
    <w:rsid w:val="00D66F62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13DA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FE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FE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FE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FE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FE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FE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FE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FE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1856</izvorni_sadrzaj>
    <derivirana_varijabla naziv="DomainObject.Predmet.Broj_1">1856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2016.</izvorni_sadrzaj>
    <derivirana_varijabla naziv="DomainObject.Predmet.DatumOsnivanja_1">17.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619/15</izvorni_sadrzaj>
    <derivirana_varijabla naziv="DomainObject.Predmet.Opis_1">Naknadna dioba St 619/15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St-1856/2016</izvorni_sadrzaj>
    <derivirana_varijabla naziv="DomainObject.Predmet.OznakaBroj_1">St-1856/2016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GANTZ d.o.o. za usluge u stečaju zastupanog po punomoćniku Arnon Gantz; Ivan Sunara, stečajni upravitelj</izvorni_sadrzaj>
    <derivirana_varijabla naziv="DomainObject.Predmet.ProtustrankaFormated_1">  Stečajna masa iza GANTZ d.o.o. za usluge u stečaju zastupanog po punomoćniku Arnon Gantz; Ivan Sunara, stečajni upravitelj</derivirana_varijabla>
  </DomainObject.Predmet.ProtustrankaFormated>
  <DomainObject.Predmet.ProtustrankaFormatedOIB>
    <izvorni_sadrzaj>  Stečajna masa iza GANTZ d.o.o. za usluge u stečaju, OIB 42737742220 zastupanog po punomoćniku Arnon Gantz; Ivan Sunara, stečajni upravitelj</izvorni_sadrzaj>
    <derivirana_varijabla naziv="DomainObject.Predmet.ProtustrankaFormatedOIB_1">  Stečajna masa iza GANTZ d.o.o. za usluge u stečaju, OIB 42737742220 zastupanog po punomoćniku Arnon Gantz; Ivan Sunara, stečajni upravitelj</derivirana_varijabla>
  </DomainObject.Predmet.ProtustrankaFormatedOIB>
  <DomainObject.Predmet.ProtustrankaFormatedWithAdress>
    <izvorni_sadrzaj> Stečajna masa iza GANTZ d.o.o. za usluge u stečaju, A.B. Šimića 20, 21000 Split zastupanog po punomoćniku Arnon Gantz; Ivan Sunara, stečajni upravitelj</izvorni_sadrzaj>
    <derivirana_varijabla naziv="DomainObject.Predmet.ProtustrankaFormatedWithAdress_1"> Stečajna masa iza GANTZ d.o.o. za usluge u stečaju, A.B. Šimića 20, 21000 Split zastupanog po punomoćniku Arnon Gantz; Ivan Sunara, stečajni upravitelj</derivirana_varijabla>
  </DomainObject.Predmet.ProtustrankaFormatedWithAdress>
  <DomainObject.Predmet.ProtustrankaFormatedWithAdressOIB>
    <izvorni_sadrzaj> Stečajna masa iza GANTZ d.o.o. za usluge u stečaju, OIB 42737742220, A.B. Šimića 20, 21000 Split zastupanog po punomoćniku Arnon Gantz; Ivan Sunara, stečajni upravitelj</izvorni_sadrzaj>
    <derivirana_varijabla naziv="DomainObject.Predmet.ProtustrankaFormatedWithAdressOIB_1"> Stečajna masa iza GANTZ d.o.o. za usluge u stečaju, OIB 42737742220, A.B. Šimića 20, 21000 Split zastupanog po punomoćniku Arnon Gantz; Ivan Sunara, stečajni upravitelj</derivirana_varijabla>
  </DomainObject.Predmet.ProtustrankaFormatedWithAdressOIB>
  <DomainObject.Predmet.ProtustrankaWithAdress>
    <izvorni_sadrzaj>Stečajna masa iza GANTZ d.o.o. za usluge u stečaju A.B. Šimića 20, 21000 Split</izvorni_sadrzaj>
    <derivirana_varijabla naziv="DomainObject.Predmet.ProtustrankaWithAdress_1">Stečajna masa iza GANTZ d.o.o. za usluge u stečaju A.B. Šimića 20, 21000 Split</derivirana_varijabla>
  </DomainObject.Predmet.ProtustrankaWithAdress>
  <DomainObject.Predmet.ProtustrankaWithAdressOIB>
    <izvorni_sadrzaj>Stečajna masa iza GANTZ d.o.o. za usluge u stečaju, OIB 42737742220, A.B. Šimića 20, 21000 Split</izvorni_sadrzaj>
    <derivirana_varijabla naziv="DomainObject.Predmet.ProtustrankaWithAdressOIB_1">Stečajna masa iza GANTZ d.o.o. za usluge u stečaju, OIB 42737742220, A.B. Šimića 20, 21000 Split</derivirana_varijabla>
  </DomainObject.Predmet.ProtustrankaWithAdressOIB>
  <DomainObject.Predmet.ProtustrankaNazivFormated>
    <izvorni_sadrzaj>Stečajna masa iza GANTZ d.o.o. za usluge u stečaju</izvorni_sadrzaj>
    <derivirana_varijabla naziv="DomainObject.Predmet.ProtustrankaNazivFormated_1">Stečajna masa iza GANTZ d.o.o. za usluge u stečaju</derivirana_varijabla>
  </DomainObject.Predmet.ProtustrankaNazivFormated>
  <DomainObject.Predmet.ProtustrankaNazivFormatedOIB>
    <izvorni_sadrzaj>Stečajna masa iza GANTZ d.o.o. za usluge u stečaju, OIB 42737742220</izvorni_sadrzaj>
    <derivirana_varijabla naziv="DomainObject.Predmet.ProtustrankaNazivFormatedOIB_1">Stečajna masa iza GANTZ d.o.o. za usluge u stečaju, OIB 42737742220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Dalmacija,Dubrovnik</izvorni_sadrzaj>
    <derivirana_varijabla naziv="DomainObject.Predmet.StrankaFormated_1">  RH,Ministarstvo financija,Porezna uprava,Područni ured Dalmacija,Dubrovnik</derivirana_varijabla>
  </DomainObject.Predmet.StrankaFormated>
  <DomainObject.Predmet.StrankaFormatedOIB>
    <izvorni_sadrzaj>  RH,Ministarstvo financija,Porezna uprava,Područni ured Dalmacija,Dubrovnik, OIB 18683136487</izvorni_sadrzaj>
    <derivirana_varijabla naziv="DomainObject.Predmet.StrankaFormatedOIB_1">  RH,Ministarstvo financija,Porezna uprava,Područni ured Dalmacija,Dubrovnik, OIB 18683136487</derivirana_varijabla>
  </DomainObject.Predmet.StrankaFormatedOIB>
  <DomainObject.Predmet.StrankaFormatedWithAdress>
    <izvorni_sadrzaj> RH,Ministarstvo financija,Porezna uprava,Područni ured Dalmacija,Dubrovnik</izvorni_sadrzaj>
    <derivirana_varijabla naziv="DomainObject.Predmet.StrankaFormatedWithAdress_1"> RH,Ministarstvo financija,Porezna uprava,Područni ured Dalmacija,Dubrovnik</derivirana_varijabla>
  </DomainObject.Predmet.StrankaFormatedWithAdress>
  <DomainObject.Predmet.StrankaFormatedWithAdressOIB>
    <izvorni_sadrzaj> RH,Ministarstvo financija,Porezna uprava,Područni ured Dalmacija,Dubrovnik, OIB 18683136487</izvorni_sadrzaj>
    <derivirana_varijabla naziv="DomainObject.Predmet.StrankaFormatedWithAdressOIB_1"> RH,Ministarstvo financija,Porezna uprava,Područni ured Dalmacija,Dubrovnik, OIB 18683136487</derivirana_varijabla>
  </DomainObject.Predmet.StrankaFormatedWithAdressOIB>
  <DomainObject.Predmet.StrankaWithAdress>
    <izvorni_sadrzaj>RH,Ministarstvo financija,Porezna uprava,Područni ured Dalmacija,Dubrovnik </izvorni_sadrzaj>
    <derivirana_varijabla naziv="DomainObject.Predmet.StrankaWithAdress_1">RH,Ministarstvo financija,Porezna uprava,Područni ured Dalmacija,Dubrovnik </derivirana_varijabla>
  </DomainObject.Predmet.StrankaWithAdress>
  <DomainObject.Predmet.StrankaWithAdressOIB>
    <izvorni_sadrzaj>RH,Ministarstvo financija,Porezna uprava,Područni ured Dalmacija,Dubrovnik, OIB 18683136487</izvorni_sadrzaj>
    <derivirana_varijabla naziv="DomainObject.Predmet.StrankaWithAdressOIB_1">RH,Ministarstvo financija,Porezna uprava,Područni ured Dalmacija,Dubrovnik, OIB 18683136487</derivirana_varijabla>
  </DomainObject.Predmet.StrankaWithAdressOIB>
  <DomainObject.Predmet.StrankaNazivFormated>
    <izvorni_sadrzaj>RH,Ministarstvo financija,Porezna uprava,Područni ured Dalmacija,Dubrovnik</izvorni_sadrzaj>
    <derivirana_varijabla naziv="DomainObject.Predmet.StrankaNazivFormated_1">RH,Ministarstvo financija,Porezna uprava,Područni ured Dalmacija,Dubrovnik</derivirana_varijabla>
  </DomainObject.Predmet.StrankaNazivFormated>
  <DomainObject.Predmet.StrankaNazivFormatedOIB>
    <izvorni_sadrzaj>RH,Ministarstvo financija,Porezna uprava,Područni ured Dalmacija,Dubrovnik, OIB 18683136487</izvorni_sadrzaj>
    <derivirana_varijabla naziv="DomainObject.Predmet.StrankaNazivFormatedOIB_1">RH,Ministarstvo financija,Porezna uprava,Područni ured Dalmacija,Dubrovnik,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RH,Ministarstvo financija,Porezna uprava,Područni ured Dalmacija,Dubrovnik</item>
    </izvorni_sadrzaj>
    <derivirana_varijabla naziv="DomainObject.Predmet.StrankaListFormated_1">
      <item>RH,Ministarstvo financija,Porezna uprava,Područni ured Dalmacija,Dubrovnik</item>
    </derivirana_varijabla>
  </DomainObject.Predmet.StrankaListFormated>
  <DomainObject.Predmet.StrankaListFormatedOIB>
    <izvorni_sadrzaj>
      <item>RH,Ministarstvo financija,Porezna uprava,Područni ured Dalmacija,Dubrovnik, OIB 18683136487</item>
    </izvorni_sadrzaj>
    <derivirana_varijabla naziv="DomainObject.Predmet.StrankaListFormatedOIB_1">
      <item>RH,Ministarstvo financija,Porezna uprava,Područni ured Dalmacija,Dubrovnik, OIB 18683136487</item>
    </derivirana_varijabla>
  </DomainObject.Predmet.StrankaListFormatedOIB>
  <DomainObject.Predmet.StrankaListFormatedWithAdress>
    <izvorni_sadrzaj>
      <item>RH,Ministarstvo financija,Porezna uprava,Područni ured Dalmacija,Dubrovnik</item>
    </izvorni_sadrzaj>
    <derivirana_varijabla naziv="DomainObject.Predmet.StrankaListFormatedWithAdress_1">
      <item>RH,Ministarstvo financija,Porezna uprava,Područni ured Dalmacija,Dubrovnik</item>
    </derivirana_varijabla>
  </DomainObject.Predmet.StrankaListFormatedWithAdress>
  <DomainObject.Predmet.StrankaListFormatedWithAdressOIB>
    <izvorni_sadrzaj>
      <item>RH,Ministarstvo financija,Porezna uprava,Područni ured Dalmacija,Dubrovnik, OIB 18683136487</item>
    </izvorni_sadrzaj>
    <derivirana_varijabla naziv="DomainObject.Predmet.StrankaListFormatedWithAdressOIB_1">
      <item>RH,Ministarstvo financija,Porezna uprava,Područni ured Dalmacija,Dubrovnik, OIB 18683136487</item>
    </derivirana_varijabla>
  </DomainObject.Predmet.StrankaListFormatedWithAdressOIB>
  <DomainObject.Predmet.StrankaListNazivFormated>
    <izvorni_sadrzaj>
      <item>RH,Ministarstvo financija,Porezna uprava,Područni ured Dalmacija,Dubrovnik</item>
    </izvorni_sadrzaj>
    <derivirana_varijabla naziv="DomainObject.Predmet.StrankaListNazivFormated_1">
      <item>RH,Ministarstvo financija,Porezna uprava,Područni ured Dalmacija,Dubrovnik</item>
    </derivirana_varijabla>
  </DomainObject.Predmet.StrankaListNazivFormated>
  <DomainObject.Predmet.StrankaListNazivFormatedOIB>
    <izvorni_sadrzaj>
      <item>RH,Ministarstvo financija,Porezna uprava,Područni ured Dalmacija,Dubrovnik, OIB 18683136487</item>
    </izvorni_sadrzaj>
    <derivirana_varijabla naziv="DomainObject.Predmet.StrankaListNazivFormatedOIB_1">
      <item>RH,Ministarstvo financija,Porezna uprava,Područni ured Dalmacija,Dubrovnik, OIB 18683136487</item>
    </derivirana_varijabla>
  </DomainObject.Predmet.StrankaListNazivFormatedOIB>
  <DomainObject.Predmet.ProtuStrankaListFormated>
    <izvorni_sadrzaj>
      <item>Stečajna masa iza GANTZ d.o.o. za usluge u stečaju zastupanog po punomoćniku Arnon Gantz; Ivan Sunara, stečajni upravitelj</item>
    </izvorni_sadrzaj>
    <derivirana_varijabla naziv="DomainObject.Predmet.ProtuStrankaListFormated_1">
      <item>Stečajna masa iza GANTZ d.o.o. za usluge u stečaju zastupanog po punomoćniku Arnon Gantz; Ivan Sunara, stečajni upravitelj</item>
    </derivirana_varijabla>
  </DomainObject.Predmet.ProtuStrankaListFormated>
  <DomainObject.Predmet.ProtuStrankaListFormatedOIB>
    <izvorni_sadrzaj>
      <item>Stečajna masa iza GANTZ d.o.o. za usluge u stečaju, OIB 42737742220 zastupanog po punomoćniku Arnon Gantz; Ivan Sunara, stečajni upravitelj</item>
    </izvorni_sadrzaj>
    <derivirana_varijabla naziv="DomainObject.Predmet.ProtuStrankaListFormatedOIB_1">
      <item>Stečajna masa iza GANTZ d.o.o. za usluge u stečaju, OIB 42737742220 zastupanog po punomoćniku Arnon Gantz; Ivan Sunara, stečajni upravitelj</item>
    </derivirana_varijabla>
  </DomainObject.Predmet.ProtuStrankaListFormatedOIB>
  <DomainObject.Predmet.ProtuStrankaListFormatedWithAdress>
    <izvorni_sadrzaj>
      <item>Stečajna masa iza GANTZ d.o.o. za usluge u stečaju, A.B. Šimića 20, 21000 Split zastupanog po punomoćniku Arnon Gantz; Ivan Sunara, stečajni upravitelj</item>
    </izvorni_sadrzaj>
    <derivirana_varijabla naziv="DomainObject.Predmet.ProtuStrankaListFormatedWithAdress_1">
      <item>Stečajna masa iza GANTZ d.o.o. za usluge u stečaju, A.B. Šimića 20, 21000 Split zastupanog po punomoćniku Arnon Gantz; Ivan Sunara, stečajni upravitelj</item>
    </derivirana_varijabla>
  </DomainObject.Predmet.ProtuStrankaListFormatedWithAdress>
  <DomainObject.Predmet.ProtuStrankaListFormatedWithAdressOIB>
    <izvorni_sadrzaj>
      <item>Stečajna masa iza GANTZ d.o.o. za usluge u stečaju, OIB 42737742220, A.B. Šimića 20, 21000 Split zastupanog po punomoćniku Arnon Gantz; Ivan Sunara, stečajni upravitelj</item>
    </izvorni_sadrzaj>
    <derivirana_varijabla naziv="DomainObject.Predmet.ProtuStrankaListFormatedWithAdressOIB_1">
      <item>Stečajna masa iza GANTZ d.o.o. za usluge u stečaju, OIB 42737742220, A.B. Šimića 20, 21000 Split zastupanog po punomoćniku Arnon Gantz; Ivan Sunara, stečajni upravitelj</item>
    </derivirana_varijabla>
  </DomainObject.Predmet.ProtuStrankaListFormatedWithAdressOIB>
  <DomainObject.Predmet.ProtuStrankaListNazivFormated>
    <izvorni_sadrzaj>
      <item>Stečajna masa iza GANTZ d.o.o. za usluge u stečaju</item>
    </izvorni_sadrzaj>
    <derivirana_varijabla naziv="DomainObject.Predmet.ProtuStrankaListNazivFormated_1">
      <item>Stečajna masa iza GANTZ d.o.o. za usluge u stečaju</item>
    </derivirana_varijabla>
  </DomainObject.Predmet.ProtuStrankaListNazivFormated>
  <DomainObject.Predmet.ProtuStrankaListNazivFormatedOIB>
    <izvorni_sadrzaj>
      <item>Stečajna masa iza GANTZ d.o.o. za usluge u stečaju, OIB 42737742220</item>
    </izvorni_sadrzaj>
    <derivirana_varijabla naziv="DomainObject.Predmet.ProtuStrankaListNazivFormatedOIB_1">
      <item>Stečajna masa iza GANTZ d.o.o. za usluge u stečaju, OIB 42737742220</item>
    </derivirana_varijabla>
  </DomainObject.Predmet.ProtuStrankaListNazivFormatedOIB>
  <DomainObject.Predmet.OstaliListFormated>
    <izvorni_sadrzaj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izvorni_sadrzaj>
    <derivirana_varijabla naziv="DomainObject.Predmet.OstaliListFormated_1">
      <item>Arnon Gantz punomoćnik sudionika u postupku Stečajna masa iza GANTZ d.o.o. za usluge u stečaju</item>
      <item>Hrvatski Telekom d.d.</item>
      <item>Financijska agencija</item>
      <item>Ivan Sunara, stečajni upravitelj punomoćnik sudionika u postupku Stečajna masa iza GANTZ d.o.o. za usluge u stečaju</item>
    </derivirana_varijabla>
  </DomainObject.Predmet.OstaliListFormated>
  <DomainObject.Predmet.OstaliListFormatedOIB>
    <izvorni_sadrzaj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izvorni_sadrzaj>
    <derivirana_varijabla naziv="DomainObject.Predmet.OstaliListFormatedOIB_1">
      <item>Arnon Gantz punomoćnik sudionika u postupku Stečajna masa iza GANTZ d.o.o. za usluge u stečaju</item>
      <item>Hrvatski Telekom d.d., OIB 81793146560</item>
      <item>Financijska agencija, OIB 85821130368</item>
      <item>Ivan Sunara, stečajni upravitelj, OIB 17000771045 punomoćnik sudionika u postupku Stečajna masa iza GANTZ d.o.o. za usluge u stečaju</item>
    </derivirana_varijabla>
  </DomainObject.Predmet.OstaliListFormatedOIB>
  <DomainObject.Predmet.OstaliListFormatedWithAdress>
    <izvorni_sadrzaj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izvorni_sadrzaj>
    <derivirana_varijabla naziv="DomainObject.Predmet.OstaliListFormatedWithAdress_1">
      <item>Arnon Gantz punomoćnik sudionika u postupku Stečajna masa iza GANTZ d.o.o. za usluge u stečaju</item>
      <item>Hrvatski Telekom d.d., Roberta Frangeša Mihanovića 9, 10000 Zagreb</item>
      <item>Financijska agencija, Ulica grada Vukovara 70, 10000 Zagreb</item>
      <item>Ivan Sunara, stečajni upravitelj, Antuna Branka Šimića 20, 21000 Split punomoćnik sudionika u postupku Stečajna masa iza GANTZ d.o.o. za usluge u stečaju</item>
    </derivirana_varijabla>
  </DomainObject.Predmet.OstaliListFormatedWithAdress>
  <DomainObject.Predmet.OstaliListFormatedWithAdressOIB>
    <izvorni_sadrzaj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izvorni_sadrzaj>
    <derivirana_varijabla naziv="DomainObject.Predmet.OstaliListFormatedWithAdressOIB_1">
      <item>Arnon Gantz punomoćnik sudionika u postupku Stečajna masa iza GANTZ d.o.o. za usluge u stečaju</item>
      <item>Hrvatski Telekom d.d., OIB 81793146560, Roberta Frangeša Mihanovića 9, 10000 Zagreb</item>
      <item>Financijska agencija, OIB 85821130368, Ulica grada Vukovara 70, 10000 Zagreb</item>
      <item>Ivan Sunara, stečajni upravitelj, OIB 17000771045, Antuna Branka Šimića 20, 21000 Split punomoćnik sudionika u postupku Stečajna masa iza GANTZ d.o.o. za usluge u stečaju</item>
    </derivirana_varijabla>
  </DomainObject.Predmet.OstaliListFormatedWithAdressOIB>
  <DomainObject.Predmet.OstaliListNazivFormated>
    <izvorni_sadrzaj>
      <item>Arnon Gantz</item>
      <item>Hrvatski Telekom d.d.</item>
      <item>Financijska agencija</item>
      <item>Ivan Sunara, stečajni upravitelj</item>
    </izvorni_sadrzaj>
    <derivirana_varijabla naziv="DomainObject.Predmet.OstaliListNazivFormated_1">
      <item>Arnon Gantz</item>
      <item>Hrvatski Telekom d.d.</item>
      <item>Financijska agencija</item>
      <item>Ivan Sunara, stečajni upravitelj</item>
    </derivirana_varijabla>
  </DomainObject.Predmet.OstaliListNazivFormated>
  <DomainObject.Predmet.OstaliListNazivFormatedOIB>
    <izvorni_sadrzaj>
      <item>Arnon Gantz</item>
      <item>Hrvatski Telekom d.d., OIB 81793146560</item>
      <item>Financijska agencija, OIB 85821130368</item>
      <item>Ivan Sunara, stečajni upravitelj, OIB 17000771045</item>
    </izvorni_sadrzaj>
    <derivirana_varijabla naziv="DomainObject.Predmet.OstaliListNazivFormatedOIB_1">
      <item>Arnon Gantz</item>
      <item>Hrvatski Telekom d.d., OIB 81793146560</item>
      <item>Financijska agencija, OIB 85821130368</item>
      <item>Ivan Sunara, stečajni upravitelj, OIB 17000771045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Dalmacija,Dubrovnik</izvorni_sadrzaj>
    <derivirana_varijabla naziv="DomainObject.Predmet.StrankaIDrugi_1">RH,Ministarstvo financija,Porezna uprava,Područni ured Dalmacija,Dubrovnik</derivirana_varijabla>
  </DomainObject.Predmet.StrankaIDrugi>
  <DomainObject.Predmet.ProtustrankaIDrugi>
    <izvorni_sadrzaj>Stečajna masa iza GANTZ d.o.o. za usluge u stečaju</izvorni_sadrzaj>
    <derivirana_varijabla naziv="DomainObject.Predmet.ProtustrankaIDrugi_1">Stečajna masa iza GANTZ d.o.o. za usluge u stečaju</derivirana_varijabla>
  </DomainObject.Predmet.ProtustrankaIDrugi>
  <DomainObject.Predmet.StrankaIDrugiAdressOIB>
    <izvorni_sadrzaj>RH,Ministarstvo financija,Porezna uprava,Područni ured Dalmacija,Dubrovnik, OIB 18683136487</izvorni_sadrzaj>
    <derivirana_varijabla naziv="DomainObject.Predmet.StrankaIDrugiAdressOIB_1">RH,Ministarstvo financija,Porezna uprava,Područni ured Dalmacija,Dubrovnik, OIB 18683136487</derivirana_varijabla>
  </DomainObject.Predmet.StrankaIDrugiAdressOIB>
  <DomainObject.Predmet.ProtustrankaIDrugiAdressOIB>
    <izvorni_sadrzaj>Stečajna masa iza GANTZ d.o.o. za usluge u stečaju, OIB 42737742220, A.B. Šimića 20, 21000 Split</izvorni_sadrzaj>
    <derivirana_varijabla naziv="DomainObject.Predmet.ProtustrankaIDrugiAdressOIB_1">Stečajna masa iza GANTZ d.o.o. za usluge u stečaju, OIB 42737742220, A.B. Šimića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  <item>Ivan Sunara, stečajni upravitelj</item>
    </izvorni_sadrzaj>
    <derivirana_varijabla naziv="DomainObject.Predmet.SudioniciListNaziv_1">
      <item>Stečajna masa iza GANTZ d.o.o. za usluge u stečaju</item>
      <item>Arnon Gantz</item>
      <item>RH,Ministarstvo financija,Porezna uprava,Područni ured Dalmacija,Dubrovnik</item>
      <item>Hrvatski Telekom d.d.</item>
      <item>Financijska agencija</item>
      <item>Ivan Sunara, stečajni upravitelj</item>
    </derivirana_varijabla>
  </DomainObject.Predmet.SudioniciListNaziv>
  <DomainObject.Predmet.SudioniciListAdressOIB>
    <izvorni_sadrzaj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izvorni_sadrzaj>
    <derivirana_varijabla naziv="DomainObject.Predmet.SudioniciListAdressOIB_1">
      <item>Stečajna masa iza GANTZ d.o.o. za usluge u stečaju, OIB 42737742220, A.B. Šimića 20,21000 Split</item>
      <item>Arnon Gantz</item>
      <item>RH,Ministarstvo financija,Porezna uprava,Područni ured Dalmacija,Dubrovnik, OIB 18683136487</item>
      <item>Hrvatski Telekom d.d., OIB 81793146560, Roberta Frangeša Mihanovića 9,10000 Zagreb</item>
      <item>Financijska agencija, OIB 85821130368, Ulica grada Vukovara 70,10000 Zagreb</item>
      <item>Ivan Sunara, stečajni upravitelj, OIB 17000771045, Antuna Branka Šimića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42737742220</item>
      <item>, OIB null</item>
      <item>, OIB 18683136487</item>
      <item>, OIB 81793146560</item>
      <item>, OIB 85821130368</item>
      <item>, OIB 17000771045</item>
    </izvorni_sadrzaj>
    <derivirana_varijabla naziv="DomainObject.Predmet.SudioniciListNazivOIB_1">
      <item>, OIB 42737742220</item>
      <item>, OIB null</item>
      <item>, OIB 18683136487</item>
      <item>, OIB 81793146560</item>
      <item>, OIB 85821130368</item>
      <item>, OIB 17000771045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Sunara, OIB 17000771045, A. B. Šimića 20 Split</item>
    </izvorni_sadrzaj>
    <derivirana_varijabla naziv="DomainObject.Predmet.StecajniUpraviteljiListAddressOIB_1">
      <item>Ivan Sunara, OIB 17000771045, A. B. Šimića 20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134402-3C89-428B-A315-4D9E6D4B9F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352</properties:Words>
  <properties:Characters>1784</properties:Characters>
  <properties:Lines>50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2154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2018-05-09T08:12:00Z</dcterms:created>
  <dc:creator>none</dc:creator>
  <cp:lastModifiedBy>Katarina Franković</cp:lastModifiedBy>
  <cp:lastPrinted>2018-05-09T08:11:00Z</cp:lastPrinted>
  <dcterms:modified xmlns:xsi="http://www.w3.org/2001/XMLSchema-instance" xsi:type="dcterms:W3CDTF">2018-05-09T08:12:00Z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nalog i poziv na očitovanje stečajnom upravitelju  1856 - 16  očitovanje o stavkama obračuna troškova unovčenja.docx)</vt:lpwstr>
  </prop:property>
  <prop:property name="CC_coloring" pid="5" fmtid="{D5CDD505-2E9C-101B-9397-08002B2CF9AE}">
    <vt:bool>false</vt:bool>
  </prop:property>
</prop:Properties>
</file>