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af52" w14:paraId="c47af52" w:rsidRDefault="006F664E" w:rsidP="00B831A9" w:rsidR="006F664E" w:rsidRPr="00023165">
      <w:pPr>
        <w:spacing w:lineRule="auto" w:line="288" w:after="0"/>
        <w:jc w:val="both"/>
        <w15:collapsed w:val="false"/>
        <w:rPr>
          <w:rFonts w:cs="Tahoma" w:hAnsi="Tahoma" w:ascii="Tahoma"/>
        </w:rPr>
      </w:pPr>
      <w:bookmarkStart w:name="_GoBack" w:id="0"/>
      <w:bookmarkEnd w:id="0"/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6F664E" w:rsidP="00B831A9" w:rsidR="006F664E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6F664E" w:rsidP="00B831A9" w:rsidR="006F664E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6F664E" w:rsidP="00544E89" w:rsidR="006F664E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6F664E" w:rsidP="00544E89" w:rsidR="006F664E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6F664E" w:rsidP="00384B0B" w:rsidR="006F664E" w:rsidRPr="00D407FF">
      <w:pPr>
        <w:pStyle w:val="Odlomakpopisa"/>
        <w:autoSpaceDN w:val="false"/>
        <w:spacing w:lineRule="auto" w:line="288" w:after="0"/>
        <w:jc w:val="center"/>
        <w:rPr>
          <w:rFonts w:cs="Tahoma" w:hAnsi="Tahoma" w:ascii="Tahoma"/>
          <w:b/>
          <w:lang w:eastAsia="hr-HR"/>
        </w:rPr>
      </w:pPr>
      <w:r>
        <w:rPr>
          <w:rFonts w:cs="Tahoma" w:hAnsi="Tahoma" w:ascii="Tahoma"/>
          <w:b/>
          <w:lang w:eastAsia="hr-HR"/>
        </w:rPr>
        <w:t>PRIJEDLOG RASPODJELE KUPOVNINE br. 3</w:t>
      </w:r>
    </w:p>
    <w:p w:rsidRDefault="006F664E" w:rsidP="00384B0B" w:rsidR="006F664E">
      <w:pPr>
        <w:pStyle w:val="Odlomakpopisa"/>
        <w:autoSpaceDN w:val="false"/>
        <w:spacing w:lineRule="auto" w:line="288" w:after="0"/>
        <w:jc w:val="center"/>
        <w:rPr>
          <w:rFonts w:cs="Tahoma" w:hAnsi="Tahoma" w:ascii="Tahoma"/>
          <w:b/>
          <w:lang w:eastAsia="hr-HR"/>
        </w:rPr>
      </w:pPr>
      <w:r>
        <w:rPr>
          <w:rFonts w:cs="Tahoma" w:hAnsi="Tahoma" w:ascii="Tahoma"/>
          <w:b/>
          <w:lang w:eastAsia="hr-HR"/>
        </w:rPr>
        <w:t xml:space="preserve"> upisane u zk.ul.9/A k.o. Radovec i  z.k.ul. 3325 k.o. Radovec</w:t>
      </w:r>
    </w:p>
    <w:p w:rsidRDefault="006F664E" w:rsidP="00544E89" w:rsidR="006F664E" w:rsidRPr="00544E89">
      <w:pPr>
        <w:pStyle w:val="Odlomakpopisa"/>
        <w:autoSpaceDN w:val="false"/>
        <w:spacing w:lineRule="auto" w:line="288" w:after="0"/>
        <w:jc w:val="center"/>
        <w:rPr>
          <w:rFonts w:cs="Tahoma" w:hAnsi="Tahoma" w:ascii="Tahoma"/>
          <w:b/>
          <w:lang w:eastAsia="hr-HR" w:val="pl-PL"/>
        </w:rPr>
      </w:pPr>
    </w:p>
    <w:p w:rsidRDefault="006F664E" w:rsidP="00351459" w:rsidR="006F664E">
      <w:p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384B0B">
        <w:rPr>
          <w:rFonts w:cs="Tahoma" w:hAnsi="Tahoma" w:ascii="Tahoma"/>
          <w:lang w:eastAsia="hr-HR" w:val="pl-PL"/>
        </w:rPr>
        <w:t xml:space="preserve">Pravomoćnim Rješenjem  o dosudi od </w:t>
      </w:r>
      <w:r>
        <w:rPr>
          <w:rFonts w:cs="Tahoma" w:hAnsi="Tahoma" w:ascii="Tahoma"/>
          <w:lang w:eastAsia="hr-HR" w:val="pl-PL"/>
        </w:rPr>
        <w:t>3.1.2019</w:t>
      </w:r>
      <w:r w:rsidRPr="00384B0B">
        <w:rPr>
          <w:rFonts w:cs="Tahoma" w:hAnsi="Tahoma" w:ascii="Tahoma"/>
          <w:lang w:eastAsia="hr-HR" w:val="pl-PL"/>
        </w:rPr>
        <w:t>.</w:t>
      </w:r>
      <w:r w:rsidRPr="00384B0B">
        <w:rPr>
          <w:rFonts w:cs="Tahoma" w:hAnsi="Tahoma" w:ascii="Tahoma"/>
          <w:bCs/>
          <w:lang w:val="pl-PL"/>
        </w:rPr>
        <w:t xml:space="preserve"> </w:t>
      </w:r>
      <w:r>
        <w:rPr>
          <w:rFonts w:cs="Tahoma" w:hAnsi="Tahoma" w:ascii="Tahoma"/>
          <w:bCs/>
          <w:lang w:val="pl-PL"/>
        </w:rPr>
        <w:t>poslovni broj</w:t>
      </w:r>
      <w:r w:rsidRPr="00351459">
        <w:rPr>
          <w:rFonts w:cs="Tahoma" w:hAnsi="Tahoma" w:ascii="Tahoma"/>
          <w:bCs/>
          <w:lang w:val="pl-PL"/>
        </w:rPr>
        <w:t>: 3 St-112/2015-</w:t>
      </w:r>
      <w:r>
        <w:rPr>
          <w:rFonts w:cs="Tahoma" w:hAnsi="Tahoma" w:ascii="Tahoma"/>
          <w:bCs/>
          <w:lang w:val="pl-PL"/>
        </w:rPr>
        <w:t>284</w:t>
      </w:r>
      <w:r w:rsidRPr="00351459">
        <w:rPr>
          <w:rFonts w:cs="Tahoma" w:hAnsi="Tahoma" w:ascii="Tahoma"/>
          <w:bCs/>
          <w:lang w:val="pl-PL"/>
        </w:rPr>
        <w:t xml:space="preserve">, </w:t>
      </w:r>
      <w:r>
        <w:rPr>
          <w:rFonts w:cs="Tahoma" w:hAnsi="Tahoma" w:ascii="Tahoma"/>
          <w:bCs/>
          <w:lang w:val="pl-PL"/>
        </w:rPr>
        <w:t xml:space="preserve">dosuđene su  dvije </w:t>
      </w:r>
      <w:r w:rsidRPr="00351459">
        <w:rPr>
          <w:rFonts w:cs="Tahoma" w:hAnsi="Tahoma" w:ascii="Tahoma"/>
          <w:bCs/>
        </w:rPr>
        <w:t>nekretnin</w:t>
      </w:r>
      <w:r>
        <w:rPr>
          <w:rFonts w:cs="Tahoma" w:hAnsi="Tahoma" w:ascii="Tahoma"/>
          <w:bCs/>
        </w:rPr>
        <w:t>e</w:t>
      </w:r>
      <w:r w:rsidRPr="00351459">
        <w:rPr>
          <w:rFonts w:cs="Tahoma" w:hAnsi="Tahoma" w:ascii="Tahoma"/>
          <w:bCs/>
        </w:rPr>
        <w:t xml:space="preserve"> za ostvarenu kupoprodajnu vrijednost od </w:t>
      </w:r>
      <w:r>
        <w:rPr>
          <w:rFonts w:cs="Tahoma" w:hAnsi="Tahoma" w:ascii="Tahoma"/>
          <w:b/>
          <w:bCs/>
        </w:rPr>
        <w:t>2.077.500,00</w:t>
      </w:r>
      <w:r w:rsidRPr="00351459">
        <w:rPr>
          <w:rFonts w:cs="Tahoma" w:hAnsi="Tahoma" w:ascii="Tahoma"/>
          <w:b/>
          <w:bCs/>
        </w:rPr>
        <w:t xml:space="preserve"> kn</w:t>
      </w:r>
      <w:r w:rsidRPr="00351459">
        <w:rPr>
          <w:rFonts w:cs="Tahoma" w:hAnsi="Tahoma" w:ascii="Tahoma"/>
          <w:bCs/>
        </w:rPr>
        <w:t xml:space="preserve">,  </w:t>
      </w:r>
      <w:r w:rsidRPr="00351459">
        <w:rPr>
          <w:rFonts w:cs="Tahoma" w:hAnsi="Tahoma" w:ascii="Tahoma"/>
          <w:bCs/>
          <w:lang w:val="pl-PL"/>
        </w:rPr>
        <w:t>kupcu VETERINARSKA STANICA d.o.o., Varaždin, Trg Ivana Perkovca 24, 42000 Varaždin, OIB: 41540201755</w:t>
      </w:r>
      <w:r>
        <w:rPr>
          <w:rFonts w:cs="Tahoma" w:hAnsi="Tahoma" w:ascii="Tahoma"/>
          <w:bCs/>
          <w:lang w:val="pl-PL"/>
        </w:rPr>
        <w:t xml:space="preserve"> i to:</w:t>
      </w:r>
    </w:p>
    <w:p w:rsidRDefault="006F664E" w:rsidP="0072724D" w:rsidR="006F664E" w:rsidRPr="0072724D">
      <w:p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1. Nekretnina upisana u z.k.ul. 9/A k.o. Radovec, vlasnički dio 1/1 i to: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 xml:space="preserve">Zgrada, površine 1147 m2, kat.čestica 2201, 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 xml:space="preserve">Gospodarsko dvorište, površine 16547 m2, kat.čestica 2202, 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Zgrada, površine 99 m2, kat.čestica 2203,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Zgrada, površine 2235 m2, kat.čestica 2204,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Zgrada, površine 421 m2, kat.čestica 2206,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Zgrada, površine 987 m2, kat.čestica 2207,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Stambena zgrada  , površine 78 čhv, kat.čestica 2208,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Upravna zgrada, površine 63 čhv, kat.čestica 2210,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Zgrada magazina, površine 101 čhv, kat.čestica 2211,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Gospodarska zgrada, površine 100 čhv, kat.čestica 2214,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Gospodarsko dvorište, površine 13971 m2, kat. čest. 2216,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Gospodarska zgrada, površine 90 čhv, kat.čest. 2217,</w:t>
      </w:r>
    </w:p>
    <w:p w:rsidRDefault="006F664E" w:rsidP="0072724D" w:rsidR="006F664E" w:rsidRPr="0072724D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 xml:space="preserve">Gospodarska zgrada, površine 194 čhv, kat.čestica 2218. </w:t>
      </w:r>
    </w:p>
    <w:p w:rsidRDefault="006F664E" w:rsidP="0072724D" w:rsidR="006F664E" w:rsidRPr="0072724D">
      <w:pPr>
        <w:spacing w:lineRule="auto" w:line="288" w:after="0"/>
        <w:jc w:val="both"/>
        <w:rPr>
          <w:rFonts w:cs="Tahoma" w:hAnsi="Tahoma" w:ascii="Tahoma"/>
          <w:bCs/>
          <w:lang w:val="pl-PL"/>
        </w:rPr>
      </w:pPr>
    </w:p>
    <w:p w:rsidRDefault="006F664E" w:rsidP="0072724D" w:rsidR="006F664E" w:rsidRPr="0072724D">
      <w:p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2. Nekretnina upisana u z.k.ul. 3325 k.o. Radovec, vlasnički dio 1/1:</w:t>
      </w:r>
    </w:p>
    <w:p w:rsidRDefault="006F664E" w:rsidP="0072724D" w:rsidR="006F664E" w:rsidRPr="0072724D">
      <w:pPr>
        <w:pStyle w:val="Odlomakpopisa"/>
        <w:numPr>
          <w:ilvl w:val="0"/>
          <w:numId w:val="35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Dvorac, površine 154 čhv, kat.čestica 2209,</w:t>
      </w:r>
    </w:p>
    <w:p w:rsidRDefault="006F664E" w:rsidP="0072724D" w:rsidR="006F664E" w:rsidRPr="0072724D">
      <w:pPr>
        <w:pStyle w:val="Odlomakpopisa"/>
        <w:numPr>
          <w:ilvl w:val="0"/>
          <w:numId w:val="35"/>
        </w:numPr>
        <w:spacing w:lineRule="auto" w:line="288" w:after="0"/>
        <w:jc w:val="both"/>
        <w:rPr>
          <w:rFonts w:cs="Tahoma" w:hAnsi="Tahoma" w:ascii="Tahoma"/>
          <w:bCs/>
          <w:lang w:val="pl-PL"/>
        </w:rPr>
      </w:pPr>
      <w:r w:rsidRPr="0072724D">
        <w:rPr>
          <w:rFonts w:cs="Tahoma" w:hAnsi="Tahoma" w:ascii="Tahoma"/>
          <w:bCs/>
          <w:lang w:val="pl-PL"/>
        </w:rPr>
        <w:t>Park, površine 10176 m2, kat.čestica 2212.</w:t>
      </w:r>
    </w:p>
    <w:p w:rsidRDefault="006F664E" w:rsidP="0072724D" w:rsidR="006F664E" w:rsidRPr="0072724D">
      <w:pPr>
        <w:pStyle w:val="Odlomakpopisa"/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6F664E" w:rsidP="00351459" w:rsidR="006F664E" w:rsidRPr="00384B0B">
      <w:pPr>
        <w:autoSpaceDN w:val="false"/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6F664E" w:rsidP="00384B0B" w:rsidR="006F664E" w:rsidRPr="00384B0B">
      <w:pPr>
        <w:autoSpaceDN w:val="false"/>
        <w:spacing w:lineRule="auto" w:line="288" w:after="0"/>
        <w:rPr>
          <w:rFonts w:cs="Tahoma" w:hAnsi="Tahoma" w:ascii="Tahoma"/>
          <w:lang w:eastAsia="hr-HR"/>
        </w:rPr>
      </w:pPr>
      <w:r w:rsidRPr="00384B0B">
        <w:rPr>
          <w:rFonts w:cs="Tahoma" w:hAnsi="Tahoma" w:ascii="Tahoma"/>
          <w:lang w:eastAsia="hr-HR" w:val="pl-PL"/>
        </w:rPr>
        <w:t>Sukladno čl. 254. Stečajnog zakona u tabe</w:t>
      </w:r>
      <w:r w:rsidRPr="00384B0B">
        <w:rPr>
          <w:rFonts w:cs="Tahoma" w:hAnsi="Tahoma" w:ascii="Tahoma"/>
          <w:lang w:eastAsia="hr-HR"/>
        </w:rPr>
        <w:t xml:space="preserve">li 1. predlaže se raspodjela kupovnine u iznosu od </w:t>
      </w:r>
      <w:r>
        <w:rPr>
          <w:rFonts w:cs="Tahoma" w:hAnsi="Tahoma" w:ascii="Tahoma"/>
          <w:b/>
          <w:lang w:eastAsia="hr-HR"/>
        </w:rPr>
        <w:t>2.077.500,00</w:t>
      </w:r>
      <w:r w:rsidRPr="00F638D7">
        <w:rPr>
          <w:rFonts w:cs="Tahoma" w:hAnsi="Tahoma" w:ascii="Tahoma"/>
          <w:b/>
          <w:lang w:eastAsia="hr-HR"/>
        </w:rPr>
        <w:t xml:space="preserve"> kn</w:t>
      </w:r>
      <w:r w:rsidRPr="00384B0B">
        <w:rPr>
          <w:rFonts w:cs="Tahoma" w:hAnsi="Tahoma" w:ascii="Tahoma"/>
          <w:lang w:eastAsia="hr-HR"/>
        </w:rPr>
        <w:t>.</w:t>
      </w:r>
    </w:p>
    <w:p w:rsidRDefault="006F664E" w:rsidP="00CD55CE" w:rsidR="006F664E" w:rsidRPr="003A516B">
      <w:pPr>
        <w:autoSpaceDN w:val="false"/>
        <w:spacing w:lineRule="auto" w:line="288" w:after="0"/>
        <w:jc w:val="both"/>
        <w:rPr>
          <w:rFonts w:cs="Tahoma" w:hAnsi="Tahoma" w:ascii="Tahoma"/>
          <w:b/>
          <w:lang w:eastAsia="hr-HR"/>
        </w:rPr>
      </w:pPr>
      <w:r w:rsidRPr="003A516B">
        <w:rPr>
          <w:rFonts w:cs="Tahoma" w:hAnsi="Tahoma" w:ascii="Tahoma"/>
          <w:b/>
          <w:lang w:eastAsia="hr-HR"/>
        </w:rPr>
        <w:t xml:space="preserve"> </w:t>
      </w:r>
    </w:p>
    <w:p w:rsidRDefault="006F664E" w:rsidP="00CD55CE" w:rsidR="006F664E" w:rsidRPr="003A516B">
      <w:pPr>
        <w:autoSpaceDN w:val="false"/>
        <w:spacing w:lineRule="auto" w:line="288" w:after="0"/>
        <w:jc w:val="both"/>
        <w:rPr>
          <w:rFonts w:cs="Tahoma" w:hAnsi="Tahoma" w:ascii="Tahoma"/>
          <w:b/>
          <w:lang w:eastAsia="hr-HR"/>
        </w:rPr>
      </w:pPr>
      <w:r w:rsidRPr="003A516B">
        <w:rPr>
          <w:rFonts w:cs="Tahoma" w:hAnsi="Tahoma" w:ascii="Tahoma"/>
          <w:b/>
          <w:lang w:eastAsia="hr-HR"/>
        </w:rPr>
        <w:t>Tabela 1.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59"/>
        <w:gridCol w:w="7087"/>
        <w:gridCol w:w="1808"/>
      </w:tblGrid>
      <w:tr w:rsidTr="00E109E9" w:rsidR="006F664E" w:rsidRPr="0074457F">
        <w:trPr>
          <w:trHeight w:val="454"/>
        </w:trPr>
        <w:tc>
          <w:tcPr>
            <w:tcW w:type="dxa" w:w="959"/>
            <w:shd w:fill="D9D9D9" w:color="auto" w:val="clear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center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7087"/>
            <w:shd w:fill="D9D9D9" w:color="auto" w:val="clear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center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Prijedlog raspodjele kupovnine</w:t>
            </w:r>
          </w:p>
        </w:tc>
        <w:tc>
          <w:tcPr>
            <w:tcW w:type="dxa" w:w="1808"/>
            <w:shd w:fill="D9D9D9" w:color="auto" w:val="clear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center"/>
              <w:rPr>
                <w:rFonts w:cs="Tahoma" w:hAnsi="Tahoma" w:ascii="Tahoma"/>
                <w:b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Tr="00E109E9" w:rsidR="006F664E" w:rsidRPr="0074457F">
        <w:tc>
          <w:tcPr>
            <w:tcW w:type="dxa" w:w="959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7087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Troškovi utvrđivanja tražbine sukladno čl. 254.st.2 Stečajnog zakona (2.077.500,00 x 5%)</w:t>
            </w:r>
          </w:p>
        </w:tc>
        <w:tc>
          <w:tcPr>
            <w:tcW w:type="dxa" w:w="1808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</w:p>
          <w:p w:rsidRDefault="006F664E" w:rsidP="00E109E9" w:rsidR="006F664E" w:rsidRPr="00E109E9">
            <w:pPr>
              <w:autoSpaceDN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103.875,00 kn</w:t>
            </w:r>
          </w:p>
        </w:tc>
      </w:tr>
      <w:tr w:rsidTr="00E109E9" w:rsidR="006F664E" w:rsidRPr="0074457F">
        <w:tc>
          <w:tcPr>
            <w:tcW w:type="dxa" w:w="959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dxa" w:w="7087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Stvarno nastali troškovi stečajnog postupka sukladno čl. 254.st.3. Stečajnog zakona i to:</w:t>
            </w:r>
          </w:p>
          <w:p w:rsidRDefault="006F664E" w:rsidP="00E109E9" w:rsidR="006F664E" w:rsidRPr="00E109E9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Bruto nagrada stečajnom upravitelju-razmjeran obračun sukladno prilogu 1. u iznosu od 108.675,00 kn,</w:t>
            </w:r>
          </w:p>
          <w:p w:rsidRDefault="006F664E" w:rsidP="00E109E9" w:rsidR="006F664E" w:rsidRPr="00E109E9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Trošak procjene u iznosu od 9.057,39 kn,</w:t>
            </w:r>
          </w:p>
          <w:p w:rsidRDefault="006F664E" w:rsidP="00E109E9" w:rsidR="006F664E" w:rsidRPr="00E109E9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Razmjerni troškovi s osnove provedbe elektroničke dražbe u iznosu od 890,40 kn,</w:t>
            </w:r>
          </w:p>
          <w:p w:rsidRDefault="006F664E" w:rsidP="00E109E9" w:rsidR="006F664E" w:rsidRPr="00E109E9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Troškovi potrošnje vode u iznosu od 858,00 kn,</w:t>
            </w:r>
          </w:p>
          <w:p w:rsidRDefault="006F664E" w:rsidP="00E109E9" w:rsidR="006F664E" w:rsidRPr="00E109E9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Razmjerni troškovi s osnove plaća, doprinosa i dodataka do obračuna plaće za 12/2018 u iznosu od 157.520,74 kn.</w:t>
            </w:r>
          </w:p>
        </w:tc>
        <w:tc>
          <w:tcPr>
            <w:tcW w:type="dxa" w:w="1808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277.001,53 kn</w:t>
            </w:r>
          </w:p>
        </w:tc>
      </w:tr>
      <w:tr w:rsidTr="00E109E9" w:rsidR="006F664E" w:rsidRPr="0074457F">
        <w:tc>
          <w:tcPr>
            <w:tcW w:type="dxa" w:w="959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7087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both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 xml:space="preserve">Namirenje razlučnog vjerovnika </w:t>
            </w:r>
          </w:p>
        </w:tc>
        <w:tc>
          <w:tcPr>
            <w:tcW w:type="dxa" w:w="1808"/>
          </w:tcPr>
          <w:p w:rsidRDefault="006F664E" w:rsidP="00E109E9" w:rsidR="006F664E" w:rsidRPr="00E109E9">
            <w:pPr>
              <w:autoSpaceDN w:val="false"/>
              <w:spacing w:lineRule="auto" w:line="288" w:after="0"/>
              <w:jc w:val="right"/>
              <w:rPr>
                <w:rFonts w:cs="Tahoma" w:hAnsi="Tahoma" w:ascii="Tahoma"/>
                <w:sz w:val="20"/>
                <w:szCs w:val="20"/>
                <w:lang w:eastAsia="hr-HR"/>
              </w:rPr>
            </w:pPr>
            <w:r w:rsidRPr="00E109E9">
              <w:rPr>
                <w:rFonts w:cs="Tahoma" w:hAnsi="Tahoma" w:ascii="Tahoma"/>
                <w:sz w:val="20"/>
                <w:szCs w:val="20"/>
                <w:lang w:eastAsia="hr-HR"/>
              </w:rPr>
              <w:t>1.696.623,47 kn</w:t>
            </w:r>
          </w:p>
        </w:tc>
      </w:tr>
    </w:tbl>
    <w:p w:rsidRDefault="006F664E" w:rsidP="0074457F" w:rsidR="006F664E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  <w:lang w:eastAsia="hr-HR" w:val="pl-PL"/>
        </w:rPr>
      </w:pPr>
    </w:p>
    <w:p w:rsidRDefault="006F664E" w:rsidP="00351459" w:rsidR="006F664E" w:rsidRPr="00F638D7">
      <w:pPr>
        <w:spacing w:lineRule="auto" w:line="288" w:after="0"/>
        <w:jc w:val="both"/>
        <w:rPr>
          <w:rFonts w:cs="Tahoma" w:hAnsi="Tahoma" w:ascii="Tahoma"/>
          <w:lang w:eastAsia="en-AU"/>
        </w:rPr>
      </w:pPr>
      <w:r>
        <w:rPr>
          <w:rFonts w:cs="Tahoma" w:hAnsi="Tahoma" w:ascii="Tahoma"/>
          <w:lang w:eastAsia="en-AU"/>
        </w:rPr>
        <w:t xml:space="preserve">Slijedom iznijetog predlaže se raspodjela kupovnine na način da se novčana sredstva u iznosu od </w:t>
      </w:r>
      <w:r>
        <w:rPr>
          <w:rFonts w:cs="Tahoma" w:hAnsi="Tahoma" w:ascii="Tahoma"/>
          <w:b/>
          <w:lang w:eastAsia="en-AU"/>
        </w:rPr>
        <w:t>380.876,53 kn</w:t>
      </w:r>
      <w:r>
        <w:rPr>
          <w:rFonts w:cs="Tahoma" w:hAnsi="Tahoma" w:ascii="Tahoma"/>
          <w:lang w:eastAsia="en-AU"/>
        </w:rPr>
        <w:t xml:space="preserve"> (r.br. 1. i 2.)  uplate na račun stečajnog dužnika PPI VARAŽDINKA d.o.o. stečaju, </w:t>
      </w:r>
      <w:r w:rsidRPr="00F638D7">
        <w:rPr>
          <w:rFonts w:cs="Tahoma" w:hAnsi="Tahoma" w:ascii="Tahoma"/>
          <w:u w:val="single"/>
          <w:lang w:eastAsia="en-AU"/>
        </w:rPr>
        <w:t>IBAN HR252489004131211304</w:t>
      </w:r>
      <w:r>
        <w:rPr>
          <w:rFonts w:cs="Tahoma" w:hAnsi="Tahoma" w:ascii="Tahoma"/>
          <w:lang w:eastAsia="en-AU"/>
        </w:rPr>
        <w:t xml:space="preserve"> na ime troškova utvrđivanja tražbina i stvarno nastalih troškova sukladno čl. 254. St. 2 i 3. Stečajnog zakona, a iznosom od </w:t>
      </w:r>
      <w:r>
        <w:rPr>
          <w:rFonts w:cs="Tahoma" w:hAnsi="Tahoma" w:ascii="Tahoma"/>
          <w:b/>
          <w:lang w:eastAsia="en-AU"/>
        </w:rPr>
        <w:t>1.696.623,47</w:t>
      </w:r>
      <w:r w:rsidRPr="00F638D7">
        <w:rPr>
          <w:rFonts w:cs="Tahoma" w:hAnsi="Tahoma" w:ascii="Tahoma"/>
          <w:b/>
          <w:lang w:eastAsia="en-AU"/>
        </w:rPr>
        <w:t xml:space="preserve"> kn</w:t>
      </w:r>
      <w:r>
        <w:rPr>
          <w:rFonts w:cs="Tahoma" w:hAnsi="Tahoma" w:ascii="Tahoma"/>
          <w:lang w:eastAsia="en-AU"/>
        </w:rPr>
        <w:t xml:space="preserve">  (r.br. 3) da se izvrši namirenje razlučnog vjerovnika.</w:t>
      </w:r>
    </w:p>
    <w:p w:rsidRDefault="006F664E" w:rsidP="00351459" w:rsidR="006F664E">
      <w:pPr>
        <w:autoSpaceDN w:val="false"/>
        <w:spacing w:lineRule="auto" w:line="288" w:after="0"/>
        <w:rPr>
          <w:rFonts w:cs="Tahoma" w:hAnsi="Tahoma" w:ascii="Tahoma"/>
          <w:lang w:eastAsia="hr-HR" w:val="pl-PL"/>
        </w:rPr>
      </w:pPr>
    </w:p>
    <w:p w:rsidRDefault="006F664E" w:rsidP="00351459" w:rsidR="006F664E" w:rsidRPr="00805A62">
      <w:pPr>
        <w:autoSpaceDN w:val="false"/>
        <w:spacing w:lineRule="auto" w:line="288" w:after="0"/>
        <w:rPr>
          <w:rFonts w:cs="Tahoma" w:hAnsi="Tahoma" w:ascii="Tahoma"/>
        </w:rPr>
      </w:pPr>
      <w:r>
        <w:rPr>
          <w:rFonts w:cs="Tahoma" w:hAnsi="Tahoma" w:ascii="Tahoma"/>
          <w:lang w:eastAsia="hr-HR" w:val="pl-PL"/>
        </w:rPr>
        <w:tab/>
      </w:r>
      <w:r w:rsidRPr="00544E89">
        <w:rPr>
          <w:rFonts w:cs="Tahoma" w:hAnsi="Tahoma" w:ascii="Tahoma"/>
          <w:lang w:eastAsia="hr-HR" w:val="pl-PL"/>
        </w:rPr>
        <w:tab/>
      </w:r>
      <w:r w:rsidRPr="00544E89">
        <w:rPr>
          <w:rFonts w:cs="Tahoma" w:hAnsi="Tahoma" w:ascii="Tahoma"/>
          <w:lang w:eastAsia="hr-HR" w:val="pl-PL"/>
        </w:rPr>
        <w:tab/>
      </w:r>
      <w:r w:rsidRPr="00544E89">
        <w:rPr>
          <w:rFonts w:cs="Tahoma" w:hAnsi="Tahoma" w:ascii="Tahoma"/>
          <w:lang w:eastAsia="hr-HR" w:val="pl-PL"/>
        </w:rPr>
        <w:tab/>
      </w:r>
      <w:r>
        <w:rPr>
          <w:rFonts w:cs="Tahoma" w:hAnsi="Tahoma" w:ascii="Tahoma"/>
          <w:lang w:eastAsia="hr-HR" w:val="pl-PL"/>
        </w:rPr>
        <w:tab/>
      </w:r>
      <w:r w:rsidRPr="00544E89">
        <w:rPr>
          <w:rFonts w:cs="Tahoma" w:hAnsi="Tahoma" w:ascii="Tahoma"/>
          <w:lang w:eastAsia="hr-HR" w:val="pl-PL"/>
        </w:rPr>
        <w:tab/>
      </w:r>
      <w:r w:rsidRPr="00544E89">
        <w:rPr>
          <w:rFonts w:cs="Tahoma" w:hAnsi="Tahoma" w:ascii="Tahoma"/>
          <w:lang w:eastAsia="hr-HR" w:val="pl-PL"/>
        </w:rPr>
        <w:tab/>
      </w:r>
      <w:r w:rsidRPr="00544E89">
        <w:rPr>
          <w:rFonts w:cs="Tahoma" w:hAnsi="Tahoma" w:ascii="Tahoma"/>
          <w:lang w:eastAsia="hr-HR" w:val="pl-PL"/>
        </w:rPr>
        <w:tab/>
        <w:t>stečajni upravitelj Stanko Makar</w:t>
      </w:r>
    </w:p>
    <w:sectPr w:rsidSect="0074457F" w:rsidR="006F664E" w:rsidRPr="00805A62">
      <w:headerReference w:type="default" r:id="rId9"/>
      <w:footerReference w:type="default" r:id="rId10"/>
      <w:pgSz w:h="16838" w:w="11906"/>
      <w:pgMar w:gutter="0" w:footer="709" w:header="709" w:left="1134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64E" w:rsidP="0006486C" w:rsidR="006F664E">
      <w:pPr>
        <w:spacing w:after="0"/>
      </w:pPr>
      <w:r>
        <w:separator/>
      </w:r>
    </w:p>
  </w:endnote>
  <w:endnote w:id="0" w:type="continuationSeparator">
    <w:p w:rsidRDefault="006F664E" w:rsidP="0006486C" w:rsidR="006F66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64E" w:rsidP="002647EC" w:rsidR="006F664E">
    <w:pPr>
      <w:pStyle w:val="Podnoje"/>
      <w:jc w:val="center"/>
      <w:rPr>
        <w:sz w:val="20"/>
        <w:szCs w:val="20"/>
      </w:rPr>
    </w:pPr>
  </w:p>
  <w:p w:rsidRDefault="006F664E" w:rsidP="002647EC" w:rsidR="006F664E" w:rsidRPr="00B84C68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B84C68">
      <w:rPr>
        <w:rFonts w:cs="Tahoma" w:hAnsi="Tahoma" w:ascii="Tahoma"/>
        <w:b/>
        <w:sz w:val="20"/>
        <w:szCs w:val="20"/>
      </w:rPr>
      <w:fldChar w:fldCharType="begin"/>
    </w:r>
    <w:r w:rsidRPr="00B84C68">
      <w:rPr>
        <w:rFonts w:cs="Tahoma" w:hAnsi="Tahoma" w:ascii="Tahoma"/>
        <w:b/>
        <w:sz w:val="20"/>
        <w:szCs w:val="20"/>
      </w:rPr>
      <w:instrText>PAGE   \* MERGEFORMAT</w:instrText>
    </w:r>
    <w:r w:rsidRPr="00B84C68">
      <w:rPr>
        <w:rFonts w:cs="Tahoma" w:hAnsi="Tahoma" w:ascii="Tahoma"/>
        <w:b/>
        <w:sz w:val="20"/>
        <w:szCs w:val="20"/>
      </w:rPr>
      <w:fldChar w:fldCharType="separate"/>
    </w:r>
    <w:r w:rsidR="001674BF">
      <w:rPr>
        <w:rFonts w:cs="Tahoma" w:hAnsi="Tahoma" w:ascii="Tahoma"/>
        <w:b/>
        <w:noProof/>
        <w:sz w:val="20"/>
        <w:szCs w:val="20"/>
      </w:rPr>
      <w:t>1</w:t>
    </w:r>
    <w:r w:rsidRPr="00B84C68">
      <w:rPr>
        <w:rFonts w:cs="Tahoma" w:hAnsi="Tahoma" w:ascii="Tahoma"/>
        <w:b/>
        <w:sz w:val="20"/>
        <w:szCs w:val="20"/>
      </w:rPr>
      <w:fldChar w:fldCharType="end"/>
    </w:r>
    <w:r w:rsidRPr="00B84C68">
      <w:rPr>
        <w:rFonts w:cs="Tahoma" w:hAnsi="Tahoma" w:ascii="Tahoma"/>
        <w:b/>
        <w:sz w:val="20"/>
        <w:szCs w:val="20"/>
      </w:rPr>
      <w:t>.</w:t>
    </w:r>
  </w:p>
  <w:p w:rsidRDefault="006F664E" w:rsidP="002647EC" w:rsidR="006F664E" w:rsidRPr="00B84C68">
    <w:pPr>
      <w:pStyle w:val="Podnoje"/>
      <w:rPr>
        <w:rFonts w:cs="Tahoma" w:hAnsi="Tahoma" w:ascii="Tahoma"/>
        <w:i/>
        <w:sz w:val="20"/>
        <w:szCs w:val="20"/>
      </w:rPr>
    </w:pPr>
    <w:r>
      <w:rPr>
        <w:rFonts w:cs="Tahoma" w:hAnsi="Tahoma" w:ascii="Tahoma"/>
        <w:sz w:val="20"/>
        <w:szCs w:val="20"/>
      </w:rPr>
      <w:t>Varaždin,</w:t>
    </w:r>
    <w:r w:rsidRPr="008519C8">
      <w:rPr>
        <w:rFonts w:cs="Tahoma" w:hAnsi="Tahoma" w:ascii="Tahoma"/>
        <w:sz w:val="20"/>
        <w:szCs w:val="20"/>
      </w:rPr>
      <w:t xml:space="preserve"> </w:t>
    </w:r>
    <w:r>
      <w:rPr>
        <w:rFonts w:cs="Tahoma" w:hAnsi="Tahoma" w:ascii="Tahoma"/>
        <w:sz w:val="20"/>
        <w:szCs w:val="20"/>
      </w:rPr>
      <w:t>7.3.2019</w:t>
    </w:r>
    <w:r>
      <w:rPr>
        <w:rFonts w:cs="Tahoma" w:hAnsi="Tahoma" w:ascii="Tahoma"/>
        <w:i/>
        <w:sz w:val="20"/>
        <w:szCs w:val="20"/>
      </w:rPr>
      <w:t xml:space="preserve">. </w:t>
    </w:r>
  </w:p>
  <w:p w:rsidRDefault="006F664E" w:rsidR="006F664E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64E" w:rsidP="0006486C" w:rsidR="006F664E">
      <w:pPr>
        <w:spacing w:after="0"/>
      </w:pPr>
      <w:r>
        <w:separator/>
      </w:r>
    </w:p>
  </w:footnote>
  <w:footnote w:id="0" w:type="continuationSeparator">
    <w:p w:rsidRDefault="006F664E" w:rsidP="0006486C" w:rsidR="006F664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64E" w:rsidP="009E0C08" w:rsidR="006F664E" w:rsidRPr="00625EA3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b/>
        <w:kern w:val="3"/>
        <w:sz w:val="24"/>
        <w:szCs w:val="24"/>
        <w:lang w:bidi="hi-IN" w:eastAsia="zh-CN"/>
      </w:rPr>
    </w:pPr>
    <w:r w:rsidRPr="00625EA3">
      <w:rPr>
        <w:rFonts w:cs="Tahoma" w:eastAsia="SimSun" w:hAnsi="Tahoma" w:ascii="Tahoma"/>
        <w:b/>
        <w:kern w:val="3"/>
        <w:sz w:val="24"/>
        <w:szCs w:val="24"/>
        <w:lang w:bidi="hi-IN" w:eastAsia="zh-CN"/>
      </w:rPr>
      <w:t>STANKO MAKAR, A.Šenoe 6, Sigetec Ludbreški</w:t>
    </w:r>
  </w:p>
  <w:p w:rsidRDefault="006F664E" w:rsidP="009E0C08" w:rsidR="006F664E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Stečajni upravitelj nad dužnikom PPI VARAŽDINKA d.o.o. u stečaju</w:t>
    </w:r>
  </w:p>
  <w:p w:rsidRDefault="006F664E" w:rsidP="009E0C08" w:rsidR="006F664E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Optujska 184, 42000 Varaždin, OIB: 32603561404</w:t>
    </w:r>
    <w:r>
      <w:rPr>
        <w:rFonts w:cs="Tahoma" w:eastAsia="SimSun" w:hAnsi="Tahoma" w:ascii="Tahoma"/>
        <w:kern w:val="3"/>
        <w:lang w:bidi="hi-IN" w:eastAsia="zh-CN"/>
      </w:rPr>
      <w:t>, St-112/15</w:t>
    </w:r>
  </w:p>
  <w:p w:rsidRDefault="006F664E" w:rsidR="006F66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5D6"/>
    <w:multiLevelType w:val="hybridMultilevel"/>
    <w:tmpl w:val="1B804C82"/>
    <w:lvl w:tplc="1E84F856" w:ilvl="0">
      <w:start w:val="1"/>
      <w:numFmt w:val="bullet"/>
      <w:lvlText w:val="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">
    <w:nsid w:val="05D602A5"/>
    <w:multiLevelType w:val="hybridMultilevel"/>
    <w:tmpl w:val="0D12C1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315C74"/>
    <w:multiLevelType w:val="hybridMultilevel"/>
    <w:tmpl w:val="800A98AC"/>
    <w:lvl w:tplc="87A8CE1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3137922"/>
    <w:multiLevelType w:val="hybridMultilevel"/>
    <w:tmpl w:val="E81AEE16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66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82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  <w:rPr>
        <w:rFonts w:cs="Times New Roman"/>
      </w:rPr>
    </w:lvl>
  </w:abstractNum>
  <w:abstractNum w:abstractNumId="4">
    <w:nsid w:val="14EF45CB"/>
    <w:multiLevelType w:val="hybridMultilevel"/>
    <w:tmpl w:val="143C965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15690CC5"/>
    <w:multiLevelType w:val="hybridMultilevel"/>
    <w:tmpl w:val="03426FFC"/>
    <w:lvl w:tplc="C3B8F2D0" w:ilvl="0">
      <w:start w:val="1"/>
      <w:numFmt w:val="lowerLetter"/>
      <w:lvlText w:val="%1)"/>
      <w:lvlJc w:val="left"/>
      <w:pPr>
        <w:ind w:hanging="360" w:left="1495"/>
      </w:pPr>
      <w:rPr>
        <w:rFonts w:cs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63949FC"/>
    <w:multiLevelType w:val="hybridMultilevel"/>
    <w:tmpl w:val="1ABA92B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2C894C50"/>
    <w:multiLevelType w:val="hybridMultilevel"/>
    <w:tmpl w:val="98E27C66"/>
    <w:lvl w:tplc="4056B0DE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D072A38"/>
    <w:multiLevelType w:val="hybridMultilevel"/>
    <w:tmpl w:val="CA8A9638"/>
    <w:lvl w:tplc="041A0005" w:ilvl="0">
      <w:start w:val="1"/>
      <w:numFmt w:val="bullet"/>
      <w:lvlText w:val=""/>
      <w:lvlJc w:val="left"/>
      <w:pPr>
        <w:ind w:hanging="360" w:left="1353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9">
    <w:nsid w:val="31AB1F37"/>
    <w:multiLevelType w:val="hybridMultilevel"/>
    <w:tmpl w:val="36E412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4182855"/>
    <w:multiLevelType w:val="hybridMultilevel"/>
    <w:tmpl w:val="A6E08480"/>
    <w:lvl w:tplc="041A000F" w:ilvl="0">
      <w:start w:val="1"/>
      <w:numFmt w:val="decimal"/>
      <w:lvlText w:val="%1."/>
      <w:lvlJc w:val="left"/>
      <w:pPr>
        <w:ind w:hanging="360" w:left="1637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797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957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  <w:rPr>
        <w:rFonts w:cs="Times New Roman"/>
      </w:rPr>
    </w:lvl>
  </w:abstractNum>
  <w:abstractNum w:abstractNumId="11">
    <w:nsid w:val="38A717DC"/>
    <w:multiLevelType w:val="hybridMultilevel"/>
    <w:tmpl w:val="6DF86342"/>
    <w:lvl w:tplc="C03A1992" w:ilvl="0">
      <w:numFmt w:val="bullet"/>
      <w:lvlText w:val="-"/>
      <w:lvlJc w:val="left"/>
      <w:pPr>
        <w:ind w:hanging="360" w:left="36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2">
    <w:nsid w:val="3A5D3C85"/>
    <w:multiLevelType w:val="hybridMultilevel"/>
    <w:tmpl w:val="FB3CF05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07D41E0"/>
    <w:multiLevelType w:val="hybridMultilevel"/>
    <w:tmpl w:val="E0F0E4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44C86473"/>
    <w:multiLevelType w:val="hybridMultilevel"/>
    <w:tmpl w:val="51EC5BF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8FB7722"/>
    <w:multiLevelType w:val="hybridMultilevel"/>
    <w:tmpl w:val="0AF003D6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6">
    <w:nsid w:val="4B374A56"/>
    <w:multiLevelType w:val="hybridMultilevel"/>
    <w:tmpl w:val="EFF897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FC92045"/>
    <w:multiLevelType w:val="hybridMultilevel"/>
    <w:tmpl w:val="776849B8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8">
    <w:nsid w:val="54A159FB"/>
    <w:multiLevelType w:val="hybridMultilevel"/>
    <w:tmpl w:val="A54CDB22"/>
    <w:lvl w:tplc="041A000F" w:ilvl="0">
      <w:start w:val="1"/>
      <w:numFmt w:val="decimal"/>
      <w:lvlText w:val="%1."/>
      <w:lvlJc w:val="left"/>
      <w:pPr>
        <w:ind w:hanging="360" w:left="1211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371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531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  <w:rPr>
        <w:rFonts w:cs="Times New Roman"/>
      </w:rPr>
    </w:lvl>
  </w:abstractNum>
  <w:abstractNum w:abstractNumId="19">
    <w:nsid w:val="557A7A24"/>
    <w:multiLevelType w:val="hybridMultilevel"/>
    <w:tmpl w:val="C8BE9666"/>
    <w:lvl w:tplc="041A000F" w:ilvl="0">
      <w:start w:val="1"/>
      <w:numFmt w:val="decimal"/>
      <w:lvlText w:val="%1."/>
      <w:lvlJc w:val="left"/>
      <w:pPr>
        <w:ind w:hanging="360" w:left="1440"/>
      </w:pPr>
      <w:rPr>
        <w:rFonts w:cs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20">
    <w:nsid w:val="572D1B7E"/>
    <w:multiLevelType w:val="hybridMultilevel"/>
    <w:tmpl w:val="B52E2D50"/>
    <w:lvl w:tplc="50DC68DC" w:ilvl="0"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22">
    <w:nsid w:val="5FB275B0"/>
    <w:multiLevelType w:val="hybridMultilevel"/>
    <w:tmpl w:val="706AF6F2"/>
    <w:lvl w:tplc="041A0001"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23">
    <w:nsid w:val="61793B9C"/>
    <w:multiLevelType w:val="hybridMultilevel"/>
    <w:tmpl w:val="6C406FB0"/>
    <w:lvl w:tplc="041A000F" w:ilvl="0">
      <w:start w:val="1"/>
      <w:numFmt w:val="decimal"/>
      <w:lvlText w:val="%1.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24">
    <w:nsid w:val="641B3BD8"/>
    <w:multiLevelType w:val="hybridMultilevel"/>
    <w:tmpl w:val="ACDADB9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6B6724B0"/>
    <w:multiLevelType w:val="hybridMultilevel"/>
    <w:tmpl w:val="6E205568"/>
    <w:lvl w:tplc="041A000F" w:ilvl="0">
      <w:start w:val="1"/>
      <w:numFmt w:val="decimal"/>
      <w:lvlText w:val="%1."/>
      <w:lvlJc w:val="left"/>
      <w:pPr>
        <w:ind w:hanging="360" w:left="144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71EF1D84"/>
    <w:multiLevelType w:val="hybridMultilevel"/>
    <w:tmpl w:val="68309590"/>
    <w:lvl w:tplc="041A000F" w:ilvl="0">
      <w:start w:val="1"/>
      <w:numFmt w:val="decimal"/>
      <w:lvlText w:val="%1."/>
      <w:lvlJc w:val="left"/>
      <w:pPr>
        <w:ind w:hanging="360" w:left="1495"/>
      </w:pPr>
      <w:rPr>
        <w:rFonts w:cs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7">
    <w:nsid w:val="721B51BD"/>
    <w:multiLevelType w:val="hybridMultilevel"/>
    <w:tmpl w:val="20EC7EFE"/>
    <w:lvl w:tplc="041A000F" w:ilvl="0">
      <w:start w:val="1"/>
      <w:numFmt w:val="decimal"/>
      <w:lvlText w:val="%1."/>
      <w:lvlJc w:val="left"/>
      <w:pPr>
        <w:ind w:hanging="360" w:left="149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65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81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  <w:rPr>
        <w:rFonts w:cs="Times New Roman"/>
      </w:rPr>
    </w:lvl>
  </w:abstractNum>
  <w:abstractNum w:abstractNumId="28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62A7F88"/>
    <w:multiLevelType w:val="hybridMultilevel"/>
    <w:tmpl w:val="0C5C99BA"/>
    <w:lvl w:tplc="05C4AE54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76BD7DC4"/>
    <w:multiLevelType w:val="hybridMultilevel"/>
    <w:tmpl w:val="3CDE8D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90F11D7"/>
    <w:multiLevelType w:val="hybridMultilevel"/>
    <w:tmpl w:val="549C555A"/>
    <w:lvl w:tplc="50DC68DC" w:ilvl="0"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BCF024D"/>
    <w:multiLevelType w:val="hybridMultilevel"/>
    <w:tmpl w:val="AEA6BB5E"/>
    <w:lvl w:tplc="041A000F" w:ilvl="0">
      <w:start w:val="1"/>
      <w:numFmt w:val="decimal"/>
      <w:lvlText w:val="%1.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33">
    <w:nsid w:val="7DF908E2"/>
    <w:multiLevelType w:val="hybridMultilevel"/>
    <w:tmpl w:val="C7D859C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7E0B4460"/>
    <w:multiLevelType w:val="hybridMultilevel"/>
    <w:tmpl w:val="98CE80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15"/>
  </w:num>
  <w:num w:numId="5">
    <w:abstractNumId w:val="23"/>
  </w:num>
  <w:num w:numId="6">
    <w:abstractNumId w:val="0"/>
  </w:num>
  <w:num w:numId="7">
    <w:abstractNumId w:val="2"/>
  </w:num>
  <w:num w:numId="8">
    <w:abstractNumId w:val="12"/>
  </w:num>
  <w:num w:numId="9">
    <w:abstractNumId w:val="22"/>
  </w:num>
  <w:num w:numId="10">
    <w:abstractNumId w:val="24"/>
  </w:num>
  <w:num w:numId="11">
    <w:abstractNumId w:val="25"/>
  </w:num>
  <w:num w:numId="12">
    <w:abstractNumId w:val="21"/>
  </w:num>
  <w:num w:numId="13">
    <w:abstractNumId w:val="18"/>
  </w:num>
  <w:num w:numId="14">
    <w:abstractNumId w:val="3"/>
  </w:num>
  <w:num w:numId="15">
    <w:abstractNumId w:val="32"/>
  </w:num>
  <w:num w:numId="16">
    <w:abstractNumId w:val="5"/>
  </w:num>
  <w:num w:numId="17">
    <w:abstractNumId w:val="26"/>
  </w:num>
  <w:num w:numId="18">
    <w:abstractNumId w:val="27"/>
  </w:num>
  <w:num w:numId="19">
    <w:abstractNumId w:val="10"/>
  </w:num>
  <w:num w:numId="20">
    <w:abstractNumId w:val="4"/>
  </w:num>
  <w:num w:numId="21">
    <w:abstractNumId w:val="9"/>
  </w:num>
  <w:num w:numId="22">
    <w:abstractNumId w:val="19"/>
  </w:num>
  <w:num w:numId="23">
    <w:abstractNumId w:val="1"/>
  </w:num>
  <w:num w:numId="24">
    <w:abstractNumId w:val="16"/>
  </w:num>
  <w:num w:numId="25">
    <w:abstractNumId w:val="8"/>
  </w:num>
  <w:num w:numId="26">
    <w:abstractNumId w:val="6"/>
  </w:num>
  <w:num w:numId="27">
    <w:abstractNumId w:val="33"/>
  </w:num>
  <w:num w:numId="28">
    <w:abstractNumId w:val="29"/>
  </w:num>
  <w:num w:numId="29">
    <w:abstractNumId w:val="28"/>
  </w:num>
  <w:num w:numId="30">
    <w:abstractNumId w:val="7"/>
  </w:num>
  <w:num w:numId="31">
    <w:abstractNumId w:val="30"/>
  </w:num>
  <w:num w:numId="32">
    <w:abstractNumId w:val="11"/>
  </w:num>
  <w:num w:numId="33">
    <w:abstractNumId w:val="34"/>
  </w:num>
  <w:num w:numId="34">
    <w:abstractNumId w:val="31"/>
  </w:num>
  <w:num w:numId="35">
    <w:abstractNumId w:val="2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E1F39"/>
    <w:rsid w:val="00020841"/>
    <w:rsid w:val="00022F78"/>
    <w:rsid w:val="00023165"/>
    <w:rsid w:val="00032982"/>
    <w:rsid w:val="0004136A"/>
    <w:rsid w:val="0004375E"/>
    <w:rsid w:val="000460F8"/>
    <w:rsid w:val="00046F1F"/>
    <w:rsid w:val="00047DE1"/>
    <w:rsid w:val="00055C2A"/>
    <w:rsid w:val="00062F66"/>
    <w:rsid w:val="0006486C"/>
    <w:rsid w:val="000A62CE"/>
    <w:rsid w:val="000B74AC"/>
    <w:rsid w:val="000C2262"/>
    <w:rsid w:val="000C7D4E"/>
    <w:rsid w:val="000D489B"/>
    <w:rsid w:val="000D4A24"/>
    <w:rsid w:val="000E1F39"/>
    <w:rsid w:val="000E3368"/>
    <w:rsid w:val="000E79FB"/>
    <w:rsid w:val="001014BB"/>
    <w:rsid w:val="00105761"/>
    <w:rsid w:val="00112307"/>
    <w:rsid w:val="001372B7"/>
    <w:rsid w:val="00155013"/>
    <w:rsid w:val="0015716D"/>
    <w:rsid w:val="001621A7"/>
    <w:rsid w:val="0016383D"/>
    <w:rsid w:val="001674BF"/>
    <w:rsid w:val="001703EE"/>
    <w:rsid w:val="0017104C"/>
    <w:rsid w:val="001758E2"/>
    <w:rsid w:val="00175B4B"/>
    <w:rsid w:val="001817CE"/>
    <w:rsid w:val="00191491"/>
    <w:rsid w:val="00193C39"/>
    <w:rsid w:val="001A05D1"/>
    <w:rsid w:val="001A3DD7"/>
    <w:rsid w:val="001A5A65"/>
    <w:rsid w:val="001A7E38"/>
    <w:rsid w:val="001B1A4B"/>
    <w:rsid w:val="001B3D1C"/>
    <w:rsid w:val="001D71F2"/>
    <w:rsid w:val="001E2321"/>
    <w:rsid w:val="001F3D18"/>
    <w:rsid w:val="001F5F55"/>
    <w:rsid w:val="00210139"/>
    <w:rsid w:val="00224FA9"/>
    <w:rsid w:val="00226ACF"/>
    <w:rsid w:val="0023296D"/>
    <w:rsid w:val="00233F76"/>
    <w:rsid w:val="00244B7A"/>
    <w:rsid w:val="00251F4D"/>
    <w:rsid w:val="002524D7"/>
    <w:rsid w:val="00255104"/>
    <w:rsid w:val="002647EC"/>
    <w:rsid w:val="00277DB8"/>
    <w:rsid w:val="00281E73"/>
    <w:rsid w:val="00284C50"/>
    <w:rsid w:val="002873B2"/>
    <w:rsid w:val="00291AE6"/>
    <w:rsid w:val="00297E38"/>
    <w:rsid w:val="002A4ED3"/>
    <w:rsid w:val="002B4FD3"/>
    <w:rsid w:val="002C3641"/>
    <w:rsid w:val="002D0F96"/>
    <w:rsid w:val="002E1621"/>
    <w:rsid w:val="002E62C3"/>
    <w:rsid w:val="002E7666"/>
    <w:rsid w:val="002F1691"/>
    <w:rsid w:val="002F2A71"/>
    <w:rsid w:val="002F4F61"/>
    <w:rsid w:val="003163D2"/>
    <w:rsid w:val="00317A86"/>
    <w:rsid w:val="00341159"/>
    <w:rsid w:val="00346F4F"/>
    <w:rsid w:val="00351459"/>
    <w:rsid w:val="00364797"/>
    <w:rsid w:val="0037302E"/>
    <w:rsid w:val="003829DE"/>
    <w:rsid w:val="003845CA"/>
    <w:rsid w:val="00384B0B"/>
    <w:rsid w:val="003917EB"/>
    <w:rsid w:val="00395011"/>
    <w:rsid w:val="003A516B"/>
    <w:rsid w:val="003C175C"/>
    <w:rsid w:val="003D0A2C"/>
    <w:rsid w:val="003E37C7"/>
    <w:rsid w:val="003E7AAD"/>
    <w:rsid w:val="003F5BCF"/>
    <w:rsid w:val="00412F97"/>
    <w:rsid w:val="00426C53"/>
    <w:rsid w:val="004546DD"/>
    <w:rsid w:val="004549DF"/>
    <w:rsid w:val="00455E30"/>
    <w:rsid w:val="00457795"/>
    <w:rsid w:val="0046259A"/>
    <w:rsid w:val="00462F52"/>
    <w:rsid w:val="00464DAD"/>
    <w:rsid w:val="004767B8"/>
    <w:rsid w:val="00486D79"/>
    <w:rsid w:val="00487D0C"/>
    <w:rsid w:val="00491280"/>
    <w:rsid w:val="00491658"/>
    <w:rsid w:val="00495D7F"/>
    <w:rsid w:val="004A6ABC"/>
    <w:rsid w:val="004B3B2C"/>
    <w:rsid w:val="004D123F"/>
    <w:rsid w:val="004D1754"/>
    <w:rsid w:val="004D5F44"/>
    <w:rsid w:val="005057C0"/>
    <w:rsid w:val="00510C47"/>
    <w:rsid w:val="00514AC3"/>
    <w:rsid w:val="00530E63"/>
    <w:rsid w:val="005349AA"/>
    <w:rsid w:val="0053692F"/>
    <w:rsid w:val="0053705B"/>
    <w:rsid w:val="005428A1"/>
    <w:rsid w:val="00544E89"/>
    <w:rsid w:val="0054537E"/>
    <w:rsid w:val="00547893"/>
    <w:rsid w:val="005535BE"/>
    <w:rsid w:val="00554339"/>
    <w:rsid w:val="00560E09"/>
    <w:rsid w:val="00561AB4"/>
    <w:rsid w:val="005677F6"/>
    <w:rsid w:val="0057287E"/>
    <w:rsid w:val="0057649B"/>
    <w:rsid w:val="00581457"/>
    <w:rsid w:val="00583D88"/>
    <w:rsid w:val="0059097F"/>
    <w:rsid w:val="005924EF"/>
    <w:rsid w:val="005962C5"/>
    <w:rsid w:val="00597624"/>
    <w:rsid w:val="005A00C6"/>
    <w:rsid w:val="005A1A85"/>
    <w:rsid w:val="005B177D"/>
    <w:rsid w:val="005B79E4"/>
    <w:rsid w:val="005D4811"/>
    <w:rsid w:val="005E0D12"/>
    <w:rsid w:val="00600E2B"/>
    <w:rsid w:val="00604335"/>
    <w:rsid w:val="0061070D"/>
    <w:rsid w:val="00612718"/>
    <w:rsid w:val="006150A9"/>
    <w:rsid w:val="00616DB1"/>
    <w:rsid w:val="00625EA3"/>
    <w:rsid w:val="006307BD"/>
    <w:rsid w:val="0063386D"/>
    <w:rsid w:val="0063561D"/>
    <w:rsid w:val="00637802"/>
    <w:rsid w:val="00644015"/>
    <w:rsid w:val="00663CB9"/>
    <w:rsid w:val="00673C8C"/>
    <w:rsid w:val="00684171"/>
    <w:rsid w:val="006A02E8"/>
    <w:rsid w:val="006B19FE"/>
    <w:rsid w:val="006B2628"/>
    <w:rsid w:val="006C038F"/>
    <w:rsid w:val="006C0B40"/>
    <w:rsid w:val="006C3CE6"/>
    <w:rsid w:val="006E0408"/>
    <w:rsid w:val="006E2F4A"/>
    <w:rsid w:val="006F2C63"/>
    <w:rsid w:val="006F41F8"/>
    <w:rsid w:val="006F664E"/>
    <w:rsid w:val="007064CC"/>
    <w:rsid w:val="00710452"/>
    <w:rsid w:val="00712F82"/>
    <w:rsid w:val="00713F9B"/>
    <w:rsid w:val="0072170A"/>
    <w:rsid w:val="0072343B"/>
    <w:rsid w:val="0072378F"/>
    <w:rsid w:val="00723F17"/>
    <w:rsid w:val="0072724D"/>
    <w:rsid w:val="007302F0"/>
    <w:rsid w:val="00732F04"/>
    <w:rsid w:val="00740D69"/>
    <w:rsid w:val="0074370F"/>
    <w:rsid w:val="0074457F"/>
    <w:rsid w:val="00750167"/>
    <w:rsid w:val="00752102"/>
    <w:rsid w:val="00765383"/>
    <w:rsid w:val="007719F9"/>
    <w:rsid w:val="00772D16"/>
    <w:rsid w:val="0077757D"/>
    <w:rsid w:val="00784584"/>
    <w:rsid w:val="0078715A"/>
    <w:rsid w:val="00797430"/>
    <w:rsid w:val="007B0A91"/>
    <w:rsid w:val="007E2B35"/>
    <w:rsid w:val="007E2FC9"/>
    <w:rsid w:val="007E5D4D"/>
    <w:rsid w:val="00805A62"/>
    <w:rsid w:val="00805D2A"/>
    <w:rsid w:val="00806236"/>
    <w:rsid w:val="0080658D"/>
    <w:rsid w:val="00811273"/>
    <w:rsid w:val="00811760"/>
    <w:rsid w:val="0081656E"/>
    <w:rsid w:val="00834210"/>
    <w:rsid w:val="00834937"/>
    <w:rsid w:val="008369AC"/>
    <w:rsid w:val="00836E5F"/>
    <w:rsid w:val="00840774"/>
    <w:rsid w:val="00841D70"/>
    <w:rsid w:val="008479E5"/>
    <w:rsid w:val="008500B5"/>
    <w:rsid w:val="008512FB"/>
    <w:rsid w:val="008519C8"/>
    <w:rsid w:val="00856FE8"/>
    <w:rsid w:val="008603D9"/>
    <w:rsid w:val="008619F4"/>
    <w:rsid w:val="00867EA8"/>
    <w:rsid w:val="00870BF1"/>
    <w:rsid w:val="0088130F"/>
    <w:rsid w:val="008865C1"/>
    <w:rsid w:val="00892202"/>
    <w:rsid w:val="008A47BD"/>
    <w:rsid w:val="008A64C7"/>
    <w:rsid w:val="008B5F40"/>
    <w:rsid w:val="008C2528"/>
    <w:rsid w:val="008D47F9"/>
    <w:rsid w:val="008E0FA6"/>
    <w:rsid w:val="008E1D77"/>
    <w:rsid w:val="00903BD8"/>
    <w:rsid w:val="00916E06"/>
    <w:rsid w:val="00923042"/>
    <w:rsid w:val="00930156"/>
    <w:rsid w:val="00943B10"/>
    <w:rsid w:val="00955F74"/>
    <w:rsid w:val="00975130"/>
    <w:rsid w:val="00975E1B"/>
    <w:rsid w:val="00993BD0"/>
    <w:rsid w:val="009A1CF5"/>
    <w:rsid w:val="009B3BF7"/>
    <w:rsid w:val="009E0C08"/>
    <w:rsid w:val="009E268E"/>
    <w:rsid w:val="009F5421"/>
    <w:rsid w:val="00A01041"/>
    <w:rsid w:val="00A0524F"/>
    <w:rsid w:val="00A241E0"/>
    <w:rsid w:val="00A328BB"/>
    <w:rsid w:val="00A341BB"/>
    <w:rsid w:val="00A412AF"/>
    <w:rsid w:val="00A61E12"/>
    <w:rsid w:val="00A65B17"/>
    <w:rsid w:val="00A75C38"/>
    <w:rsid w:val="00A769BB"/>
    <w:rsid w:val="00A76B6D"/>
    <w:rsid w:val="00A77518"/>
    <w:rsid w:val="00A91EFD"/>
    <w:rsid w:val="00A92F67"/>
    <w:rsid w:val="00AA7C63"/>
    <w:rsid w:val="00AE4174"/>
    <w:rsid w:val="00AF39F5"/>
    <w:rsid w:val="00B057F4"/>
    <w:rsid w:val="00B107D0"/>
    <w:rsid w:val="00B13021"/>
    <w:rsid w:val="00B24889"/>
    <w:rsid w:val="00B32603"/>
    <w:rsid w:val="00B3771E"/>
    <w:rsid w:val="00B41B2B"/>
    <w:rsid w:val="00B42423"/>
    <w:rsid w:val="00B508BC"/>
    <w:rsid w:val="00B70EC9"/>
    <w:rsid w:val="00B831A9"/>
    <w:rsid w:val="00B84C68"/>
    <w:rsid w:val="00BC0491"/>
    <w:rsid w:val="00BC1A0B"/>
    <w:rsid w:val="00BD4AAF"/>
    <w:rsid w:val="00BE433B"/>
    <w:rsid w:val="00BF3DE2"/>
    <w:rsid w:val="00BF4D29"/>
    <w:rsid w:val="00C3408B"/>
    <w:rsid w:val="00C41C8A"/>
    <w:rsid w:val="00C4663B"/>
    <w:rsid w:val="00C55D31"/>
    <w:rsid w:val="00C61988"/>
    <w:rsid w:val="00C61F72"/>
    <w:rsid w:val="00C64A39"/>
    <w:rsid w:val="00C654C7"/>
    <w:rsid w:val="00C7151B"/>
    <w:rsid w:val="00C726AC"/>
    <w:rsid w:val="00C81D1D"/>
    <w:rsid w:val="00C834A5"/>
    <w:rsid w:val="00C836C2"/>
    <w:rsid w:val="00C95622"/>
    <w:rsid w:val="00CA1321"/>
    <w:rsid w:val="00CA7E45"/>
    <w:rsid w:val="00CB370E"/>
    <w:rsid w:val="00CB4BB5"/>
    <w:rsid w:val="00CC2357"/>
    <w:rsid w:val="00CC2FF5"/>
    <w:rsid w:val="00CD02E9"/>
    <w:rsid w:val="00CD29FD"/>
    <w:rsid w:val="00CD55CE"/>
    <w:rsid w:val="00CE596B"/>
    <w:rsid w:val="00CE7B8A"/>
    <w:rsid w:val="00CF4776"/>
    <w:rsid w:val="00D03590"/>
    <w:rsid w:val="00D0456E"/>
    <w:rsid w:val="00D07F96"/>
    <w:rsid w:val="00D11D87"/>
    <w:rsid w:val="00D21A1D"/>
    <w:rsid w:val="00D21D8B"/>
    <w:rsid w:val="00D407FF"/>
    <w:rsid w:val="00D475A9"/>
    <w:rsid w:val="00D53221"/>
    <w:rsid w:val="00D66227"/>
    <w:rsid w:val="00D67F29"/>
    <w:rsid w:val="00D71F06"/>
    <w:rsid w:val="00D76016"/>
    <w:rsid w:val="00D760A2"/>
    <w:rsid w:val="00D82C1D"/>
    <w:rsid w:val="00D837D9"/>
    <w:rsid w:val="00D840D1"/>
    <w:rsid w:val="00D908FD"/>
    <w:rsid w:val="00D93B55"/>
    <w:rsid w:val="00D94CA8"/>
    <w:rsid w:val="00D95BEE"/>
    <w:rsid w:val="00D96FBC"/>
    <w:rsid w:val="00DA4009"/>
    <w:rsid w:val="00DB28B3"/>
    <w:rsid w:val="00DB6DCD"/>
    <w:rsid w:val="00DC707D"/>
    <w:rsid w:val="00DE1192"/>
    <w:rsid w:val="00DE472D"/>
    <w:rsid w:val="00DF1270"/>
    <w:rsid w:val="00DF246F"/>
    <w:rsid w:val="00DF2A2B"/>
    <w:rsid w:val="00E001E5"/>
    <w:rsid w:val="00E0119D"/>
    <w:rsid w:val="00E01C11"/>
    <w:rsid w:val="00E042D1"/>
    <w:rsid w:val="00E109E9"/>
    <w:rsid w:val="00E327BA"/>
    <w:rsid w:val="00E43D41"/>
    <w:rsid w:val="00E453F2"/>
    <w:rsid w:val="00E47E69"/>
    <w:rsid w:val="00E62AE8"/>
    <w:rsid w:val="00E62FF5"/>
    <w:rsid w:val="00E67A94"/>
    <w:rsid w:val="00E759A9"/>
    <w:rsid w:val="00E917EC"/>
    <w:rsid w:val="00E93CF5"/>
    <w:rsid w:val="00EB570E"/>
    <w:rsid w:val="00EC1D66"/>
    <w:rsid w:val="00EC7215"/>
    <w:rsid w:val="00ED25AC"/>
    <w:rsid w:val="00ED26CB"/>
    <w:rsid w:val="00ED58D3"/>
    <w:rsid w:val="00EE1D6B"/>
    <w:rsid w:val="00F1658A"/>
    <w:rsid w:val="00F17B6D"/>
    <w:rsid w:val="00F26ABD"/>
    <w:rsid w:val="00F370F0"/>
    <w:rsid w:val="00F37F7C"/>
    <w:rsid w:val="00F638D7"/>
    <w:rsid w:val="00F75F4D"/>
    <w:rsid w:val="00FA47D3"/>
    <w:rsid w:val="00FA49E8"/>
    <w:rsid w:val="00FA7718"/>
    <w:rsid w:val="00FB345E"/>
    <w:rsid w:val="00FC4997"/>
    <w:rsid w:val="00FC5ADF"/>
    <w:rsid w:val="00FC7297"/>
    <w:rsid w:val="00FD1A26"/>
    <w:rsid w:val="00FE3EEA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" w:type="table">
    <w:name w:val="Rešetka tablice3"/>
    <w:uiPriority w:val="99"/>
    <w:rsid w:val="00B831A9"/>
    <w:rPr>
      <w:sz w:val="20"/>
      <w:szCs w:val="20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67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4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4BF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4BF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4BF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538809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09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09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09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10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10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10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1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10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10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1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3881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404</properties:Words>
  <properties:Characters>2328</properties:Characters>
  <properties:Lines>68</properties:Lines>
  <properties:Paragraphs>44</properties:Paragraphs>
  <properties:TotalTime>0</properties:TotalTime>
  <properties:ScaleCrop>false</properties:ScaleCrop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2019-03-11T08:38:00Z</dcterms:created>
  <dc:creator>ADMINIBM</dc:creator>
  <dc:description/>
  <cp:keywords/>
  <cp:lastModifiedBy>Tatjana Rukelj</cp:lastModifiedBy>
  <cp:lastPrinted>2019-03-07T09:04:00Z</cp:lastPrinted>
  <dcterms:modified xmlns:xsi="http://www.w3.org/2001/XMLSchema-instance" xsi:type="dcterms:W3CDTF">2019-03-12T11:07:00Z</dcterms:modified>
  <cp:revision>3</cp:revision>
  <dc:subject/>
  <dc:title>Nadležan trgovački sud: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St-112/2015-319 / Podnesak - Prijedlog stečajnog upravitelja (Prijedlog diobe kupovnine zk. 9a.docx)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