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d380" w14:paraId="bfad380" w:rsidRDefault="00AE649C" w:rsidP="00FA5B5E" w:rsidR="00AE649C" w:rsidRPr="00B76F3C">
      <w:pPr>
        <w:pStyle w:val="Naslov3"/>
        <w15:collapsed w:val="false"/>
      </w:pPr>
    </w:p>
    <w:p w:rsidRDefault="0013365C" w:rsidP="0013365C" w:rsidR="0013365C" w:rsidRPr="0013365C">
      <w:pPr>
        <w:spacing w:after="0"/>
        <w:jc w:val="right"/>
        <w:rPr>
          <w:rFonts w:cs="Times New Roman" w:eastAsia="Calibri"/>
          <w:b/>
          <w:bCs/>
          <w:lang w:eastAsia="hr-HR"/>
        </w:rPr>
      </w:pPr>
      <w:r w:rsidRPr="0013365C">
        <w:rPr>
          <w:rFonts w:cs="Times New Roman" w:eastAsia="Calibri"/>
          <w:b/>
          <w:bCs/>
          <w:lang w:eastAsia="hr-HR"/>
        </w:rPr>
        <w:t>9 St 295/2016</w:t>
      </w:r>
    </w:p>
    <w:p w:rsidRDefault="0013365C" w:rsidP="0013365C" w:rsidR="0013365C" w:rsidRPr="0013365C">
      <w:pPr>
        <w:spacing w:after="0"/>
        <w:jc w:val="both"/>
        <w:rPr>
          <w:rFonts w:cs="Times New Roman" w:eastAsia="Calibri"/>
          <w:b/>
          <w:bCs/>
          <w:lang w:eastAsia="hr-HR"/>
        </w:rPr>
      </w:pPr>
    </w:p>
    <w:p w:rsidRDefault="0013365C" w:rsidP="0013365C" w:rsidR="0013365C" w:rsidRPr="0013365C">
      <w:pPr>
        <w:spacing w:after="0"/>
        <w:jc w:val="both"/>
        <w:rPr>
          <w:rFonts w:cs="Times New Roman" w:eastAsia="Calibri"/>
          <w:b/>
          <w:bCs/>
          <w:lang w:eastAsia="hr-HR"/>
        </w:rPr>
      </w:pPr>
      <w:r w:rsidRPr="0013365C">
        <w:rPr>
          <w:rFonts w:cs="Times New Roman" w:eastAsia="Calibri"/>
          <w:b/>
          <w:bCs/>
          <w:lang w:eastAsia="hr-HR"/>
        </w:rPr>
        <w:t xml:space="preserve">                        </w:t>
      </w:r>
    </w:p>
    <w:p w:rsidRDefault="0013365C" w:rsidP="0013365C" w:rsidR="0013365C" w:rsidRPr="0013365C">
      <w:pPr>
        <w:spacing w:after="0"/>
        <w:jc w:val="both"/>
        <w:rPr>
          <w:rFonts w:cs="Times New Roman" w:eastAsia="Calibri"/>
          <w:b/>
          <w:bCs/>
          <w:lang w:eastAsia="hr-HR"/>
        </w:rPr>
      </w:pPr>
      <w:r w:rsidRPr="0013365C">
        <w:rPr>
          <w:rFonts w:cs="Times New Roman" w:eastAsia="Calibri"/>
          <w:b/>
          <w:bCs/>
          <w:lang w:eastAsia="hr-HR"/>
        </w:rPr>
        <w:t xml:space="preserve">               </w:t>
      </w:r>
    </w:p>
    <w:p w:rsidRDefault="0013365C" w:rsidP="0013365C" w:rsidR="0013365C" w:rsidRPr="0013365C">
      <w:pPr>
        <w:spacing w:after="0"/>
        <w:jc w:val="both"/>
        <w:rPr>
          <w:rFonts w:cs="Times New Roman" w:eastAsia="Calibri"/>
          <w:b/>
          <w:bCs/>
          <w:lang w:eastAsia="hr-HR"/>
        </w:rPr>
      </w:pPr>
    </w:p>
    <w:p w:rsidRDefault="0013365C" w:rsidP="0013365C" w:rsidR="0013365C" w:rsidRPr="0013365C">
      <w:pPr>
        <w:spacing w:after="0"/>
        <w:jc w:val="both"/>
        <w:rPr>
          <w:rFonts w:cs="Times New Roman" w:eastAsia="Calibri"/>
          <w:bCs/>
          <w:lang w:eastAsia="hr-HR"/>
        </w:rPr>
      </w:pPr>
      <w:r w:rsidRPr="0013365C">
        <w:rPr>
          <w:rFonts w:cs="Times New Roman" w:eastAsia="Calibri"/>
          <w:bCs/>
          <w:lang w:eastAsia="hr-HR"/>
        </w:rPr>
        <w:t>REPUBLIKA HRVATSKA</w:t>
      </w:r>
    </w:p>
    <w:p w:rsidRDefault="0013365C" w:rsidP="0013365C" w:rsidR="0013365C" w:rsidRPr="0013365C">
      <w:pPr>
        <w:spacing w:after="0"/>
        <w:jc w:val="both"/>
        <w:rPr>
          <w:rFonts w:cs="Times New Roman" w:eastAsia="Calibri"/>
          <w:bCs/>
          <w:lang w:eastAsia="hr-HR"/>
        </w:rPr>
      </w:pPr>
      <w:r w:rsidRPr="0013365C">
        <w:rPr>
          <w:rFonts w:cs="Times New Roman" w:eastAsia="Calibri"/>
          <w:bCs/>
          <w:lang w:eastAsia="hr-HR"/>
        </w:rPr>
        <w:t>TRGOVAČKI SUD U ZADRU</w:t>
      </w:r>
    </w:p>
    <w:p w:rsidRDefault="0013365C" w:rsidP="0013365C" w:rsidR="0013365C" w:rsidRPr="0013365C">
      <w:pPr>
        <w:spacing w:after="0"/>
        <w:rPr>
          <w:rFonts w:cs="Times New Roman" w:eastAsia="Calibri"/>
          <w:bCs/>
          <w:lang w:eastAsia="hr-HR"/>
        </w:rPr>
      </w:pPr>
      <w:r w:rsidRPr="0013365C">
        <w:rPr>
          <w:rFonts w:cs="Times New Roman" w:eastAsia="Calibri"/>
          <w:bCs/>
          <w:lang w:eastAsia="hr-HR"/>
        </w:rPr>
        <w:t>STALNA SLUŽBA U  ŠIBENIKU</w:t>
      </w: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center"/>
        <w:rPr>
          <w:rFonts w:cs="Times New Roman" w:eastAsia="Calibri"/>
          <w:bCs/>
          <w:lang w:eastAsia="hr-HR"/>
        </w:rPr>
      </w:pPr>
      <w:r w:rsidRPr="0013365C">
        <w:rPr>
          <w:rFonts w:cs="Times New Roman" w:eastAsia="Calibri"/>
          <w:bCs/>
          <w:lang w:eastAsia="hr-HR"/>
        </w:rPr>
        <w:t>R E P U B L I K A   H R V A T S K A</w:t>
      </w:r>
    </w:p>
    <w:p w:rsidRDefault="0013365C" w:rsidP="0013365C" w:rsidR="0013365C" w:rsidRPr="0013365C">
      <w:pPr>
        <w:spacing w:after="0"/>
        <w:jc w:val="center"/>
        <w:rPr>
          <w:rFonts w:cs="Times New Roman" w:eastAsia="Calibri"/>
          <w:bCs/>
          <w:lang w:eastAsia="hr-HR"/>
        </w:rPr>
      </w:pPr>
    </w:p>
    <w:p w:rsidRDefault="0013365C" w:rsidP="0013365C" w:rsidR="0013365C" w:rsidRPr="0013365C">
      <w:pPr>
        <w:spacing w:after="0"/>
        <w:jc w:val="center"/>
        <w:rPr>
          <w:rFonts w:cs="Times New Roman" w:eastAsia="Calibri"/>
          <w:bCs/>
          <w:lang w:eastAsia="hr-HR"/>
        </w:rPr>
      </w:pPr>
      <w:r w:rsidRPr="0013365C">
        <w:rPr>
          <w:rFonts w:cs="Times New Roman" w:eastAsia="Calibri"/>
          <w:bCs/>
          <w:lang w:eastAsia="hr-HR"/>
        </w:rPr>
        <w:t xml:space="preserve">R J E Š E N J E </w:t>
      </w: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ind w:firstLine="708"/>
        <w:jc w:val="both"/>
        <w:rPr>
          <w:rFonts w:cs="Times New Roman" w:eastAsia="Calibri"/>
          <w:lang w:eastAsia="hr-HR"/>
        </w:rPr>
      </w:pPr>
      <w:r w:rsidRPr="0013365C">
        <w:rPr>
          <w:rFonts w:cs="Times New Roman" w:eastAsia="Calibri"/>
          <w:lang w:eastAsia="hr-HR"/>
        </w:rPr>
        <w:t xml:space="preserve">Trgovački sud u Zadru, Stalna služba u Šibeniku, po sucu Tereziji Goreta u stečajnom postupku nad dužnikom DABAR, ugostiteljsko uslužna zadruga, sa sjedištem u Zagorska 8, Šibenik, OIB: 76561076989, dana 06. ožujka 2017.g. </w:t>
      </w:r>
    </w:p>
    <w:p w:rsidRDefault="0013365C" w:rsidP="0013365C" w:rsidR="0013365C" w:rsidRPr="0013365C">
      <w:pPr>
        <w:spacing w:after="0"/>
        <w:ind w:firstLine="708"/>
        <w:jc w:val="both"/>
        <w:rPr>
          <w:rFonts w:cs="Times New Roman" w:eastAsia="Calibri"/>
          <w:lang w:eastAsia="hr-HR"/>
        </w:rPr>
      </w:pPr>
    </w:p>
    <w:p w:rsidRDefault="0013365C" w:rsidP="0013365C" w:rsidR="0013365C" w:rsidRPr="0013365C">
      <w:pPr>
        <w:spacing w:after="0"/>
        <w:ind w:firstLine="708"/>
        <w:jc w:val="both"/>
        <w:rPr>
          <w:rFonts w:cs="Times New Roman" w:eastAsia="Calibri"/>
          <w:lang w:eastAsia="hr-HR"/>
        </w:rPr>
      </w:pPr>
    </w:p>
    <w:p w:rsidRDefault="0013365C" w:rsidP="0013365C" w:rsidR="0013365C" w:rsidRPr="0013365C">
      <w:pPr>
        <w:spacing w:after="0"/>
        <w:jc w:val="center"/>
        <w:rPr>
          <w:rFonts w:cs="Times New Roman" w:eastAsia="Calibri"/>
          <w:bCs/>
          <w:lang w:eastAsia="hr-HR"/>
        </w:rPr>
      </w:pPr>
      <w:r w:rsidRPr="0013365C">
        <w:rPr>
          <w:rFonts w:cs="Times New Roman" w:eastAsia="Calibri"/>
          <w:bCs/>
          <w:lang w:eastAsia="hr-HR"/>
        </w:rPr>
        <w:t>r i j e š i o    j e</w:t>
      </w: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ind w:firstLine="705"/>
        <w:jc w:val="both"/>
        <w:rPr>
          <w:rFonts w:cs="Times New Roman" w:eastAsia="Calibri"/>
          <w:lang w:eastAsia="hr-HR"/>
        </w:rPr>
      </w:pPr>
      <w:r w:rsidRPr="0013365C">
        <w:rPr>
          <w:rFonts w:cs="Times New Roman" w:eastAsia="Calibri"/>
          <w:lang w:eastAsia="hr-HR"/>
        </w:rPr>
        <w:t>1.        Otvara se stečajni postupak nad dužnikom  DABAR, ugostiteljsko uslužna zadruga, sa sjedištem u Zagorska 8, Šibenik, OIB: 76561076989 dana 06. ožujka 2017. godine kada se ovo rješenje objavljuje na mrežnoj stranici e-Oglasna ploča ovog suda.</w:t>
      </w:r>
    </w:p>
    <w:p w:rsidRDefault="0013365C" w:rsidP="0013365C" w:rsidR="0013365C" w:rsidRPr="0013365C">
      <w:pPr>
        <w:spacing w:after="0"/>
        <w:ind w:hanging="705" w:left="705"/>
        <w:jc w:val="both"/>
        <w:rPr>
          <w:rFonts w:cs="Times New Roman" w:eastAsia="Calibri"/>
          <w:lang w:eastAsia="hr-HR"/>
        </w:rPr>
      </w:pPr>
    </w:p>
    <w:p w:rsidRDefault="0013365C" w:rsidP="0013365C" w:rsidR="0013365C" w:rsidRPr="0013365C">
      <w:pPr>
        <w:spacing w:after="0"/>
        <w:ind w:firstLine="705"/>
        <w:jc w:val="both"/>
        <w:rPr>
          <w:rFonts w:cs="Times New Roman" w:eastAsia="Calibri"/>
          <w:lang w:eastAsia="hr-HR"/>
        </w:rPr>
      </w:pPr>
      <w:r w:rsidRPr="0013365C">
        <w:rPr>
          <w:rFonts w:cs="Times New Roman" w:eastAsia="Calibri"/>
          <w:lang w:eastAsia="hr-HR"/>
        </w:rPr>
        <w:t xml:space="preserve">2.        Za stečajnog upravitelja imenuje se Ante </w:t>
      </w:r>
      <w:proofErr w:type="spellStart"/>
      <w:r w:rsidRPr="0013365C">
        <w:rPr>
          <w:rFonts w:cs="Times New Roman" w:eastAsia="Calibri"/>
          <w:lang w:eastAsia="hr-HR"/>
        </w:rPr>
        <w:t>Vukašina</w:t>
      </w:r>
      <w:proofErr w:type="spellEnd"/>
      <w:r w:rsidRPr="0013365C">
        <w:rPr>
          <w:rFonts w:cs="Times New Roman" w:eastAsia="Calibri"/>
          <w:lang w:eastAsia="hr-HR"/>
        </w:rPr>
        <w:t xml:space="preserve"> iz Zadra, Dr. Franje Tuđmana 46c, OIB: 65643961597</w:t>
      </w:r>
    </w:p>
    <w:p w:rsidRDefault="0013365C" w:rsidP="0013365C" w:rsidR="0013365C" w:rsidRPr="0013365C">
      <w:pPr>
        <w:spacing w:after="0"/>
        <w:ind w:hanging="705" w:left="705"/>
        <w:jc w:val="both"/>
        <w:rPr>
          <w:rFonts w:cs="Times New Roman" w:eastAsia="Calibri"/>
          <w:lang w:eastAsia="hr-HR"/>
        </w:rPr>
      </w:pPr>
    </w:p>
    <w:p w:rsidRDefault="0013365C" w:rsidP="0013365C" w:rsidR="0013365C" w:rsidRPr="0013365C">
      <w:pPr>
        <w:spacing w:after="0"/>
        <w:ind w:firstLine="705"/>
        <w:jc w:val="both"/>
        <w:rPr>
          <w:rFonts w:cs="Times New Roman" w:eastAsia="Calibri"/>
          <w:lang w:eastAsia="hr-HR"/>
        </w:rPr>
      </w:pPr>
      <w:r w:rsidRPr="0013365C">
        <w:rPr>
          <w:rFonts w:cs="Times New Roman" w:eastAsia="Calibri"/>
          <w:lang w:eastAsia="hr-HR"/>
        </w:rPr>
        <w:t>3.      Zaključuje se stečajni postupak nad dužnikom DABAR, ugostiteljsko uslužna zadruga, sa sjedištem u Zagorska 8, Šibenik, OIB: 76561076989, temeljem odredbe čl. 132. Stečajnog zakona (Narodne novine 71/15 dalje u tekstu SZ).</w:t>
      </w: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ind w:firstLine="705"/>
        <w:jc w:val="both"/>
        <w:rPr>
          <w:rFonts w:cs="Times New Roman" w:eastAsia="Calibri"/>
          <w:lang w:eastAsia="hr-HR"/>
        </w:rPr>
      </w:pPr>
      <w:r w:rsidRPr="0013365C">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13365C" w:rsidP="0013365C" w:rsidR="0013365C" w:rsidRPr="0013365C">
      <w:pPr>
        <w:spacing w:after="0"/>
        <w:ind w:hanging="705" w:left="705"/>
        <w:jc w:val="both"/>
        <w:rPr>
          <w:rFonts w:cs="Times New Roman" w:eastAsia="Calibri"/>
          <w:lang w:eastAsia="hr-HR"/>
        </w:rPr>
      </w:pPr>
    </w:p>
    <w:p w:rsidRDefault="0013365C" w:rsidP="0013365C" w:rsidR="0013365C" w:rsidRPr="0013365C">
      <w:pPr>
        <w:spacing w:after="0"/>
        <w:ind w:firstLine="705"/>
        <w:jc w:val="both"/>
        <w:rPr>
          <w:rFonts w:cs="Times New Roman" w:eastAsia="Calibri"/>
          <w:b/>
          <w:bCs/>
          <w:lang w:eastAsia="hr-HR"/>
        </w:rPr>
      </w:pPr>
      <w:r w:rsidRPr="0013365C">
        <w:rPr>
          <w:rFonts w:cs="Times New Roman" w:eastAsia="Calibri"/>
          <w:lang w:eastAsia="hr-HR"/>
        </w:rPr>
        <w:t xml:space="preserve">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13365C" w:rsidP="0013365C" w:rsidR="0013365C" w:rsidRPr="0013365C">
      <w:pPr>
        <w:spacing w:after="0"/>
        <w:jc w:val="center"/>
        <w:rPr>
          <w:rFonts w:cs="Times New Roman" w:eastAsia="Calibri"/>
          <w:b/>
          <w:bCs/>
          <w:lang w:eastAsia="hr-HR"/>
        </w:rPr>
      </w:pPr>
    </w:p>
    <w:p w:rsidRDefault="0013365C" w:rsidP="0013365C" w:rsidR="0013365C" w:rsidRPr="0013365C">
      <w:pPr>
        <w:spacing w:after="0"/>
        <w:jc w:val="center"/>
        <w:rPr>
          <w:rFonts w:cs="Times New Roman" w:eastAsia="Calibri"/>
          <w:bCs/>
          <w:lang w:eastAsia="hr-HR"/>
        </w:rPr>
      </w:pPr>
    </w:p>
    <w:p w:rsidRDefault="0013365C" w:rsidP="0013365C" w:rsidR="0013365C" w:rsidRPr="0013365C">
      <w:pPr>
        <w:spacing w:after="0"/>
        <w:jc w:val="center"/>
        <w:rPr>
          <w:rFonts w:cs="Times New Roman" w:eastAsia="Calibri"/>
          <w:bCs/>
          <w:lang w:eastAsia="hr-HR"/>
        </w:rPr>
      </w:pPr>
      <w:r w:rsidRPr="0013365C">
        <w:rPr>
          <w:rFonts w:cs="Times New Roman" w:eastAsia="Calibri"/>
          <w:bCs/>
          <w:lang w:eastAsia="hr-HR"/>
        </w:rPr>
        <w:t>O b r a z l o ž e n j e</w:t>
      </w:r>
    </w:p>
    <w:p w:rsidRDefault="0013365C" w:rsidP="0013365C" w:rsidR="0013365C" w:rsidRPr="0013365C">
      <w:pPr>
        <w:spacing w:after="0"/>
        <w:ind w:firstLine="708"/>
        <w:jc w:val="both"/>
        <w:rPr>
          <w:rFonts w:cs="Times New Roman" w:eastAsia="Calibri"/>
          <w:lang w:eastAsia="hr-HR"/>
        </w:rPr>
      </w:pPr>
    </w:p>
    <w:p w:rsidRDefault="0013365C" w:rsidP="0013365C" w:rsidR="0013365C" w:rsidRPr="0013365C">
      <w:pPr>
        <w:spacing w:after="0"/>
        <w:ind w:firstLine="708"/>
        <w:jc w:val="both"/>
        <w:rPr>
          <w:rFonts w:cs="Times New Roman" w:eastAsia="Calibri"/>
          <w:lang w:eastAsia="hr-HR"/>
        </w:rPr>
      </w:pPr>
    </w:p>
    <w:p w:rsidRDefault="0013365C" w:rsidP="0013365C" w:rsidR="0013365C" w:rsidRPr="0013365C">
      <w:pPr>
        <w:spacing w:after="0"/>
        <w:ind w:firstLine="708"/>
        <w:jc w:val="both"/>
        <w:rPr>
          <w:rFonts w:cs="Times New Roman" w:eastAsia="Calibri"/>
          <w:lang w:eastAsia="hr-HR"/>
        </w:rPr>
      </w:pPr>
      <w:r w:rsidRPr="0013365C">
        <w:rPr>
          <w:rFonts w:cs="Times New Roman" w:eastAsia="Calibri"/>
          <w:lang w:eastAsia="hr-HR"/>
        </w:rPr>
        <w:t>Predlagatelj Financijska agencija, RC Zagreb je zahtjevom zaprimljenim na Trgovačkom sudu u Zadru, Stalna služba u Šibeniku, dana 17. prosinca 2015. godine predložio otvaranje stečajnog postupka nad dužnikom DABAR ugostiteljsko uslužna zadruga, sa sjedištem u Zagorska 8, Šibenik, OIB: 76561076989.  Dana, 22. Prosinca 2015. Godine objavljen je oglas sa pozivom vjerovnicima za uplatu predujma i podnošenja prijedloga za otvaranje stečajnog postupka, te je dana 08. Veljače 2016. G. Republika Hrvatska dostavila prijedlog za otvaranje stečajnog postupka, to je obustavljen skraćeni stečajni postupka rješenjem ovog suda od 15. Veljače 2016. G.</w:t>
      </w:r>
    </w:p>
    <w:p w:rsidRDefault="0013365C" w:rsidP="0013365C" w:rsidR="0013365C" w:rsidRPr="0013365C">
      <w:pPr>
        <w:spacing w:after="0"/>
        <w:ind w:firstLine="708"/>
        <w:jc w:val="both"/>
        <w:rPr>
          <w:rFonts w:cs="Times New Roman" w:eastAsia="Calibri"/>
          <w:lang w:eastAsia="hr-HR"/>
        </w:rPr>
      </w:pPr>
      <w:r w:rsidRPr="0013365C">
        <w:rPr>
          <w:rFonts w:cs="Times New Roman" w:eastAsia="Calibri"/>
          <w:lang w:eastAsia="hr-HR"/>
        </w:rPr>
        <w:t xml:space="preserve">         </w:t>
      </w:r>
    </w:p>
    <w:p w:rsidRDefault="0013365C" w:rsidP="0013365C" w:rsidR="0013365C" w:rsidRPr="0013365C">
      <w:pPr>
        <w:spacing w:after="0"/>
        <w:ind w:firstLine="708"/>
        <w:jc w:val="both"/>
        <w:rPr>
          <w:rFonts w:cs="Times New Roman" w:eastAsia="Calibri"/>
          <w:lang w:eastAsia="hr-HR"/>
        </w:rPr>
      </w:pPr>
      <w:r w:rsidRPr="0013365C">
        <w:rPr>
          <w:rFonts w:cs="Times New Roman" w:eastAsia="Calibri"/>
          <w:lang w:eastAsia="hr-HR"/>
        </w:rPr>
        <w:t>Kako je predlagatelj učinio vjerojatnim postojanje stečajnog razloga, to je rješenjem ovog suda posl.br. St-295/2016 od 15. veljače 2016.g. pokrenut prethodni postupak radi utvrđivanja uvjeta za otvaranje stečajnog postupka i zakazano ročište  na koje su pozvani predlagatelj  RH, FINA, dužnik, zastupnik po zakonu dužnika.</w:t>
      </w:r>
    </w:p>
    <w:p w:rsidRDefault="0013365C" w:rsidP="0013365C" w:rsidR="0013365C" w:rsidRPr="0013365C">
      <w:pPr>
        <w:spacing w:after="0"/>
        <w:ind w:firstLine="708"/>
        <w:jc w:val="both"/>
        <w:rPr>
          <w:rFonts w:cs="Times New Roman" w:eastAsia="Calibri"/>
          <w:lang w:eastAsia="hr-HR"/>
        </w:rPr>
      </w:pPr>
    </w:p>
    <w:p w:rsidRDefault="0013365C" w:rsidP="0013365C" w:rsidR="0013365C" w:rsidRPr="0013365C">
      <w:pPr>
        <w:spacing w:after="0"/>
        <w:ind w:firstLine="708"/>
        <w:jc w:val="both"/>
        <w:rPr>
          <w:rFonts w:cs="Times New Roman" w:eastAsia="Calibri"/>
          <w:lang w:eastAsia="hr-HR"/>
        </w:rPr>
      </w:pPr>
      <w:r w:rsidRPr="0013365C">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p>
    <w:p w:rsidRDefault="0013365C" w:rsidP="0013365C" w:rsidR="0013365C" w:rsidRPr="0013365C">
      <w:pPr>
        <w:spacing w:after="0"/>
        <w:ind w:firstLine="708"/>
        <w:jc w:val="both"/>
        <w:rPr>
          <w:rFonts w:cs="Times New Roman" w:eastAsia="Calibri"/>
          <w:lang w:eastAsia="hr-HR"/>
        </w:rPr>
      </w:pPr>
    </w:p>
    <w:p w:rsidRDefault="0013365C" w:rsidP="0013365C" w:rsidR="0013365C" w:rsidRPr="0013365C">
      <w:pPr>
        <w:spacing w:after="0"/>
        <w:ind w:firstLine="708"/>
        <w:jc w:val="both"/>
        <w:rPr>
          <w:rFonts w:cs="Times New Roman" w:eastAsia="Calibri"/>
          <w:lang w:eastAsia="hr-HR"/>
        </w:rPr>
      </w:pPr>
      <w:r w:rsidRPr="0013365C">
        <w:rPr>
          <w:rFonts w:cs="Times New Roman" w:eastAsia="Calibri"/>
          <w:lang w:eastAsia="hr-HR"/>
        </w:rPr>
        <w:t xml:space="preserve">Kako iz izvještaja imenovanog privremenog stečajnog upravitelja Ante </w:t>
      </w:r>
      <w:proofErr w:type="spellStart"/>
      <w:r w:rsidRPr="0013365C">
        <w:rPr>
          <w:rFonts w:cs="Times New Roman" w:eastAsia="Calibri"/>
          <w:lang w:eastAsia="hr-HR"/>
        </w:rPr>
        <w:t>Vukašina</w:t>
      </w:r>
      <w:proofErr w:type="spellEnd"/>
      <w:r w:rsidRPr="0013365C">
        <w:rPr>
          <w:rFonts w:cs="Times New Roman" w:eastAsia="Calibri"/>
          <w:lang w:eastAsia="hr-HR"/>
        </w:rPr>
        <w:t xml:space="preserve"> iz Zadra proizlazi da društvo nema dostatnu imovinu koja bi činila stečajnu masu, odnosno kojom bi se podmirili troškovi stečajnog postupka i eventualno namirili vjerovnici. Stoga su rješenjem ovog suda posl.br. St-295/2016 od 13. Listopada 2016.g.  pozvani vjerovnici na uplatu iznosa od 39.500,00 kuna na ime predujma za vođenje stečajnog postupka, u skladu s odredbom čl.132. SZ-a. Ovo stoga, što imovina dužnika nije dostatna ni za troškove vođenja prethodnog kao i  stečajnog postupka, te ni za namirenje vjerovnika.</w:t>
      </w:r>
    </w:p>
    <w:p w:rsidRDefault="0013365C" w:rsidP="0013365C" w:rsidR="0013365C" w:rsidRPr="0013365C">
      <w:pPr>
        <w:spacing w:after="0"/>
        <w:ind w:firstLine="708"/>
        <w:jc w:val="both"/>
        <w:rPr>
          <w:rFonts w:cs="Times New Roman" w:eastAsia="Calibri"/>
          <w:lang w:eastAsia="hr-HR"/>
        </w:rPr>
      </w:pPr>
    </w:p>
    <w:p w:rsidRDefault="0013365C" w:rsidP="0013365C" w:rsidR="0013365C" w:rsidRPr="0013365C">
      <w:pPr>
        <w:spacing w:after="0"/>
        <w:ind w:firstLine="708"/>
        <w:jc w:val="both"/>
        <w:rPr>
          <w:rFonts w:cs="Times New Roman" w:eastAsia="Calibri"/>
          <w:lang w:eastAsia="hr-HR"/>
        </w:rPr>
      </w:pPr>
      <w:r w:rsidRPr="0013365C">
        <w:rPr>
          <w:rFonts w:cs="Times New Roman" w:eastAsia="Calibri"/>
          <w:lang w:eastAsia="hr-HR"/>
        </w:rPr>
        <w:t>Kako u ostavljenom roku nije bilo uplata, a sud je o posljedicama ne uplate upozorio već u rješenju St-295/2016 od 13. listopada 2016.g.,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uz odgovarajuću primjenu čl. 84. st. 1 i čl. 85. st. 2 SZ-a i odredbi o izboru i imenovanju stečajnoga upravitelja u skraćenom stečajnom postupku (čl. 132. st. 2. i čl. 432. SZ-a).</w:t>
      </w:r>
    </w:p>
    <w:p w:rsidRDefault="0013365C" w:rsidP="0013365C" w:rsidR="0013365C" w:rsidRPr="0013365C">
      <w:pPr>
        <w:spacing w:after="0"/>
        <w:ind w:firstLine="708"/>
        <w:jc w:val="both"/>
        <w:rPr>
          <w:rFonts w:cs="Times New Roman" w:eastAsia="Calibri"/>
          <w:lang w:eastAsia="hr-HR"/>
        </w:rPr>
      </w:pPr>
    </w:p>
    <w:p w:rsidRDefault="0013365C" w:rsidP="0013365C" w:rsidR="0013365C" w:rsidRPr="0013365C">
      <w:pPr>
        <w:spacing w:after="0"/>
        <w:ind w:firstLine="708"/>
        <w:jc w:val="both"/>
        <w:rPr>
          <w:rFonts w:cs="Times New Roman" w:eastAsia="Calibri"/>
          <w:lang w:eastAsia="hr-HR"/>
        </w:rPr>
      </w:pPr>
      <w:r w:rsidRPr="0013365C">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center"/>
        <w:rPr>
          <w:rFonts w:cs="Times New Roman" w:eastAsia="Calibri"/>
          <w:bCs/>
          <w:lang w:eastAsia="hr-HR"/>
        </w:rPr>
      </w:pPr>
      <w:r w:rsidRPr="0013365C">
        <w:rPr>
          <w:rFonts w:cs="Times New Roman" w:eastAsia="Calibri"/>
          <w:bCs/>
          <w:lang w:eastAsia="hr-HR"/>
        </w:rPr>
        <w:t>U Šibeniku, 06. Ožujka 2017. godine</w:t>
      </w:r>
    </w:p>
    <w:p w:rsidRDefault="0013365C" w:rsidP="0013365C" w:rsidR="0013365C" w:rsidRPr="0013365C">
      <w:pPr>
        <w:spacing w:after="0"/>
        <w:jc w:val="both"/>
        <w:rPr>
          <w:rFonts w:cs="Times New Roman" w:eastAsia="Calibri"/>
          <w:bCs/>
          <w:lang w:eastAsia="hr-HR"/>
        </w:rPr>
      </w:pPr>
    </w:p>
    <w:p w:rsidRDefault="0013365C" w:rsidP="0013365C" w:rsidR="0013365C" w:rsidRPr="0013365C">
      <w:pPr>
        <w:spacing w:after="0"/>
        <w:jc w:val="center"/>
        <w:rPr>
          <w:rFonts w:cs="Times New Roman" w:eastAsia="Calibri"/>
          <w:lang w:eastAsia="hr-HR"/>
        </w:rPr>
      </w:pPr>
      <w:r w:rsidRPr="0013365C">
        <w:rPr>
          <w:rFonts w:cs="Times New Roman" w:eastAsia="Calibri"/>
          <w:b/>
          <w:bCs/>
          <w:lang w:eastAsia="hr-HR"/>
        </w:rPr>
        <w:t xml:space="preserve">                                               </w:t>
      </w:r>
      <w:r w:rsidRPr="0013365C">
        <w:rPr>
          <w:rFonts w:cs="Times New Roman" w:eastAsia="Calibri"/>
          <w:bCs/>
          <w:lang w:eastAsia="hr-HR"/>
        </w:rPr>
        <w:t>                                                            S U D A C</w:t>
      </w:r>
    </w:p>
    <w:p w:rsidRDefault="0013365C" w:rsidP="0013365C" w:rsidR="0013365C" w:rsidRPr="0013365C">
      <w:pPr>
        <w:spacing w:after="0"/>
        <w:ind w:firstLine="708" w:left="4956"/>
        <w:jc w:val="both"/>
        <w:rPr>
          <w:rFonts w:cs="Times New Roman" w:eastAsia="Calibri"/>
          <w:bCs/>
          <w:lang w:eastAsia="hr-HR"/>
        </w:rPr>
      </w:pPr>
    </w:p>
    <w:p w:rsidRDefault="0013365C" w:rsidP="0013365C" w:rsidR="0013365C" w:rsidRPr="0013365C">
      <w:pPr>
        <w:spacing w:after="0"/>
        <w:ind w:firstLine="708" w:left="4956"/>
        <w:jc w:val="both"/>
        <w:rPr>
          <w:rFonts w:cs="Times New Roman" w:eastAsia="Calibri"/>
          <w:b/>
          <w:bCs/>
          <w:lang w:eastAsia="hr-HR"/>
        </w:rPr>
      </w:pPr>
      <w:r w:rsidRPr="0013365C">
        <w:rPr>
          <w:rFonts w:cs="Times New Roman" w:eastAsia="Calibri"/>
          <w:bCs/>
          <w:lang w:eastAsia="hr-HR"/>
        </w:rPr>
        <w:t xml:space="preserve">                    Terezija Goreta </w:t>
      </w:r>
    </w:p>
    <w:p w:rsidRDefault="0013365C" w:rsidP="0013365C" w:rsidR="0013365C" w:rsidRPr="0013365C">
      <w:pPr>
        <w:spacing w:after="0"/>
        <w:ind w:firstLine="708" w:left="4956"/>
        <w:jc w:val="both"/>
        <w:rPr>
          <w:rFonts w:cs="Times New Roman" w:eastAsia="Calibri"/>
          <w:b/>
          <w:bCs/>
          <w:lang w:eastAsia="hr-HR"/>
        </w:rPr>
      </w:pPr>
    </w:p>
    <w:p w:rsidRDefault="0013365C" w:rsidP="0013365C" w:rsidR="0013365C" w:rsidRPr="0013365C">
      <w:pPr>
        <w:spacing w:after="0"/>
        <w:jc w:val="both"/>
        <w:rPr>
          <w:rFonts w:cs="Times New Roman" w:eastAsia="Calibri"/>
          <w:b/>
          <w:bCs/>
          <w:lang w:eastAsia="hr-HR"/>
        </w:rPr>
      </w:pPr>
    </w:p>
    <w:p w:rsidRDefault="0013365C" w:rsidP="0013365C" w:rsidR="0013365C" w:rsidRPr="0013365C">
      <w:pPr>
        <w:spacing w:after="0"/>
        <w:jc w:val="both"/>
        <w:rPr>
          <w:rFonts w:cs="Times New Roman" w:eastAsia="Calibri"/>
          <w:b/>
          <w:bCs/>
          <w:lang w:eastAsia="hr-HR"/>
        </w:rPr>
      </w:pPr>
      <w:r w:rsidRPr="0013365C">
        <w:rPr>
          <w:rFonts w:cs="Times New Roman" w:eastAsia="Calibri"/>
          <w:b/>
          <w:bCs/>
          <w:lang w:eastAsia="hr-HR"/>
        </w:rPr>
        <w:t>POUKA O PRAVNOM LIJEKU:</w:t>
      </w: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DNa:</w:t>
      </w:r>
    </w:p>
    <w:p w:rsidRDefault="0013365C" w:rsidP="0013365C" w:rsidR="0013365C" w:rsidRPr="0013365C">
      <w:pPr>
        <w:numPr>
          <w:ilvl w:val="0"/>
          <w:numId w:val="47"/>
        </w:numPr>
        <w:spacing w:after="0"/>
        <w:jc w:val="both"/>
        <w:rPr>
          <w:rFonts w:cs="Times New Roman" w:eastAsia="Calibri"/>
          <w:lang w:eastAsia="hr-HR"/>
        </w:rPr>
      </w:pPr>
      <w:r w:rsidRPr="0013365C">
        <w:rPr>
          <w:rFonts w:cs="Times New Roman" w:eastAsia="Calibri"/>
          <w:lang w:eastAsia="hr-HR"/>
        </w:rPr>
        <w:t>Predlagatelju FINA</w:t>
      </w: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2.) Dužniku, zastupniku po zakonu dužnika</w:t>
      </w: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3.) ŽDO Šibenik,</w:t>
      </w: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4.) Sudski registar odmah i po pravomoćnosti</w:t>
      </w: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5.) Porezna uprava, ispostava prema sjedištu dužnika,</w:t>
      </w: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6.) Stečajnom upravitelju</w:t>
      </w:r>
    </w:p>
    <w:p w:rsidRDefault="0013365C" w:rsidP="0013365C" w:rsidR="0013365C" w:rsidRPr="0013365C">
      <w:pPr>
        <w:spacing w:after="0"/>
        <w:jc w:val="both"/>
        <w:rPr>
          <w:rFonts w:cs="Times New Roman" w:eastAsia="Calibri"/>
          <w:lang w:eastAsia="hr-HR"/>
        </w:rPr>
      </w:pPr>
      <w:r w:rsidRPr="0013365C">
        <w:rPr>
          <w:rFonts w:cs="Times New Roman" w:eastAsia="Calibri"/>
          <w:lang w:eastAsia="hr-HR"/>
        </w:rPr>
        <w:t>7.) Mrežna stranica e-Oglasna ploča</w:t>
      </w: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jc w:val="both"/>
        <w:rPr>
          <w:rFonts w:cs="Times New Roman" w:eastAsia="Calibri"/>
          <w:lang w:eastAsia="hr-HR"/>
        </w:rPr>
      </w:pPr>
    </w:p>
    <w:p w:rsidRDefault="0013365C" w:rsidP="0013365C" w:rsidR="0013365C" w:rsidRPr="0013365C">
      <w:pPr>
        <w:spacing w:after="0"/>
        <w:rPr>
          <w:rFonts w:cs="Times New Roman" w:eastAsia="Calibri" w:hAnsi="Calibri" w:ascii="Calibri"/>
          <w:sz w:val="22"/>
          <w:szCs w:val="22"/>
          <w:lang w:eastAsia="hr-HR"/>
        </w:rPr>
      </w:pPr>
    </w:p>
    <w:p w:rsidRDefault="0013365C" w:rsidP="0013365C" w:rsidR="0013365C" w:rsidRPr="0013365C">
      <w:pPr>
        <w:spacing w:after="0"/>
        <w:rPr>
          <w:rFonts w:cs="Times New Roman" w:eastAsia="Calibri"/>
          <w:lang w:eastAsia="hr-HR"/>
        </w:rPr>
      </w:pPr>
    </w:p>
    <w:p w:rsidRDefault="0013365C" w:rsidP="0013365C" w:rsidR="0013365C" w:rsidRPr="0013365C">
      <w:pPr>
        <w:spacing w:after="0"/>
        <w:rPr>
          <w:rFonts w:cs="Times New Roman" w:eastAsia="Calibri"/>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365C"/>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10571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St-295/2016-23</izvorni_sadrzaj>
    <derivirana_varijabla naziv="DomainObject.Oznaka_1">St-295/2016-23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St-295/2016</izvorni_sadrzaj>
    <derivirana_varijabla naziv="DomainObject.Predmet.OznakaBroj_1">St-295/2016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istekao rok za upl. predujma</izvorni_sadrzaj>
    <derivirana_varijabla naziv="DomainObject.Predmet.PrimjedbaSuca_1">-  istekao rok za upl.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DABAR, ugostiteljsko uslužna zadruga</izvorni_sadrzaj>
    <derivirana_varijabla naziv="DomainObject.Predmet.ProtustrankaFormated_1">  DABAR, ugostiteljsko uslužna zadruga</derivirana_varijabla>
  </DomainObject.Predmet.ProtustrankaFormated>
  <DomainObject.Predmet.ProtustrankaFormatedOIB>
    <izvorni_sadrzaj>  DABAR, ugostiteljsko uslužna zadruga, OIB 76561076989</izvorni_sadrzaj>
    <derivirana_varijabla naziv="DomainObject.Predmet.ProtustrankaFormatedOIB_1">  DABAR, ugostiteljsko uslužna zadruga, OIB 76561076989</derivirana_varijabla>
  </DomainObject.Predmet.ProtustrankaFormatedOIB>
  <DomainObject.Predmet.ProtustrankaFormatedWithAdress>
    <izvorni_sadrzaj> DABAR, ugostiteljsko uslužna zadruga, Zagorska 8, 22000 Šibenik</izvorni_sadrzaj>
    <derivirana_varijabla naziv="DomainObject.Predmet.ProtustrankaFormatedWithAdress_1"> DABAR, ugostiteljsko uslužna zadruga, Zagorska 8, 22000 Šibenik</derivirana_varijabla>
  </DomainObject.Predmet.ProtustrankaFormatedWithAdress>
  <DomainObject.Predmet.ProtustrankaFormatedWithAdressOIB>
    <izvorni_sadrzaj> DABAR, ugostiteljsko uslužna zadruga, OIB 76561076989, Zagorska 8, 22000 Šibenik</izvorni_sadrzaj>
    <derivirana_varijabla naziv="DomainObject.Predmet.ProtustrankaFormatedWithAdressOIB_1"> DABAR, ugostiteljsko uslužna zadruga, OIB 76561076989, Zagorska 8, 22000 Šibenik</derivirana_varijabla>
  </DomainObject.Predmet.ProtustrankaFormatedWithAdressOIB>
  <DomainObject.Predmet.ProtustrankaWithAdress>
    <izvorni_sadrzaj>DABAR, ugostiteljsko uslužna zadruga Zagorska 8, 22000 Šibenik</izvorni_sadrzaj>
    <derivirana_varijabla naziv="DomainObject.Predmet.ProtustrankaWithAdress_1">DABAR, ugostiteljsko uslužna zadruga Zagorska 8, 22000 Šibenik</derivirana_varijabla>
  </DomainObject.Predmet.ProtustrankaWithAdress>
  <DomainObject.Predmet.ProtustrankaWithAdressOIB>
    <izvorni_sadrzaj>DABAR, ugostiteljsko uslužna zadruga, OIB 76561076989, Zagorska 8, 22000 Šibenik</izvorni_sadrzaj>
    <derivirana_varijabla naziv="DomainObject.Predmet.ProtustrankaWithAdressOIB_1">DABAR, ugostiteljsko uslužna zadruga, OIB 76561076989, Zagorska 8, 22000 Šibenik</derivirana_varijabla>
  </DomainObject.Predmet.ProtustrankaWithAdressOIB>
  <DomainObject.Predmet.ProtustrankaNazivFormated>
    <izvorni_sadrzaj>DABAR, ugostiteljsko uslužna zadruga</izvorni_sadrzaj>
    <derivirana_varijabla naziv="DomainObject.Predmet.ProtustrankaNazivFormated_1">DABAR, ugostiteljsko uslužna zadruga</derivirana_varijabla>
  </DomainObject.Predmet.ProtustrankaNazivFormated>
  <DomainObject.Predmet.ProtustrankaNazivFormatedOIB>
    <izvorni_sadrzaj>DABAR, ugostiteljsko uslužna zadruga, OIB 76561076989</izvorni_sadrzaj>
    <derivirana_varijabla naziv="DomainObject.Predmet.ProtustrankaNazivFormatedOIB_1">DABAR, ugostiteljsko uslužna zadruga, OIB 76561076989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DABAR, ugostiteljsko uslužna zadruga</item>
    </izvorni_sadrzaj>
    <derivirana_varijabla naziv="DomainObject.Predmet.ProtuStrankaListFormated_1">
      <item>DABAR, ugostiteljsko uslužna zadruga</item>
    </derivirana_varijabla>
  </DomainObject.Predmet.ProtuStrankaListFormated>
  <DomainObject.Predmet.ProtuStrankaListFormatedOIB>
    <izvorni_sadrzaj>
      <item>DABAR, ugostiteljsko uslužna zadruga, OIB 76561076989</item>
    </izvorni_sadrzaj>
    <derivirana_varijabla naziv="DomainObject.Predmet.ProtuStrankaListFormatedOIB_1">
      <item>DABAR, ugostiteljsko uslužna zadruga, OIB 76561076989</item>
    </derivirana_varijabla>
  </DomainObject.Predmet.ProtuStrankaListFormatedOIB>
  <DomainObject.Predmet.ProtuStrankaListFormatedWithAdress>
    <izvorni_sadrzaj>
      <item>DABAR, ugostiteljsko uslužna zadruga, Zagorska 8, 22000 Šibenik</item>
    </izvorni_sadrzaj>
    <derivirana_varijabla naziv="DomainObject.Predmet.ProtuStrankaListFormatedWithAdress_1">
      <item>DABAR, ugostiteljsko uslužna zadruga, Zagorska 8, 22000 Šibenik</item>
    </derivirana_varijabla>
  </DomainObject.Predmet.ProtuStrankaListFormatedWithAdress>
  <DomainObject.Predmet.ProtuStrankaListFormatedWithAdressOIB>
    <izvorni_sadrzaj>
      <item>DABAR, ugostiteljsko uslužna zadruga, OIB 76561076989, Zagorska 8, 22000 Šibenik</item>
    </izvorni_sadrzaj>
    <derivirana_varijabla naziv="DomainObject.Predmet.ProtuStrankaListFormatedWithAdressOIB_1">
      <item>DABAR, ugostiteljsko uslužna zadruga, OIB 76561076989, Zagorska 8, 22000 Šibenik</item>
    </derivirana_varijabla>
  </DomainObject.Predmet.ProtuStrankaListFormatedWithAdressOIB>
  <DomainObject.Predmet.ProtuStrankaListNazivFormated>
    <izvorni_sadrzaj>
      <item>DABAR, ugostiteljsko uslužna zadruga</item>
    </izvorni_sadrzaj>
    <derivirana_varijabla naziv="DomainObject.Predmet.ProtuStrankaListNazivFormated_1">
      <item>DABAR, ugostiteljsko uslužna zadruga</item>
    </derivirana_varijabla>
  </DomainObject.Predmet.ProtuStrankaListNazivFormated>
  <DomainObject.Predmet.ProtuStrankaListNazivFormatedOIB>
    <izvorni_sadrzaj>
      <item>DABAR, ugostiteljsko uslužna zadruga, OIB 76561076989</item>
    </izvorni_sadrzaj>
    <derivirana_varijabla naziv="DomainObject.Predmet.ProtuStrankaListNazivFormatedOIB_1">
      <item>DABAR, ugostiteljsko uslužna zadruga, OIB 76561076989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St-295/2016-23</izvorni_sadrzaj>
    <derivirana_varijabla naziv="DomainObject.PoslovniBrojDokumenta_1">St-295/2016-23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DABAR, ugostiteljsko uslužna zadruga</izvorni_sadrzaj>
    <derivirana_varijabla naziv="DomainObject.Predmet.ProtustrankaIDrugi_1">DABAR, ugostiteljsko uslužna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DABAR, ugostiteljsko uslužna zadruga, OIB 76561076989, Zagorska 8, 22000 Šibenik</izvorni_sadrzaj>
    <derivirana_varijabla naziv="DomainObject.Predmet.ProtustrankaIDrugiAdressOIB_1">DABAR, ugostiteljsko uslužna zadruga, OIB 76561076989, Zagorska 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DABAR, ugostiteljsko uslužna zadruga</item>
      <item>FINA - Podružnica Šibenik</item>
    </izvorni_sadrzaj>
    <derivirana_varijabla naziv="DomainObject.Predmet.SudioniciListNaziv_1">
      <item>DABAR, ugostiteljsko uslužna zadruga</item>
      <item>FINA - Podružnica Šibenik</item>
    </derivirana_varijabla>
  </DomainObject.Predmet.SudioniciListNaziv>
  <DomainObject.Predmet.SudioniciListAdressOIB>
    <izvorni_sadrzaj>
      <item>DABAR, ugostiteljsko uslužna zadruga, OIB 76561076989, Zagorska 8,22000 Šibenik</item>
      <item>FINA - Podružnica Šibenik, OIB 85821130368, Perivoj L. Marune 1,22000 Šibenik</item>
    </izvorni_sadrzaj>
    <derivirana_varijabla naziv="DomainObject.Predmet.SudioniciListAdressOIB_1">
      <item>DABAR, ugostiteljsko uslužna zadruga, OIB 76561076989, Zagorska 8,22000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8CAE7-6165-480F-A7C8-7F85F4E58E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4445</properties:Characters>
  <properties:Lines>126</properties:Lines>
  <properties:Paragraphs>34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2017-03-06T09:32:00Z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St-295/2016-23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