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e3e30" w14:paraId="eee3e30" w:rsidRDefault="00BF25D9" w:rsidP="009A73DC" w:rsidR="009A73DC">
      <w:pPr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color w:val="000000"/>
          <w:szCs w:val="24"/>
          <w:lang w:val="hr-HR"/>
        </w:rPr>
        <w:t xml:space="preserve">  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  Republika Hrvatska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TRGOVAČKI SUD U ZAGREBU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Zagreb, Amruševa 2/II</w:t>
      </w:r>
    </w:p>
    <w:p w:rsidRDefault="009A73DC" w:rsidP="009A73DC" w:rsidR="009A73DC">
      <w:pPr>
        <w:jc w:val="right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                                        20 St-</w:t>
      </w:r>
      <w:r w:rsidR="004C10EF">
        <w:rPr>
          <w:rFonts w:hAnsi="Times New Roman" w:ascii="Times New Roman"/>
          <w:color w:val="000000"/>
          <w:szCs w:val="24"/>
          <w:lang w:val="hr-HR"/>
        </w:rPr>
        <w:t>1586</w:t>
      </w:r>
      <w:r>
        <w:rPr>
          <w:rFonts w:hAnsi="Times New Roman" w:ascii="Times New Roman"/>
          <w:color w:val="000000"/>
          <w:szCs w:val="24"/>
          <w:lang w:val="hr-HR"/>
        </w:rPr>
        <w:t>/13</w:t>
      </w: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9A73DC" w:rsidP="009A73DC" w:rsidR="009A73DC">
      <w:pPr>
        <w:rPr>
          <w:rFonts w:hAnsi="Times New Roman" w:ascii="Times New Roman"/>
          <w:b/>
          <w:bCs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bCs/>
          <w:color w:val="000000"/>
          <w:szCs w:val="24"/>
          <w:lang w:val="hr-HR"/>
        </w:rPr>
      </w:pP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Cs/>
          <w:color w:val="000000"/>
          <w:szCs w:val="24"/>
          <w:lang w:val="hr-HR"/>
        </w:rPr>
        <w:t>R J E Š E N J E</w:t>
      </w:r>
    </w:p>
    <w:p w:rsidRDefault="009A73DC" w:rsidP="009A73DC" w:rsidR="009A73DC">
      <w:pPr>
        <w:rPr>
          <w:rFonts w:hAnsi="Times New Roman" w:ascii="Times New Roman"/>
          <w:b/>
          <w:bCs/>
          <w:color w:val="000000"/>
          <w:szCs w:val="24"/>
          <w:lang w:val="hr-HR"/>
        </w:rPr>
      </w:pPr>
    </w:p>
    <w:p w:rsidRDefault="009A73DC" w:rsidP="009A73DC" w:rsidR="009A73DC" w:rsidRPr="004C10EF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Cs w:val="24"/>
        </w:rPr>
        <w:tab/>
      </w:r>
      <w:r w:rsidRPr="004C10EF">
        <w:rPr>
          <w:rFonts w:hAnsi="Times New Roman" w:ascii="Times New Roman"/>
          <w:color w:val="000000"/>
          <w:sz w:val="24"/>
          <w:szCs w:val="24"/>
        </w:rPr>
        <w:t xml:space="preserve">Trgovački sud u Zagrebu, po sucu pojedincu Luciji Butigan u stečajnom postupku </w:t>
      </w:r>
      <w:r w:rsidR="004C10EF" w:rsidRPr="004C10EF">
        <w:rPr>
          <w:rFonts w:hAnsi="Times New Roman" w:ascii="Times New Roman"/>
          <w:sz w:val="24"/>
          <w:szCs w:val="24"/>
        </w:rPr>
        <w:t>nad dužnikom pojedincem NEDELJKO VUČETIĆ, vl. obrta AUTO TAXI PRIJEVOZNIK „BR. 2279“, Zagreb, Mihanovićeva 36, OIB: 03510689752</w:t>
      </w:r>
      <w:r w:rsidRPr="004C10EF">
        <w:rPr>
          <w:rFonts w:hAnsi="Times New Roman" w:ascii="Times New Roman"/>
          <w:color w:val="000000"/>
          <w:sz w:val="24"/>
          <w:szCs w:val="24"/>
        </w:rPr>
        <w:t xml:space="preserve">, dana </w:t>
      </w:r>
      <w:r w:rsidR="004C10EF" w:rsidRPr="004C10EF">
        <w:rPr>
          <w:rFonts w:hAnsi="Times New Roman" w:ascii="Times New Roman"/>
          <w:color w:val="000000"/>
          <w:sz w:val="24"/>
          <w:szCs w:val="24"/>
        </w:rPr>
        <w:t>24</w:t>
      </w:r>
      <w:r w:rsidR="00BF25D9" w:rsidRPr="004C10EF">
        <w:rPr>
          <w:rFonts w:hAnsi="Times New Roman" w:ascii="Times New Roman"/>
          <w:color w:val="000000"/>
          <w:sz w:val="24"/>
          <w:szCs w:val="24"/>
        </w:rPr>
        <w:t>. studenog</w:t>
      </w:r>
      <w:r w:rsidRPr="004C10EF">
        <w:rPr>
          <w:rFonts w:hAnsi="Times New Roman" w:ascii="Times New Roman"/>
          <w:color w:val="000000"/>
          <w:sz w:val="24"/>
          <w:szCs w:val="24"/>
        </w:rPr>
        <w:t xml:space="preserve"> 2015.</w:t>
      </w: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r i  j e š i o      j e </w:t>
      </w: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 w:rsidRPr="004C10EF">
      <w:pPr>
        <w:pStyle w:val="Tijeloteksta"/>
        <w:numPr>
          <w:ilvl w:val="0"/>
          <w:numId w:val="1"/>
        </w:numPr>
        <w:jc w:val="both"/>
        <w:rPr>
          <w:rFonts w:hAnsi="Times New Roman" w:ascii="Times New Roman"/>
          <w:color w:val="000000"/>
          <w:sz w:val="24"/>
          <w:szCs w:val="24"/>
        </w:rPr>
      </w:pPr>
      <w:r w:rsidRPr="004C10EF">
        <w:rPr>
          <w:rFonts w:hAnsi="Times New Roman" w:ascii="Times New Roman"/>
          <w:color w:val="000000"/>
          <w:sz w:val="24"/>
          <w:szCs w:val="24"/>
        </w:rPr>
        <w:t xml:space="preserve">Saziva se skupština vjerovnika u stečajnom postupku </w:t>
      </w:r>
      <w:r w:rsidR="004C10EF" w:rsidRPr="004C10EF">
        <w:rPr>
          <w:rFonts w:hAnsi="Times New Roman" w:ascii="Times New Roman"/>
          <w:sz w:val="24"/>
          <w:szCs w:val="24"/>
        </w:rPr>
        <w:t>nad dužnikom pojedincem NEDELJKO VUČETIĆ, vl. obrta AUTO TAXI PRIJEVOZNIK „BR. 2279“, Zagreb, Mihanovićeva 36, OIB: 03510689752</w:t>
      </w:r>
      <w:r w:rsidRPr="004C10EF">
        <w:rPr>
          <w:rFonts w:hAnsi="Times New Roman" w:ascii="Times New Roman"/>
          <w:color w:val="000000"/>
          <w:sz w:val="24"/>
          <w:szCs w:val="24"/>
        </w:rPr>
        <w:t xml:space="preserve">, za dan </w:t>
      </w:r>
      <w:r w:rsidR="004C10EF">
        <w:rPr>
          <w:rFonts w:hAnsi="Times New Roman" w:ascii="Times New Roman"/>
          <w:b/>
          <w:color w:val="000000"/>
          <w:sz w:val="24"/>
          <w:szCs w:val="24"/>
          <w:u w:val="single"/>
        </w:rPr>
        <w:t>17</w:t>
      </w:r>
      <w:r w:rsidRPr="004C10EF">
        <w:rPr>
          <w:rFonts w:hAnsi="Times New Roman" w:ascii="Times New Roman"/>
          <w:b/>
          <w:color w:val="000000"/>
          <w:sz w:val="24"/>
          <w:szCs w:val="24"/>
          <w:u w:val="single"/>
        </w:rPr>
        <w:t xml:space="preserve">. </w:t>
      </w:r>
      <w:r w:rsidR="00BF25D9" w:rsidRPr="004C10EF">
        <w:rPr>
          <w:rFonts w:hAnsi="Times New Roman" w:ascii="Times New Roman"/>
          <w:b/>
          <w:color w:val="000000"/>
          <w:sz w:val="24"/>
          <w:szCs w:val="24"/>
          <w:u w:val="single"/>
        </w:rPr>
        <w:t>prosinca</w:t>
      </w:r>
      <w:r w:rsidRPr="004C10EF">
        <w:rPr>
          <w:rFonts w:hAnsi="Times New Roman" w:ascii="Times New Roman"/>
          <w:b/>
          <w:color w:val="000000"/>
          <w:sz w:val="24"/>
          <w:szCs w:val="24"/>
          <w:u w:val="single"/>
        </w:rPr>
        <w:t xml:space="preserve">  2015. u </w:t>
      </w:r>
      <w:r w:rsidR="004C10EF">
        <w:rPr>
          <w:rFonts w:hAnsi="Times New Roman" w:ascii="Times New Roman"/>
          <w:b/>
          <w:color w:val="000000"/>
          <w:sz w:val="24"/>
          <w:szCs w:val="24"/>
          <w:u w:val="single"/>
        </w:rPr>
        <w:t>09</w:t>
      </w:r>
      <w:r w:rsidRPr="004C10EF">
        <w:rPr>
          <w:rFonts w:hAnsi="Times New Roman" w:ascii="Times New Roman"/>
          <w:b/>
          <w:color w:val="000000"/>
          <w:sz w:val="24"/>
          <w:szCs w:val="24"/>
          <w:u w:val="single"/>
        </w:rPr>
        <w:t>:</w:t>
      </w:r>
      <w:r w:rsidR="004C10EF">
        <w:rPr>
          <w:rFonts w:hAnsi="Times New Roman" w:ascii="Times New Roman"/>
          <w:b/>
          <w:color w:val="000000"/>
          <w:sz w:val="24"/>
          <w:szCs w:val="24"/>
          <w:u w:val="single"/>
        </w:rPr>
        <w:t>30</w:t>
      </w:r>
      <w:r w:rsidRPr="004C10EF">
        <w:rPr>
          <w:rFonts w:hAnsi="Times New Roman" w:ascii="Times New Roman"/>
          <w:b/>
          <w:color w:val="000000"/>
          <w:sz w:val="24"/>
          <w:szCs w:val="24"/>
          <w:u w:val="single"/>
        </w:rPr>
        <w:t xml:space="preserve"> sati</w:t>
      </w:r>
      <w:r w:rsidRPr="004C10EF">
        <w:rPr>
          <w:rFonts w:hAnsi="Times New Roman" w:ascii="Times New Roman"/>
          <w:color w:val="000000"/>
          <w:sz w:val="24"/>
          <w:szCs w:val="24"/>
        </w:rPr>
        <w:t>, u Trgovačkom sudu u Zagrebu, Petrinjska 8, soba br. 91/II (ulična zgrada), sa sljedećim dnevnim redom:</w:t>
      </w:r>
    </w:p>
    <w:p w:rsidRDefault="009A73DC" w:rsidP="009A73DC" w:rsidR="009A73DC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9A73DC" w:rsidP="009A73DC" w:rsidR="009A73DC">
      <w:pPr>
        <w:numPr>
          <w:ilvl w:val="0"/>
          <w:numId w:val="2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Donošenje odluke </w:t>
      </w:r>
      <w:r w:rsidR="004C10EF">
        <w:rPr>
          <w:rFonts w:hAnsi="Times New Roman" w:ascii="Times New Roman"/>
          <w:color w:val="000000"/>
          <w:szCs w:val="24"/>
          <w:lang w:val="hr-HR"/>
        </w:rPr>
        <w:t>o uplati novčanih sredstava potrebnih za nastavak odnosno pokretanje sudskog postupka u odnosu na imovinu stečajnog dužnika</w:t>
      </w:r>
      <w:r w:rsidR="00BF25D9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A73DC" w:rsidP="009A73DC" w:rsidR="009A73DC">
      <w:pPr>
        <w:ind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F25D9" w:rsidP="009A73DC" w:rsidR="009A73DC">
      <w:pPr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Ovo Rješenje objavit će se</w:t>
      </w:r>
      <w:r w:rsidR="009A73DC">
        <w:rPr>
          <w:rFonts w:hAnsi="Times New Roman" w:ascii="Times New Roman"/>
          <w:color w:val="000000"/>
          <w:szCs w:val="24"/>
          <w:lang w:val="hr-HR"/>
        </w:rPr>
        <w:t xml:space="preserve"> na </w:t>
      </w:r>
      <w:r>
        <w:rPr>
          <w:rFonts w:hAnsi="Times New Roman" w:ascii="Times New Roman"/>
          <w:color w:val="000000"/>
          <w:szCs w:val="24"/>
          <w:lang w:val="hr-HR"/>
        </w:rPr>
        <w:t>e-</w:t>
      </w:r>
      <w:r w:rsidR="009A73DC">
        <w:rPr>
          <w:rFonts w:hAnsi="Times New Roman" w:ascii="Times New Roman"/>
          <w:color w:val="000000"/>
          <w:szCs w:val="24"/>
          <w:lang w:val="hr-HR"/>
        </w:rPr>
        <w:t xml:space="preserve">oglasnoj ploči suda.  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4C10EF" w:rsidP="009A73DC" w:rsidR="004C10EF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C10EF" w:rsidP="009A73DC" w:rsidR="004C10E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 xml:space="preserve">Nad gore navedenim stečajnim </w:t>
      </w:r>
      <w:r w:rsidR="009A73DC">
        <w:rPr>
          <w:rFonts w:hAnsi="Times New Roman" w:ascii="Times New Roman"/>
          <w:color w:val="000000"/>
          <w:szCs w:val="24"/>
          <w:lang w:val="hr-HR"/>
        </w:rPr>
        <w:t>dužnikom</w:t>
      </w:r>
      <w:r>
        <w:rPr>
          <w:rFonts w:hAnsi="Times New Roman" w:ascii="Times New Roman"/>
          <w:color w:val="000000"/>
          <w:szCs w:val="24"/>
          <w:lang w:val="hr-HR"/>
        </w:rPr>
        <w:t xml:space="preserve"> pojedincem</w:t>
      </w:r>
      <w:r w:rsidR="009A73DC">
        <w:rPr>
          <w:rFonts w:hAnsi="Times New Roman" w:ascii="Times New Roman"/>
          <w:color w:val="000000"/>
          <w:szCs w:val="24"/>
          <w:lang w:val="hr-HR"/>
        </w:rPr>
        <w:t xml:space="preserve"> Rješenjem ovog suda br. St-</w:t>
      </w:r>
      <w:r>
        <w:rPr>
          <w:rFonts w:hAnsi="Times New Roman" w:ascii="Times New Roman"/>
          <w:color w:val="000000"/>
          <w:szCs w:val="24"/>
          <w:lang w:val="hr-HR"/>
        </w:rPr>
        <w:t xml:space="preserve">1586/13 od 14. listopada 2014.g </w:t>
      </w:r>
      <w:r w:rsidR="009A73DC">
        <w:rPr>
          <w:rFonts w:hAnsi="Times New Roman" w:ascii="Times New Roman"/>
          <w:color w:val="000000"/>
          <w:szCs w:val="24"/>
          <w:lang w:val="hr-HR"/>
        </w:rPr>
        <w:t>otvoren je stečajni postupak, te</w:t>
      </w:r>
      <w:r>
        <w:rPr>
          <w:rFonts w:hAnsi="Times New Roman" w:ascii="Times New Roman"/>
          <w:color w:val="000000"/>
          <w:szCs w:val="24"/>
          <w:lang w:val="hr-HR"/>
        </w:rPr>
        <w:t xml:space="preserve"> u odnosu na potencijalnu imovinu ovog dužnika pojedinca potrebno je da Skupština vjerovnika donese odluku o predujmljivanju troškova za pokretanje odnosno nastavak sudskih postupaka.</w:t>
      </w:r>
    </w:p>
    <w:p w:rsidRDefault="004C10EF" w:rsidP="009A73DC" w:rsidR="004C10EF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>Sukladno odredbi članka 38a Stečajnog zakona (Narodne novine br. 44/96, 161/98, 29/99, 129/00, 123/03, 197/03, 187/04, 82/06, 116/10, 125/12, 133/12; dalje u tekstu SZ), a po prijedlogu stečajne upraviteljice sukladno članku 38b stavak 1. točka 1. Stečajnog zakona sazvana je sjednica skupštine vjerovnika, a na kojoj će se raspravljati o gore predloženom dnevnom redu.</w:t>
      </w: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U Zagrebu, </w:t>
      </w:r>
      <w:r w:rsidR="004C10EF">
        <w:rPr>
          <w:rFonts w:hAnsi="Times New Roman" w:ascii="Times New Roman"/>
          <w:color w:val="000000"/>
          <w:szCs w:val="24"/>
          <w:lang w:val="hr-HR"/>
        </w:rPr>
        <w:t>24</w:t>
      </w:r>
      <w:r w:rsidR="00BF25D9">
        <w:rPr>
          <w:rFonts w:hAnsi="Times New Roman" w:ascii="Times New Roman"/>
          <w:color w:val="000000"/>
          <w:szCs w:val="24"/>
          <w:lang w:val="hr-HR"/>
        </w:rPr>
        <w:t>. studenog</w:t>
      </w:r>
      <w:r>
        <w:rPr>
          <w:rFonts w:hAnsi="Times New Roman" w:ascii="Times New Roman"/>
          <w:color w:val="000000"/>
          <w:szCs w:val="24"/>
          <w:lang w:val="hr-HR"/>
        </w:rPr>
        <w:t xml:space="preserve"> 2015.</w:t>
      </w: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   S U D A C: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BF25D9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LUCIJA BUTIGAN</w:t>
      </w:r>
      <w:r w:rsidR="00CC4276">
        <w:rPr>
          <w:rFonts w:hAnsi="Times New Roman" w:ascii="Times New Roman"/>
          <w:color w:val="000000"/>
          <w:szCs w:val="24"/>
          <w:lang w:val="hr-HR"/>
        </w:rPr>
        <w:t>, v.r.</w:t>
      </w:r>
    </w:p>
    <w:p w:rsidRDefault="00CC4276" w:rsidP="003C5659" w:rsidR="00CC4276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</w:t>
      </w:r>
      <w:r w:rsidRPr="006866B6">
        <w:rPr>
          <w:rFonts w:hAnsi="Times New Roman" w:ascii="Times New Roman"/>
        </w:rPr>
        <w:t>Za točnost otpravka-ovlašteni službenik:</w:t>
      </w:r>
    </w:p>
    <w:p w:rsidRDefault="00CC4276" w:rsidR="00CC4276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</w:t>
      </w:r>
      <w:r>
        <w:rPr>
          <w:rFonts w:hAnsi="Times New Roman" w:ascii="Times New Roman"/>
        </w:rPr>
        <w:t xml:space="preserve">                          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CC4276" w:rsidP="00BF25D9" w:rsidR="00CC4276">
      <w:pPr>
        <w:rPr>
          <w:rFonts w:hAnsi="Times New Roman" w:ascii="Times New Roman"/>
          <w:color w:val="000000"/>
          <w:szCs w:val="24"/>
          <w:lang w:val="hr-HR"/>
        </w:rPr>
      </w:pPr>
    </w:p>
    <w:p w:rsidRDefault="00BF25D9" w:rsidP="00BF25D9" w:rsidR="00BF25D9">
      <w:pPr>
        <w:rPr>
          <w:rFonts w:hAnsi="Times New Roman" w:ascii="Times New Roman"/>
          <w:color w:val="000000"/>
          <w:szCs w:val="24"/>
          <w:lang w:val="hr-HR"/>
        </w:rPr>
      </w:pPr>
    </w:p>
    <w:p w:rsidRDefault="00BF25D9" w:rsidP="00BF25D9" w:rsidR="00BF25D9">
      <w:pPr>
        <w:rPr>
          <w:rFonts w:hAnsi="Times New Roman" w:ascii="Times New Roman"/>
          <w:color w:val="000000"/>
          <w:szCs w:val="24"/>
          <w:lang w:val="hr-HR"/>
        </w:rPr>
      </w:pPr>
    </w:p>
    <w:p w:rsidRDefault="00BF25D9" w:rsidP="00BF25D9" w:rsidR="00BF25D9">
      <w:pPr>
        <w:rPr>
          <w:rFonts w:hAnsi="Times New Roman" w:ascii="Times New Roman"/>
          <w:color w:val="000000"/>
          <w:szCs w:val="24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u w:val="single"/>
          <w:lang w:val="hr-HR"/>
        </w:rPr>
      </w:pPr>
      <w:r>
        <w:rPr>
          <w:rFonts w:hAnsi="Times New Roman" w:ascii="Times New Roman"/>
          <w:color w:val="000000"/>
          <w:szCs w:val="24"/>
          <w:u w:val="single"/>
          <w:lang w:val="hr-HR"/>
        </w:rPr>
        <w:t>UPUTU O PRAVNOM LIJEKU: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Protiv ovog rješenja nije dopuštena žalba (članak 278. stavak 2. Zakona o parničnom postupku, a u svezi s člankom 6. Stečajnog zakona).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 w:rsidRPr="00CC4276">
      <w:pPr>
        <w:rPr>
          <w:rFonts w:hAnsi="Times New Roman" w:ascii="Times New Roman"/>
          <w:color w:val="FFFFFF"/>
          <w:szCs w:val="24"/>
          <w:lang w:val="hr-HR"/>
        </w:rPr>
      </w:pPr>
      <w:r w:rsidRPr="00CC4276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9A73DC" w:rsidP="009A73DC" w:rsidR="009A73DC" w:rsidRPr="00CC4276">
      <w:pPr>
        <w:numPr>
          <w:ilvl w:val="0"/>
          <w:numId w:val="3"/>
        </w:numPr>
        <w:rPr>
          <w:rFonts w:hAnsi="Times New Roman" w:ascii="Times New Roman"/>
          <w:color w:val="FFFFFF"/>
          <w:szCs w:val="24"/>
          <w:lang w:val="hr-HR"/>
        </w:rPr>
      </w:pPr>
      <w:r w:rsidRPr="00CC4276">
        <w:rPr>
          <w:rFonts w:hAnsi="Times New Roman" w:ascii="Times New Roman"/>
          <w:color w:val="FFFFFF"/>
          <w:szCs w:val="24"/>
          <w:lang w:val="hr-HR"/>
        </w:rPr>
        <w:t>stečajna upraviteljica</w:t>
      </w:r>
    </w:p>
    <w:p w:rsidRDefault="00BF25D9" w:rsidP="009A73DC" w:rsidR="009A73DC" w:rsidRPr="00CC4276">
      <w:pPr>
        <w:numPr>
          <w:ilvl w:val="0"/>
          <w:numId w:val="3"/>
        </w:numPr>
        <w:rPr>
          <w:rFonts w:hAnsi="Times New Roman" w:ascii="Times New Roman"/>
          <w:color w:val="FFFFFF"/>
          <w:szCs w:val="24"/>
          <w:lang w:val="hr-HR"/>
        </w:rPr>
      </w:pPr>
      <w:r w:rsidRPr="00CC4276">
        <w:rPr>
          <w:rFonts w:hAnsi="Times New Roman" w:ascii="Times New Roman"/>
          <w:color w:val="FFFFFF"/>
          <w:szCs w:val="24"/>
          <w:lang w:val="hr-HR"/>
        </w:rPr>
        <w:t>e-</w:t>
      </w:r>
      <w:r w:rsidR="009A73DC" w:rsidRPr="00CC4276">
        <w:rPr>
          <w:rFonts w:hAnsi="Times New Roman" w:ascii="Times New Roman"/>
          <w:color w:val="FFFFFF"/>
          <w:szCs w:val="24"/>
          <w:lang w:val="hr-HR"/>
        </w:rPr>
        <w:t>oglasna ploča suda</w:t>
      </w:r>
      <w:r w:rsidR="00900F05" w:rsidRPr="00CC4276">
        <w:rPr>
          <w:rFonts w:hAnsi="Times New Roman" w:ascii="Times New Roman"/>
          <w:color w:val="FFFFFF"/>
          <w:szCs w:val="24"/>
          <w:lang w:val="hr-HR"/>
        </w:rPr>
        <w:t xml:space="preserve"> 15 dana</w:t>
      </w:r>
    </w:p>
    <w:p w:rsidRDefault="009A73DC" w:rsidP="009A73DC" w:rsidR="009A73DC" w:rsidRPr="00CC4276">
      <w:pPr>
        <w:rPr>
          <w:rFonts w:hAnsi="Times New Roman" w:ascii="Times New Roman"/>
          <w:color w:val="FFFFFF"/>
          <w:szCs w:val="24"/>
        </w:rPr>
      </w:pPr>
    </w:p>
    <w:p w:rsidRDefault="00DA5881" w:rsidR="00DA5881" w:rsidRPr="00CC4276">
      <w:pPr>
        <w:rPr>
          <w:color w:val="FFFFFF"/>
        </w:rPr>
      </w:pPr>
    </w:p>
    <w:sectPr w:rsidSect="00A56DF3" w:rsidR="00DA5881" w:rsidRPr="00CC427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DF3" w:rsidP="00A56DF3" w:rsidR="00A56DF3">
      <w:r>
        <w:separator/>
      </w:r>
    </w:p>
  </w:endnote>
  <w:endnote w:id="0" w:type="continuationSeparator">
    <w:p w:rsidRDefault="00A56DF3" w:rsidP="00A56DF3" w:rsidR="00A56D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DF3" w:rsidP="00A56DF3" w:rsidR="00A56DF3">
      <w:r>
        <w:separator/>
      </w:r>
    </w:p>
  </w:footnote>
  <w:footnote w:id="0" w:type="continuationSeparator">
    <w:p w:rsidRDefault="00A56DF3" w:rsidP="00A56DF3" w:rsidR="00A56D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6296934"/>
      <w:docPartObj>
        <w:docPartGallery w:val="Page Numbers (Top of Page)"/>
        <w:docPartUnique/>
      </w:docPartObj>
    </w:sdtPr>
    <w:sdtEndPr/>
    <w:sdtContent>
      <w:p w:rsidRDefault="00A56DF3" w:rsidP="00A56DF3" w:rsidR="00A56DF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4276" w:rsidRPr="00CC4276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20. St-</w:t>
        </w:r>
        <w:r w:rsidR="004C10EF">
          <w:t>1586</w:t>
        </w:r>
        <w:r>
          <w:t>/13</w:t>
        </w:r>
      </w:p>
    </w:sdtContent>
  </w:sdt>
  <w:p w:rsidRDefault="00A56DF3" w:rsidR="00A56DF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3DC"/>
    <w:rsid w:val="0045625A"/>
    <w:rsid w:val="004C10EF"/>
    <w:rsid w:val="006F2E13"/>
    <w:rsid w:val="00900F05"/>
    <w:rsid w:val="009A73DC"/>
    <w:rsid w:val="00A56DF3"/>
    <w:rsid w:val="00BF25D9"/>
    <w:rsid w:val="00CC4276"/>
    <w:rsid w:val="00CD0162"/>
    <w:rsid w:val="00CD5965"/>
    <w:rsid w:val="00DA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73DC"/>
    <w:pPr>
      <w:overflowPunct w:val="false"/>
      <w:autoSpaceDE w:val="false"/>
      <w:autoSpaceDN w:val="false"/>
      <w:adjustRightInd w:val="false"/>
      <w:spacing w:lineRule="auto" w:line="24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A73DC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9A73DC"/>
    <w:rPr>
      <w:rFonts w:cs="Times New Roman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25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25D9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6DF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6DF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C42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276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276"/>
    <w:rPr>
      <w:rFonts w:hAnsi="Times New Roman" w:ascii="Times New Roman"/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276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276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73DC"/>
    <w:pPr>
      <w:overflowPunct w:val="0"/>
      <w:autoSpaceDE w:val="0"/>
      <w:autoSpaceDN w:val="0"/>
      <w:adjustRightInd w:val="0"/>
      <w:spacing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A73DC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9A73DC"/>
    <w:rPr>
      <w:rFonts w:ascii="Arial" w:cs="Times New Roman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25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25D9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6DF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6DF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C42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27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276"/>
    <w:rPr>
      <w:rFonts w:ascii="Times New Roman" w:hAnsi="Times New Roman"/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27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27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8670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1586</izvorni_sadrzaj>
    <derivirana_varijabla naziv="DomainObject.Predmet.Broj_1">1586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2013.</izvorni_sadrzaj>
    <derivirana_varijabla naziv="DomainObject.Predmet.DatumOsnivanja_1">12.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St-1586/2013</izvorni_sadrzaj>
    <derivirana_varijabla naziv="DomainObject.Predmet.OznakaBroj_1">St-1586/2013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Nedeljko Vučetić</izvorni_sadrzaj>
    <derivirana_varijabla naziv="DomainObject.Predmet.ProtustrankaFormated_1">  Nedeljko Vučetić</derivirana_varijabla>
  </DomainObject.Predmet.ProtustrankaFormated>
  <DomainObject.Predmet.ProtustrankaFormatedOIB>
    <izvorni_sadrzaj>  Nedeljko Vučetić, OIB 03510689752</izvorni_sadrzaj>
    <derivirana_varijabla naziv="DomainObject.Predmet.ProtustrankaFormatedOIB_1">  Nedeljko Vučetić, OIB 03510689752</derivirana_varijabla>
  </DomainObject.Predmet.ProtustrankaFormatedOIB>
  <DomainObject.Predmet.ProtustrankaFormatedWithAdress>
    <izvorni_sadrzaj> Nedeljko Vučetić, Prekratova 39, 10000 Zagreb</izvorni_sadrzaj>
    <derivirana_varijabla naziv="DomainObject.Predmet.ProtustrankaFormatedWithAdress_1"> Nedeljko Vučetić, Prekratova 39, 10000 Zagreb</derivirana_varijabla>
  </DomainObject.Predmet.ProtustrankaFormatedWithAdress>
  <DomainObject.Predmet.ProtustrankaFormatedWithAdressOIB>
    <izvorni_sadrzaj> Nedeljko Vučetić, OIB 03510689752, Prekratova 39, 10000 Zagreb</izvorni_sadrzaj>
    <derivirana_varijabla naziv="DomainObject.Predmet.ProtustrankaFormatedWithAdressOIB_1"> Nedeljko Vučetić, OIB 03510689752, Prekratova 39, 10000 Zagreb</derivirana_varijabla>
  </DomainObject.Predmet.ProtustrankaFormatedWithAdressOIB>
  <DomainObject.Predmet.ProtustrankaWithAdress>
    <izvorni_sadrzaj>Nedeljko Vučetić Prekratova 39, 10000 Zagreb</izvorni_sadrzaj>
    <derivirana_varijabla naziv="DomainObject.Predmet.ProtustrankaWithAdress_1">Nedeljko Vučetić Prekratova 39, 10000 Zagreb</derivirana_varijabla>
  </DomainObject.Predmet.ProtustrankaWithAdress>
  <DomainObject.Predmet.ProtustrankaWithAdressOIB>
    <izvorni_sadrzaj>Nedeljko Vučetić, OIB 03510689752, Prekratova 39, 10000 Zagreb</izvorni_sadrzaj>
    <derivirana_varijabla naziv="DomainObject.Predmet.ProtustrankaWithAdressOIB_1">Nedeljko Vučetić, OIB 03510689752, Prekratova 39, 10000 Zagreb</derivirana_varijabla>
  </DomainObject.Predmet.ProtustrankaWithAdressOIB>
  <DomainObject.Predmet.ProtustrankaNazivFormated>
    <izvorni_sadrzaj>Nedeljko Vučetić</izvorni_sadrzaj>
    <derivirana_varijabla naziv="DomainObject.Predmet.ProtustrankaNazivFormated_1">Nedeljko Vučetić</derivirana_varijabla>
  </DomainObject.Predmet.ProtustrankaNazivFormated>
  <DomainObject.Predmet.ProtustrankaNazivFormatedOIB>
    <izvorni_sadrzaj>Nedeljko Vučetić, OIB 03510689752</izvorni_sadrzaj>
    <derivirana_varijabla naziv="DomainObject.Predmet.ProtustrankaNazivFormatedOIB_1">Nedeljko Vučetić, OIB 03510689752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Nedeljko Vučetić</item>
    </izvorni_sadrzaj>
    <derivirana_varijabla naziv="DomainObject.Predmet.ProtuStrankaListFormated_1">
      <item>Nedeljko Vučetić</item>
    </derivirana_varijabla>
  </DomainObject.Predmet.ProtuStrankaListFormated>
  <DomainObject.Predmet.ProtuStrankaListFormatedOIB>
    <izvorni_sadrzaj>
      <item>Nedeljko Vučetić, OIB 03510689752</item>
    </izvorni_sadrzaj>
    <derivirana_varijabla naziv="DomainObject.Predmet.ProtuStrankaListFormatedOIB_1">
      <item>Nedeljko Vučetić, OIB 03510689752</item>
    </derivirana_varijabla>
  </DomainObject.Predmet.ProtuStrankaListFormatedOIB>
  <DomainObject.Predmet.ProtuStrankaListFormatedWithAdress>
    <izvorni_sadrzaj>
      <item>Nedeljko Vučetić, Prekratova 39, 10000 Zagreb</item>
    </izvorni_sadrzaj>
    <derivirana_varijabla naziv="DomainObject.Predmet.ProtuStrankaListFormatedWithAdress_1">
      <item>Nedeljko Vučetić, Prekratova 39, 10000 Zagreb</item>
    </derivirana_varijabla>
  </DomainObject.Predmet.ProtuStrankaListFormatedWithAdress>
  <DomainObject.Predmet.ProtuStrankaListFormatedWithAdressOIB>
    <izvorni_sadrzaj>
      <item>Nedeljko Vučetić, OIB 03510689752, Prekratova 39, 10000 Zagreb</item>
    </izvorni_sadrzaj>
    <derivirana_varijabla naziv="DomainObject.Predmet.ProtuStrankaListFormatedWithAdressOIB_1">
      <item>Nedeljko Vučetić, OIB 03510689752, Prekratova 39, 10000 Zagreb</item>
    </derivirana_varijabla>
  </DomainObject.Predmet.ProtuStrankaListFormatedWithAdressOIB>
  <DomainObject.Predmet.ProtuStrankaListNazivFormated>
    <izvorni_sadrzaj>
      <item>Nedeljko Vučetić</item>
    </izvorni_sadrzaj>
    <derivirana_varijabla naziv="DomainObject.Predmet.ProtuStrankaListNazivFormated_1">
      <item>Nedeljko Vučetić</item>
    </derivirana_varijabla>
  </DomainObject.Predmet.ProtuStrankaListNazivFormated>
  <DomainObject.Predmet.ProtuStrankaListNazivFormatedOIB>
    <izvorni_sadrzaj>
      <item>Nedeljko Vučetić, OIB 03510689752</item>
    </izvorni_sadrzaj>
    <derivirana_varijabla naziv="DomainObject.Predmet.ProtuStrankaListNazivFormatedOIB_1">
      <item>Nedeljko Vučetić, OIB 03510689752</item>
    </derivirana_varijabla>
  </DomainObject.Predmet.ProtuStrankaListNazivFormatedOIB>
  <DomainObject.Predmet.OstaliListFormated>
    <izvorni_sadrzaj>
      <item>Ministarstvo financija RH, Porezna uprava</item>
      <item>GRADSKI URED ZA GOSPODARSTVO,  RAD I PODUZETNIŠTVO Odjel za gospodarske djelatnosti i rad</item>
      <item>Antonija Galić</item>
    </izvorni_sadrzaj>
    <derivirana_varijabla naziv="DomainObject.Predmet.OstaliListFormated_1">
      <item>Ministarstvo financija RH, Porezna uprava</item>
      <item>GRADSKI URED ZA GOSPODARSTVO,  RAD I PODUZETNIŠTVO Odjel za gospodarske djelatnosti i rad</item>
      <item>Antonija Galić</item>
    </derivirana_varijabla>
  </DomainObject.Predmet.OstaliListFormated>
  <DomainObject.Predmet.OstaliListFormatedOIB>
    <izvorni_sadrzaj>
      <item>Ministarstvo financija RH, Porezna uprava, OIB 18683136487</item>
      <item>GRADSKI URED ZA GOSPODARSTVO,  RAD I PODUZETNIŠTVO Odjel za gospodarske djelatnosti i rad</item>
      <item>Antonija Galić, OIB 64334764434</item>
    </izvorni_sadrzaj>
    <derivirana_varijabla naziv="DomainObject.Predmet.OstaliListFormatedOIB_1">
      <item>Ministarstvo financija RH, Porezna uprava, OIB 18683136487</item>
      <item>GRADSKI URED ZA GOSPODARSTVO,  RAD I PODUZETNIŠTVO Odjel za gospodarske djelatnosti i rad</item>
      <item>Antonija Galić, OIB 64334764434</item>
    </derivirana_varijabla>
  </DomainObject.Predmet.OstaliListFormatedOIB>
  <DomainObject.Predmet.OstaliListFormatedWithAdress>
    <izvorni_sadrzaj>
      <item>Ministarstvo financija RH, Porezna uprava, Av. Dubrovnik 32, 10000 Zagreb</item>
      <item>GRADSKI URED ZA GOSPODARSTVO,  RAD I PODUZETNIŠTVO Odjel za gospodarske djelatnosti i rad, Zapoljska 1, 10000 Zagreb</item>
      <item>Antonija Galić, Selska c. 3, 10000 Zagreb</item>
    </izvorni_sadrzaj>
    <derivirana_varijabla naziv="DomainObject.Predmet.OstaliListFormatedWithAdress_1">
      <item>Ministarstvo financija RH, Porezna uprava, Av. Dubrovnik 32, 10000 Zagreb</item>
      <item>GRADSKI URED ZA GOSPODARSTVO,  RAD I PODUZETNIŠTVO Odjel za gospodarske djelatnosti i rad, Zapoljska 1, 10000 Zagreb</item>
      <item>Antonija Galić, Selska c. 3, 10000 Zagreb</item>
    </derivirana_varijabla>
  </DomainObject.Predmet.OstaliListFormatedWithAdress>
  <DomainObject.Predmet.OstaliListFormatedWithAdressOIB>
    <izvorni_sadrzaj>
      <item>Ministarstvo financija RH, Porezna uprava, OIB 18683136487, Av. Dubrovnik 32, 10000 Zagreb</item>
      <item>GRADSKI URED ZA GOSPODARSTVO,  RAD I PODUZETNIŠTVO Odjel za gospodarske djelatnosti i rad, Zapoljska 1, 10000 Zagreb</item>
      <item>Antonija Galić, OIB 64334764434, Selska c. 3, 10000 Zagreb</item>
    </izvorni_sadrzaj>
    <derivirana_varijabla naziv="DomainObject.Predmet.OstaliListFormatedWithAdressOIB_1">
      <item>Ministarstvo financija RH, Porezna uprava, OIB 18683136487, Av. Dubrovnik 32, 10000 Zagreb</item>
      <item>GRADSKI URED ZA GOSPODARSTVO,  RAD I PODUZETNIŠTVO Odjel za gospodarske djelatnosti i rad, Zapoljska 1, 10000 Zagreb</item>
      <item>Antonija Galić, OIB 64334764434, Selska c. 3, 10000 Zagreb</item>
    </derivirana_varijabla>
  </DomainObject.Predmet.OstaliListFormatedWithAdressOIB>
  <DomainObject.Predmet.OstaliListNazivFormated>
    <izvorni_sadrzaj>
      <item>Ministarstvo financija RH, Porezna uprava</item>
      <item>GRADSKI URED ZA GOSPODARSTVO,  RAD I PODUZETNIŠTVO Odjel za gospodarske djelatnosti i rad</item>
      <item>Antonija Galić</item>
    </izvorni_sadrzaj>
    <derivirana_varijabla naziv="DomainObject.Predmet.OstaliListNazivFormated_1">
      <item>Ministarstvo financija RH, Porezna uprava</item>
      <item>GRADSKI URED ZA GOSPODARSTVO,  RAD I PODUZETNIŠTVO Odjel za gospodarske djelatnosti i rad</item>
      <item>Antonija Galić</item>
    </derivirana_varijabla>
  </DomainObject.Predmet.OstaliListNazivFormated>
  <DomainObject.Predmet.OstaliListNazivFormatedOIB>
    <izvorni_sadrzaj>
      <item>Ministarstvo financija RH, Porezna uprava, OIB 18683136487</item>
      <item>GRADSKI URED ZA GOSPODARSTVO,  RAD I PODUZETNIŠTVO Odjel za gospodarske djelatnosti i rad</item>
      <item>Antonija Galić, OIB 64334764434</item>
    </izvorni_sadrzaj>
    <derivirana_varijabla naziv="DomainObject.Predmet.OstaliListNazivFormatedOIB_1">
      <item>Ministarstvo financija RH, Porezna uprava, OIB 18683136487</item>
      <item>GRADSKI URED ZA GOSPODARSTVO,  RAD I PODUZETNIŠTVO Odjel za gospodarske djelatnosti i rad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Nedeljko Vučetić</izvorni_sadrzaj>
    <derivirana_varijabla naziv="DomainObject.Predmet.ProtustrankaIDrugi_1">Nedeljko Vučetić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Nedeljko Vučetić, OIB 03510689752, Prekratova 39, 10000 Zagreb</izvorni_sadrzaj>
    <derivirana_varijabla naziv="DomainObject.Predmet.ProtustrankaIDrugiAdressOIB_1">Nedeljko Vučetić, OIB 03510689752, Prekratova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Nedeljko Vučetić</item>
      <item>FINA ZAGREB</item>
      <item>Ministarstvo financija RH, Porezna uprava</item>
      <item>GRADSKI URED ZA GOSPODARSTVO,  RAD I PODUZETNIŠTVO Odjel za gospodarske djelatnosti i rad</item>
      <item>Antonija Galić</item>
    </izvorni_sadrzaj>
    <derivirana_varijabla naziv="DomainObject.Predmet.SudioniciListNaziv_1">
      <item>Nedeljko Vučetić</item>
      <item>FINA ZAGREB</item>
      <item>Ministarstvo financija RH, Porezna uprava</item>
      <item>GRADSKI URED ZA GOSPODARSTVO,  RAD I PODUZETNIŠTVO Odjel za gospodarske djelatnosti i rad</item>
      <item>Antonija Galić</item>
    </derivirana_varijabla>
  </DomainObject.Predmet.SudioniciListNaziv>
  <DomainObject.Predmet.SudioniciListAdressOIB>
    <izvorni_sadrzaj>
      <item>Nedeljko Vučetić, OIB 03510689752, Prekratova 39,10000 Zagreb</item>
      <item>FINA ZAGREB, OIB 85821130368, Ul. grada Vukovara 70,10000 Zagreb</item>
      <item>Ministarstvo financija RH, Porezna uprava, OIB 18683136487, Av. Dubrovnik 32,10000 Zagreb</item>
      <item>GRADSKI URED ZA GOSPODARSTVO,  RAD I PODUZETNIŠTVO Odjel za gospodarske djelatnosti i rad, Zapoljska 1,10000 Zagreb</item>
      <item>Antonija Galić, OIB 64334764434, Selska c. 3,10000 Zagreb</item>
    </izvorni_sadrzaj>
    <derivirana_varijabla naziv="DomainObject.Predmet.SudioniciListAdressOIB_1">
      <item>Nedeljko Vučetić, OIB 03510689752, Prekratova 39,10000 Zagreb</item>
      <item>FINA ZAGREB, OIB 85821130368, Ul. grada Vukovara 70,10000 Zagreb</item>
      <item>Ministarstvo financija RH, Porezna uprava, OIB 18683136487, Av. Dubrovnik 32,10000 Zagreb</item>
      <item>GRADSKI URED ZA GOSPODARSTVO,  RAD I PODUZETNIŠTVO Odjel za gospodarske djelatnosti i rad, Zapoljska 1,10000 Zagreb</item>
      <item>Antonija Galić, OIB 64334764434, Selska c.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03510689752</item>
      <item>, OIB 85821130368</item>
      <item>, OIB 18683136487</item>
      <item>, OIB null</item>
      <item>, OIB 64334764434</item>
    </izvorni_sadrzaj>
    <derivirana_varijabla naziv="DomainObject.Predmet.SudioniciListNazivOIB_1">
      <item>, OIB 03510689752</item>
      <item>, OIB 85821130368</item>
      <item>, OIB 18683136487</item>
      <item>, OIB null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1651</properties:Characters>
  <properties:Lines>61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2015-11-24T09:00:00Z</dcterms:created>
  <dc:creator>Valentina Kranjčić</dc:creator>
  <cp:lastModifiedBy>Valentina Kranjčić</cp:lastModifiedBy>
  <cp:lastPrinted>2015-11-24T09:09:00Z</cp:lastPrinted>
  <dcterms:modified xmlns:xsi="http://www.w3.org/2001/XMLSchema-instance" xsi:type="dcterms:W3CDTF">2015-11-24T09:09:00Z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