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3032936" w14:paraId="3032936" w:rsidRDefault="00186527" w:rsidP="00186527" w:rsidR="00D36B90" w:rsidRPr="00034275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034275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224FB5" w:rsidP="00186527" w:rsidR="00224FB5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</w:p>
    <w:p w:rsidRDefault="00186527" w:rsidP="00186527" w:rsidR="00186527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034275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 xml:space="preserve">Zagreb, Amruševa 2/II     </w:t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Pr="00034275">
        <w:rPr>
          <w:sz w:val="24"/>
          <w:szCs w:val="24"/>
          <w:lang w:eastAsia="en-US"/>
        </w:rPr>
        <w:tab/>
      </w:r>
      <w:r w:rsidR="00604ACE" w:rsidRPr="00034275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03427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034275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48</w:t>
      </w:r>
      <w:r w:rsidR="00604ACE" w:rsidRPr="00034275">
        <w:rPr>
          <w:sz w:val="24"/>
          <w:szCs w:val="24"/>
          <w:lang w:eastAsia="en-US"/>
        </w:rPr>
        <w:t>. St-</w:t>
      </w:r>
      <w:r w:rsidR="006940DD">
        <w:rPr>
          <w:sz w:val="24"/>
          <w:szCs w:val="24"/>
          <w:lang w:eastAsia="en-US"/>
        </w:rPr>
        <w:t>6576</w:t>
      </w:r>
      <w:r w:rsidR="00274FFC">
        <w:rPr>
          <w:sz w:val="24"/>
          <w:szCs w:val="24"/>
          <w:lang w:eastAsia="en-US"/>
        </w:rPr>
        <w:t>/16</w:t>
      </w:r>
    </w:p>
    <w:p w:rsidRDefault="00604ACE" w:rsidP="00604ACE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034275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034275">
        <w:rPr>
          <w:sz w:val="24"/>
          <w:szCs w:val="24"/>
          <w:lang w:eastAsia="en-US"/>
        </w:rPr>
        <w:t>R J E Š E NJ E</w:t>
      </w:r>
    </w:p>
    <w:p w:rsidRDefault="001912CF" w:rsidP="001912CF" w:rsidR="001912CF" w:rsidRPr="00034275">
      <w:pPr>
        <w:rPr>
          <w:sz w:val="24"/>
          <w:szCs w:val="24"/>
        </w:rPr>
      </w:pPr>
    </w:p>
    <w:p w:rsidRDefault="001912CF" w:rsidP="00034275" w:rsidR="001912CF" w:rsidRPr="00034275">
      <w:pPr>
        <w:ind w:firstLine="708" w:right="-283"/>
        <w:jc w:val="both"/>
        <w:rPr>
          <w:szCs w:val="24"/>
        </w:rPr>
      </w:pPr>
      <w:r w:rsidRPr="00034275">
        <w:rPr>
          <w:bCs/>
          <w:sz w:val="24"/>
          <w:szCs w:val="24"/>
        </w:rPr>
        <w:t>Trgovački sud u Zagrebu, p</w:t>
      </w:r>
      <w:r w:rsidRPr="00034275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="006940DD" w:rsidRPr="00C4709E">
        <w:rPr>
          <w:sz w:val="24"/>
          <w:szCs w:val="24"/>
        </w:rPr>
        <w:t>KIOSK GRUPA d.o.o. u stečaju, Zagreb, Šubićeva 40, OIB: 78726567410</w:t>
      </w:r>
      <w:r w:rsidRPr="00746507">
        <w:rPr>
          <w:sz w:val="24"/>
          <w:szCs w:val="24"/>
        </w:rPr>
        <w:t xml:space="preserve">,  dana </w:t>
      </w:r>
      <w:r w:rsidR="00EF6778">
        <w:rPr>
          <w:sz w:val="24"/>
          <w:szCs w:val="24"/>
        </w:rPr>
        <w:t xml:space="preserve">14. </w:t>
      </w:r>
      <w:r w:rsidR="00FC6EE3">
        <w:rPr>
          <w:sz w:val="24"/>
          <w:szCs w:val="24"/>
        </w:rPr>
        <w:t>studenog</w:t>
      </w:r>
      <w:r w:rsidRPr="00746507">
        <w:rPr>
          <w:sz w:val="24"/>
          <w:szCs w:val="24"/>
        </w:rPr>
        <w:t xml:space="preserve"> 2018. godine</w:t>
      </w:r>
    </w:p>
    <w:p w:rsidRDefault="005D5E30" w:rsidP="00655B27" w:rsidR="005D5E30" w:rsidRPr="00034275">
      <w:pPr>
        <w:widowControl/>
        <w:rPr>
          <w:sz w:val="24"/>
          <w:szCs w:val="24"/>
        </w:rPr>
      </w:pPr>
    </w:p>
    <w:p w:rsidRDefault="004D45C7" w:rsidP="00E42C0C" w:rsidR="004D45C7" w:rsidRPr="00034275">
      <w:pPr>
        <w:widowControl/>
        <w:jc w:val="center"/>
        <w:rPr>
          <w:sz w:val="24"/>
          <w:szCs w:val="24"/>
        </w:rPr>
      </w:pPr>
      <w:r w:rsidRPr="00034275">
        <w:rPr>
          <w:sz w:val="24"/>
          <w:szCs w:val="24"/>
        </w:rPr>
        <w:t>r i j e š i o   j e</w:t>
      </w:r>
    </w:p>
    <w:p w:rsidRDefault="005D7DE5" w:rsidP="0063661A" w:rsidR="005D7DE5" w:rsidRPr="00034275">
      <w:pPr>
        <w:widowControl/>
        <w:rPr>
          <w:sz w:val="24"/>
          <w:szCs w:val="24"/>
        </w:rPr>
      </w:pPr>
    </w:p>
    <w:p w:rsidRDefault="00D1322D" w:rsidP="00E17326" w:rsidR="00E17326">
      <w:pPr>
        <w:jc w:val="both"/>
        <w:rPr>
          <w:sz w:val="24"/>
          <w:szCs w:val="24"/>
        </w:rPr>
      </w:pPr>
      <w:r w:rsidRPr="00034275">
        <w:rPr>
          <w:sz w:val="24"/>
          <w:szCs w:val="24"/>
        </w:rPr>
        <w:t>Utvrđene tražbine viših isplatnih redova</w:t>
      </w:r>
      <w:r w:rsidR="00474885" w:rsidRPr="00034275">
        <w:rPr>
          <w:sz w:val="24"/>
          <w:szCs w:val="24"/>
        </w:rPr>
        <w:t xml:space="preserve">: </w:t>
      </w:r>
    </w:p>
    <w:p w:rsidRDefault="00746507" w:rsidP="00E17326" w:rsidR="00746507" w:rsidRPr="00034275">
      <w:pPr>
        <w:jc w:val="both"/>
        <w:rPr>
          <w:sz w:val="24"/>
          <w:szCs w:val="24"/>
        </w:rPr>
      </w:pPr>
    </w:p>
    <w:p w:rsidRDefault="006940DD" w:rsidP="006940DD" w:rsidR="006940DD" w:rsidRPr="00C618B9">
      <w:pPr>
        <w:ind w:right="-283"/>
        <w:jc w:val="both"/>
        <w:rPr>
          <w:b/>
          <w:sz w:val="24"/>
          <w:szCs w:val="24"/>
        </w:rPr>
      </w:pPr>
      <w:r w:rsidRPr="00C618B9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>I</w:t>
      </w:r>
      <w:r w:rsidRPr="00C618B9">
        <w:rPr>
          <w:b/>
          <w:sz w:val="24"/>
          <w:szCs w:val="24"/>
        </w:rPr>
        <w:t xml:space="preserve">.viši isplatni red: </w:t>
      </w:r>
    </w:p>
    <w:tbl>
      <w:tblPr>
        <w:tblpPr w:tblpY="1" w:tblpXSpec="center" w:vertAnchor="text" w:rightFromText="180" w:leftFromText="180"/>
        <w:tblOverlap w:val="never"/>
        <w:tblW w:type="pct" w:w="500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418"/>
        <w:gridCol w:w="2280"/>
        <w:gridCol w:w="1747"/>
        <w:gridCol w:w="1418"/>
        <w:gridCol w:w="1418"/>
        <w:gridCol w:w="1339"/>
      </w:tblGrid>
      <w:tr w:rsidTr="00FC6EE3" w:rsidR="00FC6EE3" w:rsidRPr="00FC6EE3">
        <w:trPr>
          <w:jc w:val="center"/>
        </w:trPr>
        <w:tc>
          <w:tcPr>
            <w:tcW w:type="pct" w:w="737"/>
            <w:vAlign w:val="center"/>
          </w:tcPr>
          <w:p w:rsidRDefault="00FC6EE3" w:rsidP="002C3F00" w:rsidR="00FC6EE3" w:rsidRPr="00FC6EE3">
            <w:pPr>
              <w:pStyle w:val="Bezproreda"/>
              <w:jc w:val="center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Redni broj prijavljene tražbine</w:t>
            </w:r>
          </w:p>
        </w:tc>
        <w:tc>
          <w:tcPr>
            <w:tcW w:type="pct" w:w="1185"/>
            <w:vAlign w:val="center"/>
          </w:tcPr>
          <w:p w:rsidRDefault="00FC6EE3" w:rsidP="002C3F00" w:rsidR="00FC6EE3" w:rsidRPr="00FC6EE3">
            <w:pPr>
              <w:pStyle w:val="Bezproreda"/>
              <w:jc w:val="center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Ime i prezime / tvrtka  ili naziv vjerovnika</w:t>
            </w:r>
          </w:p>
        </w:tc>
        <w:tc>
          <w:tcPr>
            <w:tcW w:type="pct" w:w="908"/>
            <w:vAlign w:val="center"/>
          </w:tcPr>
          <w:p w:rsidRDefault="00FC6EE3" w:rsidP="002C3F00" w:rsidR="00FC6EE3" w:rsidRPr="00FC6EE3">
            <w:pPr>
              <w:pStyle w:val="Bezproreda"/>
              <w:jc w:val="center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 xml:space="preserve">OIB vjerovnika </w:t>
            </w:r>
          </w:p>
        </w:tc>
        <w:tc>
          <w:tcPr>
            <w:tcW w:type="pct" w:w="737"/>
            <w:vAlign w:val="center"/>
          </w:tcPr>
          <w:p w:rsidRDefault="00FC6EE3" w:rsidP="002C3F00" w:rsidR="00FC6EE3" w:rsidRPr="00FC6EE3">
            <w:pPr>
              <w:pStyle w:val="Bezproreda"/>
              <w:jc w:val="center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Adresa / sjedište vjerovnika</w:t>
            </w:r>
          </w:p>
        </w:tc>
        <w:tc>
          <w:tcPr>
            <w:tcW w:type="pct" w:w="737"/>
            <w:vAlign w:val="center"/>
          </w:tcPr>
          <w:p w:rsidRDefault="00FC6EE3" w:rsidP="002C3F00" w:rsidR="00FC6EE3" w:rsidRPr="00FC6EE3">
            <w:pPr>
              <w:pStyle w:val="Bezproreda"/>
              <w:jc w:val="center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Iznos prijavljene tražbine (kn)</w:t>
            </w:r>
            <w:r w:rsidRPr="00FC6EE3">
              <w:rPr>
                <w:rStyle w:val="Referencafusnote"/>
                <w:rFonts w:hAnsi="Times New Roman" w:ascii="Times New Roman"/>
                <w:szCs w:val="24"/>
              </w:rPr>
              <w:footnoteReference w:id="1"/>
            </w:r>
          </w:p>
        </w:tc>
        <w:tc>
          <w:tcPr>
            <w:tcW w:type="pct" w:w="698"/>
            <w:vAlign w:val="center"/>
          </w:tcPr>
          <w:p w:rsidRDefault="00FC6EE3" w:rsidP="002C3F00" w:rsidR="00FC6EE3" w:rsidRPr="00FC6EE3">
            <w:pPr>
              <w:pStyle w:val="Bezproreda"/>
              <w:jc w:val="center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Iznos priznate tražbine</w:t>
            </w:r>
          </w:p>
          <w:p w:rsidRDefault="00FC6EE3" w:rsidP="002C3F00" w:rsidR="00FC6EE3" w:rsidRPr="00FC6EE3">
            <w:pPr>
              <w:pStyle w:val="Bezproreda"/>
              <w:jc w:val="center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(kn)</w:t>
            </w:r>
          </w:p>
        </w:tc>
      </w:tr>
      <w:tr w:rsidTr="00FC6EE3" w:rsidR="00FC6EE3" w:rsidRPr="00FC6EE3">
        <w:trPr>
          <w:jc w:val="center"/>
        </w:trPr>
        <w:tc>
          <w:tcPr>
            <w:tcW w:type="pct" w:w="737"/>
          </w:tcPr>
          <w:p w:rsidRDefault="00FC6EE3" w:rsidP="002C3F00" w:rsidR="00FC6EE3" w:rsidRPr="00FC6EE3">
            <w:pPr>
              <w:pStyle w:val="Bezproreda"/>
              <w:jc w:val="right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1.</w:t>
            </w:r>
          </w:p>
          <w:p w:rsidRDefault="00FC6EE3" w:rsidP="002C3F00" w:rsidR="00FC6EE3" w:rsidRPr="00FC6EE3">
            <w:pPr>
              <w:pStyle w:val="Bezproreda"/>
              <w:rPr>
                <w:rFonts w:hAnsi="Times New Roman" w:ascii="Times New Roman"/>
                <w:szCs w:val="24"/>
              </w:rPr>
            </w:pPr>
          </w:p>
        </w:tc>
        <w:tc>
          <w:tcPr>
            <w:tcW w:type="pct" w:w="1185"/>
          </w:tcPr>
          <w:p w:rsidRDefault="00FC6EE3" w:rsidP="002C3F00" w:rsidR="00FC6EE3" w:rsidRPr="00FC6EE3">
            <w:pPr>
              <w:pStyle w:val="Bezproreda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FINANCIJSKA  AGENCIJA</w:t>
            </w:r>
          </w:p>
        </w:tc>
        <w:tc>
          <w:tcPr>
            <w:tcW w:type="pct" w:w="908"/>
          </w:tcPr>
          <w:p w:rsidRDefault="00FC6EE3" w:rsidP="002C3F00" w:rsidR="00FC6EE3" w:rsidRPr="00FC6EE3">
            <w:pPr>
              <w:pStyle w:val="Bezproreda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85821130368</w:t>
            </w:r>
          </w:p>
        </w:tc>
        <w:tc>
          <w:tcPr>
            <w:tcW w:type="pct" w:w="737"/>
          </w:tcPr>
          <w:p w:rsidRDefault="00FC6EE3" w:rsidP="002C3F00" w:rsidR="00FC6EE3" w:rsidRPr="00FC6EE3">
            <w:pPr>
              <w:pStyle w:val="Bezproreda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Zagreb, Ulica  grada Vukovara 70</w:t>
            </w:r>
          </w:p>
        </w:tc>
        <w:tc>
          <w:tcPr>
            <w:tcW w:type="pct" w:w="737"/>
          </w:tcPr>
          <w:p w:rsidRDefault="00FC6EE3" w:rsidP="002C3F00" w:rsidR="00FC6EE3" w:rsidRPr="00FC6EE3">
            <w:pPr>
              <w:pStyle w:val="Bezproreda"/>
              <w:jc w:val="right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1.295,95</w:t>
            </w:r>
          </w:p>
        </w:tc>
        <w:tc>
          <w:tcPr>
            <w:tcW w:type="pct" w:w="698"/>
          </w:tcPr>
          <w:p w:rsidRDefault="00FC6EE3" w:rsidP="002C3F00" w:rsidR="00FC6EE3" w:rsidRPr="00FC6EE3">
            <w:pPr>
              <w:pStyle w:val="Bezproreda"/>
              <w:jc w:val="right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1.295,95</w:t>
            </w:r>
          </w:p>
        </w:tc>
      </w:tr>
      <w:tr w:rsidTr="00FC6EE3" w:rsidR="00FC6EE3" w:rsidRPr="00FC6EE3">
        <w:trPr>
          <w:jc w:val="center"/>
        </w:trPr>
        <w:tc>
          <w:tcPr>
            <w:tcW w:type="pct" w:w="737"/>
          </w:tcPr>
          <w:p w:rsidRDefault="00FC6EE3" w:rsidP="002C3F00" w:rsidR="00FC6EE3" w:rsidRPr="00FC6EE3">
            <w:pPr>
              <w:pStyle w:val="Bezproreda"/>
              <w:ind w:left="360"/>
              <w:jc w:val="right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2.</w:t>
            </w:r>
          </w:p>
          <w:p w:rsidRDefault="00FC6EE3" w:rsidP="002C3F00" w:rsidR="00FC6EE3" w:rsidRPr="00FC6EE3">
            <w:pPr>
              <w:pStyle w:val="Bezproreda"/>
              <w:jc w:val="right"/>
              <w:rPr>
                <w:rFonts w:hAnsi="Times New Roman" w:ascii="Times New Roman"/>
                <w:szCs w:val="24"/>
              </w:rPr>
            </w:pPr>
          </w:p>
        </w:tc>
        <w:tc>
          <w:tcPr>
            <w:tcW w:type="pct" w:w="1185"/>
          </w:tcPr>
          <w:p w:rsidRDefault="00FC6EE3" w:rsidP="002C3F00" w:rsidR="00FC6EE3" w:rsidRPr="00FC6EE3">
            <w:pPr>
              <w:pStyle w:val="Bezproreda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 xml:space="preserve">RH.MIN.FIN.PU., PODRUČNI URED ZAGREB </w:t>
            </w:r>
          </w:p>
        </w:tc>
        <w:tc>
          <w:tcPr>
            <w:tcW w:type="pct" w:w="908"/>
          </w:tcPr>
          <w:p w:rsidRDefault="00FC6EE3" w:rsidP="002C3F00" w:rsidR="00FC6EE3" w:rsidRPr="00FC6EE3">
            <w:pPr>
              <w:pStyle w:val="Bezproreda"/>
              <w:jc w:val="right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18683136487</w:t>
            </w:r>
          </w:p>
        </w:tc>
        <w:tc>
          <w:tcPr>
            <w:tcW w:type="pct" w:w="737"/>
          </w:tcPr>
          <w:p w:rsidRDefault="00FC6EE3" w:rsidP="002C3F00" w:rsidR="00FC6EE3" w:rsidRPr="00FC6EE3">
            <w:pPr>
              <w:pStyle w:val="Bezproreda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Zagreb, savska c. 41</w:t>
            </w:r>
          </w:p>
        </w:tc>
        <w:tc>
          <w:tcPr>
            <w:tcW w:type="pct" w:w="737"/>
          </w:tcPr>
          <w:p w:rsidRDefault="00FC6EE3" w:rsidP="002C3F00" w:rsidR="00FC6EE3" w:rsidRPr="00FC6EE3">
            <w:pPr>
              <w:pStyle w:val="Bezproreda"/>
              <w:jc w:val="right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32.942,57</w:t>
            </w:r>
          </w:p>
        </w:tc>
        <w:tc>
          <w:tcPr>
            <w:tcW w:type="pct" w:w="698"/>
          </w:tcPr>
          <w:p w:rsidRDefault="00FC6EE3" w:rsidP="002C3F00" w:rsidR="00FC6EE3" w:rsidRPr="00FC6EE3">
            <w:pPr>
              <w:pStyle w:val="Bezproreda"/>
              <w:jc w:val="right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32.942,57</w:t>
            </w:r>
          </w:p>
        </w:tc>
      </w:tr>
      <w:tr w:rsidTr="00FC6EE3" w:rsidR="00FC6EE3" w:rsidRPr="00FC6EE3">
        <w:trPr>
          <w:jc w:val="center"/>
        </w:trPr>
        <w:tc>
          <w:tcPr>
            <w:tcW w:type="pct" w:w="737"/>
          </w:tcPr>
          <w:p w:rsidRDefault="00FC6EE3" w:rsidP="002C3F00" w:rsidR="00FC6EE3" w:rsidRPr="00FC6EE3">
            <w:pPr>
              <w:pStyle w:val="Bezproreda"/>
              <w:ind w:left="360"/>
              <w:jc w:val="right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3.</w:t>
            </w:r>
          </w:p>
        </w:tc>
        <w:tc>
          <w:tcPr>
            <w:tcW w:type="pct" w:w="1185"/>
          </w:tcPr>
          <w:p w:rsidRDefault="00FC6EE3" w:rsidP="002C3F00" w:rsidR="00FC6EE3" w:rsidRPr="00FC6EE3">
            <w:pPr>
              <w:pStyle w:val="Bezproreda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ZAGREBAČKI HOLDINNG</w:t>
            </w:r>
          </w:p>
        </w:tc>
        <w:tc>
          <w:tcPr>
            <w:tcW w:type="pct" w:w="908"/>
          </w:tcPr>
          <w:p w:rsidRDefault="00FC6EE3" w:rsidP="002C3F00" w:rsidR="00FC6EE3" w:rsidRPr="00FC6EE3">
            <w:pPr>
              <w:pStyle w:val="Bezproreda"/>
              <w:jc w:val="right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85584865987</w:t>
            </w:r>
          </w:p>
        </w:tc>
        <w:tc>
          <w:tcPr>
            <w:tcW w:type="pct" w:w="737"/>
          </w:tcPr>
          <w:p w:rsidRDefault="00FC6EE3" w:rsidP="002C3F00" w:rsidR="00FC6EE3" w:rsidRPr="00FC6EE3">
            <w:pPr>
              <w:pStyle w:val="Bezproreda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Ulica grada Vukovara 41</w:t>
            </w:r>
          </w:p>
        </w:tc>
        <w:tc>
          <w:tcPr>
            <w:tcW w:type="pct" w:w="737"/>
          </w:tcPr>
          <w:p w:rsidRDefault="00FC6EE3" w:rsidP="002C3F00" w:rsidR="00FC6EE3" w:rsidRPr="00FC6EE3">
            <w:pPr>
              <w:pStyle w:val="Bezproreda"/>
              <w:jc w:val="right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 xml:space="preserve">1.488,09      </w:t>
            </w:r>
          </w:p>
        </w:tc>
        <w:tc>
          <w:tcPr>
            <w:tcW w:type="pct" w:w="698"/>
          </w:tcPr>
          <w:p w:rsidRDefault="00FC6EE3" w:rsidP="002C3F00" w:rsidR="00FC6EE3" w:rsidRPr="00FC6EE3">
            <w:pPr>
              <w:pStyle w:val="Bezproreda"/>
              <w:jc w:val="right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 xml:space="preserve">1.488,09      </w:t>
            </w:r>
          </w:p>
        </w:tc>
      </w:tr>
      <w:tr w:rsidTr="00FC6EE3" w:rsidR="00FC6EE3" w:rsidRPr="00FC6EE3">
        <w:trPr>
          <w:jc w:val="center"/>
        </w:trPr>
        <w:tc>
          <w:tcPr>
            <w:tcW w:type="pct" w:w="737"/>
          </w:tcPr>
          <w:p w:rsidRDefault="00FC6EE3" w:rsidP="002C3F00" w:rsidR="00FC6EE3" w:rsidRPr="00FC6EE3">
            <w:pPr>
              <w:pStyle w:val="Bezproreda"/>
              <w:ind w:left="360"/>
              <w:jc w:val="right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4.</w:t>
            </w:r>
          </w:p>
        </w:tc>
        <w:tc>
          <w:tcPr>
            <w:tcW w:type="pct" w:w="1185"/>
          </w:tcPr>
          <w:p w:rsidRDefault="00FC6EE3" w:rsidP="002C3F00" w:rsidR="00FC6EE3" w:rsidRPr="00FC6EE3">
            <w:pPr>
              <w:pStyle w:val="Bezproreda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VIPnet d.o.o.</w:t>
            </w:r>
            <w:r>
              <w:rPr>
                <w:rFonts w:hAnsi="Times New Roman" w:ascii="Times New Roman"/>
                <w:szCs w:val="24"/>
              </w:rPr>
              <w:t>(sada A1 HTVATSKA d.o.o.)</w:t>
            </w:r>
          </w:p>
        </w:tc>
        <w:tc>
          <w:tcPr>
            <w:tcW w:type="pct" w:w="908"/>
          </w:tcPr>
          <w:p w:rsidRDefault="00FC6EE3" w:rsidP="002C3F00" w:rsidR="00FC6EE3" w:rsidRPr="00FC6EE3">
            <w:pPr>
              <w:pStyle w:val="Bezproreda"/>
              <w:jc w:val="right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29524210204</w:t>
            </w:r>
          </w:p>
          <w:p w:rsidRDefault="00FC6EE3" w:rsidP="002C3F00" w:rsidR="00FC6EE3" w:rsidRPr="00FC6EE3">
            <w:pPr>
              <w:pStyle w:val="Bezproreda"/>
              <w:jc w:val="right"/>
              <w:rPr>
                <w:rFonts w:hAnsi="Times New Roman" w:ascii="Times New Roman"/>
                <w:szCs w:val="24"/>
              </w:rPr>
            </w:pPr>
          </w:p>
        </w:tc>
        <w:tc>
          <w:tcPr>
            <w:tcW w:type="pct" w:w="737"/>
          </w:tcPr>
          <w:p w:rsidRDefault="00FC6EE3" w:rsidP="002C3F00" w:rsidR="00FC6EE3" w:rsidRPr="00FC6EE3">
            <w:pPr>
              <w:pStyle w:val="Bezproreda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Zagreb, Vrtni put 1</w:t>
            </w:r>
          </w:p>
        </w:tc>
        <w:tc>
          <w:tcPr>
            <w:tcW w:type="pct" w:w="737"/>
          </w:tcPr>
          <w:p w:rsidRDefault="00FC6EE3" w:rsidP="002C3F00" w:rsidR="00FC6EE3" w:rsidRPr="00FC6EE3">
            <w:pPr>
              <w:pStyle w:val="Bezproreda"/>
              <w:jc w:val="right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3.036,93</w:t>
            </w:r>
          </w:p>
        </w:tc>
        <w:tc>
          <w:tcPr>
            <w:tcW w:type="pct" w:w="698"/>
          </w:tcPr>
          <w:p w:rsidRDefault="00FC6EE3" w:rsidP="002C3F00" w:rsidR="00FC6EE3" w:rsidRPr="00FC6EE3">
            <w:pPr>
              <w:pStyle w:val="Bezproreda"/>
              <w:jc w:val="right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3.036,93</w:t>
            </w:r>
          </w:p>
        </w:tc>
      </w:tr>
      <w:tr w:rsidTr="00FC6EE3" w:rsidR="00FC6EE3" w:rsidRPr="00FC6EE3">
        <w:trPr>
          <w:jc w:val="center"/>
        </w:trPr>
        <w:tc>
          <w:tcPr>
            <w:tcW w:type="pct" w:w="737"/>
          </w:tcPr>
          <w:p w:rsidRDefault="00FC6EE3" w:rsidP="002C3F00" w:rsidR="00FC6EE3" w:rsidRPr="00FC6EE3">
            <w:pPr>
              <w:pStyle w:val="Bezproreda"/>
              <w:ind w:left="360"/>
              <w:jc w:val="right"/>
              <w:rPr>
                <w:rFonts w:hAnsi="Times New Roman" w:ascii="Times New Roman"/>
                <w:szCs w:val="24"/>
              </w:rPr>
            </w:pPr>
          </w:p>
        </w:tc>
        <w:tc>
          <w:tcPr>
            <w:tcW w:type="pct" w:w="1185"/>
          </w:tcPr>
          <w:p w:rsidRDefault="00FC6EE3" w:rsidP="002C3F00" w:rsidR="00FC6EE3" w:rsidRPr="00FC6EE3">
            <w:pPr>
              <w:pStyle w:val="Bezproreda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UKUPNO</w:t>
            </w:r>
          </w:p>
        </w:tc>
        <w:tc>
          <w:tcPr>
            <w:tcW w:type="pct" w:w="908"/>
          </w:tcPr>
          <w:p w:rsidRDefault="00FC6EE3" w:rsidP="002C3F00" w:rsidR="00FC6EE3" w:rsidRPr="00FC6EE3">
            <w:pPr>
              <w:pStyle w:val="Bezproreda"/>
              <w:jc w:val="right"/>
              <w:rPr>
                <w:rFonts w:hAnsi="Times New Roman" w:ascii="Times New Roman"/>
                <w:szCs w:val="24"/>
              </w:rPr>
            </w:pPr>
          </w:p>
        </w:tc>
        <w:tc>
          <w:tcPr>
            <w:tcW w:type="pct" w:w="737"/>
          </w:tcPr>
          <w:p w:rsidRDefault="00FC6EE3" w:rsidP="002C3F00" w:rsidR="00FC6EE3" w:rsidRPr="00FC6EE3">
            <w:pPr>
              <w:pStyle w:val="Bezproreda"/>
              <w:rPr>
                <w:rFonts w:hAnsi="Times New Roman" w:ascii="Times New Roman"/>
                <w:szCs w:val="24"/>
              </w:rPr>
            </w:pPr>
          </w:p>
        </w:tc>
        <w:tc>
          <w:tcPr>
            <w:tcW w:type="pct" w:w="737"/>
          </w:tcPr>
          <w:p w:rsidRDefault="00FC6EE3" w:rsidP="002C3F00" w:rsidR="00FC6EE3" w:rsidRPr="00FC6EE3">
            <w:pPr>
              <w:pStyle w:val="Bezproreda"/>
              <w:jc w:val="right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38.763,54</w:t>
            </w:r>
          </w:p>
        </w:tc>
        <w:tc>
          <w:tcPr>
            <w:tcW w:type="pct" w:w="698"/>
          </w:tcPr>
          <w:p w:rsidRDefault="00FC6EE3" w:rsidP="002C3F00" w:rsidR="00FC6EE3" w:rsidRPr="00FC6EE3">
            <w:pPr>
              <w:pStyle w:val="Bezproreda"/>
              <w:jc w:val="right"/>
              <w:rPr>
                <w:rFonts w:hAnsi="Times New Roman" w:ascii="Times New Roman"/>
                <w:szCs w:val="24"/>
              </w:rPr>
            </w:pPr>
            <w:r w:rsidRPr="00FC6EE3">
              <w:rPr>
                <w:rFonts w:hAnsi="Times New Roman" w:ascii="Times New Roman"/>
                <w:szCs w:val="24"/>
              </w:rPr>
              <w:t>38.763,54</w:t>
            </w:r>
          </w:p>
        </w:tc>
      </w:tr>
    </w:tbl>
    <w:p w:rsidRDefault="00746507" w:rsidP="00274FFC" w:rsidR="00746507">
      <w:pPr>
        <w:jc w:val="both"/>
        <w:rPr>
          <w:sz w:val="24"/>
          <w:szCs w:val="24"/>
        </w:rPr>
      </w:pPr>
    </w:p>
    <w:p w:rsidRDefault="00D30596" w:rsidP="00D30596" w:rsidR="00D30596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30596" w:rsidP="00D30596" w:rsidR="00D30596">
      <w:pPr>
        <w:jc w:val="center"/>
        <w:rPr>
          <w:sz w:val="24"/>
          <w:szCs w:val="24"/>
        </w:rPr>
      </w:pPr>
    </w:p>
    <w:p w:rsidRDefault="00C04EC7" w:rsidP="00C04EC7" w:rsidR="00C04EC7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Na</w:t>
      </w:r>
      <w:r w:rsidR="00376E64" w:rsidRPr="00034275">
        <w:rPr>
          <w:sz w:val="24"/>
          <w:szCs w:val="24"/>
        </w:rPr>
        <w:t xml:space="preserve"> i</w:t>
      </w:r>
      <w:r w:rsidR="006B0579" w:rsidRPr="00034275">
        <w:rPr>
          <w:sz w:val="24"/>
          <w:szCs w:val="24"/>
        </w:rPr>
        <w:t xml:space="preserve">spitnom ročištu održanom dana </w:t>
      </w:r>
      <w:r w:rsidR="00EF6778">
        <w:rPr>
          <w:sz w:val="24"/>
          <w:szCs w:val="24"/>
        </w:rPr>
        <w:t>14. studenog</w:t>
      </w:r>
      <w:r w:rsidR="000B7987" w:rsidRPr="00034275">
        <w:rPr>
          <w:sz w:val="24"/>
          <w:szCs w:val="24"/>
        </w:rPr>
        <w:t xml:space="preserve"> 2018</w:t>
      </w:r>
      <w:r w:rsidRPr="00034275">
        <w:rPr>
          <w:sz w:val="24"/>
          <w:szCs w:val="24"/>
        </w:rPr>
        <w:t>. ispitane su sve pr</w:t>
      </w:r>
      <w:r w:rsidR="00991E04" w:rsidRPr="00034275">
        <w:rPr>
          <w:sz w:val="24"/>
          <w:szCs w:val="24"/>
        </w:rPr>
        <w:t xml:space="preserve">ijavljene tražbine prema svojim </w:t>
      </w:r>
      <w:r w:rsidRPr="00034275">
        <w:rPr>
          <w:sz w:val="24"/>
          <w:szCs w:val="24"/>
        </w:rPr>
        <w:t xml:space="preserve">iznosima i redu. 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Nakon ispitnog ročišta stečajni sudac je sastavio tablicu ispitanih tražbina, sukladno odredbi čl. 264. Stečajnog zakona (N.N. br. 71/15, dalje SZ).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lastRenderedPageBreak/>
        <w:t>Tražbine navedene u izreci ovog rješenja, stečajni upravitelj je priznao, a kako nitko od nazočnih stečajnih vjerovnika nije osporio priznate tražbine, temeljem odredbe članka 263. SZ-a, navedene tražbine se smatraju utvrđenima.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>Stečajni upravitelj nije sporio niti jednu prijavljenu tražbinu.</w:t>
      </w:r>
    </w:p>
    <w:p w:rsidRDefault="00F80B32" w:rsidP="00F80B32" w:rsidR="00F80B32" w:rsidRPr="00034275">
      <w:pPr>
        <w:ind w:firstLine="720"/>
        <w:jc w:val="both"/>
        <w:rPr>
          <w:sz w:val="24"/>
          <w:szCs w:val="24"/>
        </w:rPr>
      </w:pPr>
      <w:r w:rsidRPr="00034275">
        <w:rPr>
          <w:sz w:val="24"/>
          <w:szCs w:val="24"/>
        </w:rPr>
        <w:t xml:space="preserve">S obzirom na navedeno, a temeljem odredbi članaka 265. do 267. SZ-a, doneseno je ovo rješenje o utvrđenim tražbinama.    </w:t>
      </w:r>
    </w:p>
    <w:p w:rsidRDefault="008E092A" w:rsidP="009C3FAF" w:rsidR="008E092A" w:rsidRPr="00034275">
      <w:pPr>
        <w:ind w:firstLine="720"/>
        <w:jc w:val="both"/>
        <w:rPr>
          <w:sz w:val="24"/>
          <w:szCs w:val="24"/>
        </w:rPr>
      </w:pPr>
    </w:p>
    <w:p w:rsidRDefault="00C32F5A" w:rsidP="004D45C7" w:rsidR="004D45C7" w:rsidRPr="00034275">
      <w:pPr>
        <w:widowControl/>
        <w:jc w:val="center"/>
        <w:rPr>
          <w:sz w:val="24"/>
          <w:szCs w:val="24"/>
        </w:rPr>
      </w:pPr>
      <w:r w:rsidRPr="00034275">
        <w:rPr>
          <w:sz w:val="24"/>
          <w:szCs w:val="24"/>
        </w:rPr>
        <w:t xml:space="preserve">U </w:t>
      </w:r>
      <w:r w:rsidR="004D45C7" w:rsidRPr="00034275">
        <w:rPr>
          <w:sz w:val="24"/>
          <w:szCs w:val="24"/>
        </w:rPr>
        <w:t>Zagreb</w:t>
      </w:r>
      <w:r w:rsidRPr="00034275">
        <w:rPr>
          <w:sz w:val="24"/>
          <w:szCs w:val="24"/>
        </w:rPr>
        <w:t>u</w:t>
      </w:r>
      <w:r w:rsidR="004D45C7" w:rsidRPr="00034275">
        <w:rPr>
          <w:sz w:val="24"/>
          <w:szCs w:val="24"/>
        </w:rPr>
        <w:t xml:space="preserve"> </w:t>
      </w:r>
      <w:r w:rsidR="00EF6778">
        <w:rPr>
          <w:sz w:val="24"/>
          <w:szCs w:val="24"/>
        </w:rPr>
        <w:t>14. studenog</w:t>
      </w:r>
      <w:r w:rsidR="0068262F" w:rsidRPr="00034275">
        <w:rPr>
          <w:sz w:val="24"/>
          <w:szCs w:val="24"/>
        </w:rPr>
        <w:t xml:space="preserve"> 2018. godine</w:t>
      </w:r>
    </w:p>
    <w:p w:rsidRDefault="00C32F5A" w:rsidP="004D45C7" w:rsidR="00C32F5A" w:rsidRPr="00034275">
      <w:pPr>
        <w:widowControl/>
        <w:ind w:firstLine="720" w:left="5040"/>
        <w:jc w:val="right"/>
        <w:rPr>
          <w:sz w:val="24"/>
          <w:szCs w:val="24"/>
        </w:rPr>
      </w:pPr>
      <w:r w:rsidRPr="00034275">
        <w:rPr>
          <w:sz w:val="24"/>
          <w:szCs w:val="24"/>
        </w:rPr>
        <w:t xml:space="preserve">   </w:t>
      </w:r>
    </w:p>
    <w:p w:rsidRDefault="00991E04" w:rsidP="00C4416C" w:rsidR="00C32F5A" w:rsidRPr="00034275">
      <w:pPr>
        <w:widowControl/>
        <w:ind w:firstLine="708" w:left="6372"/>
        <w:rPr>
          <w:sz w:val="24"/>
          <w:szCs w:val="24"/>
        </w:rPr>
      </w:pPr>
      <w:r w:rsidRPr="00034275">
        <w:rPr>
          <w:sz w:val="24"/>
          <w:szCs w:val="24"/>
        </w:rPr>
        <w:t xml:space="preserve">        </w:t>
      </w:r>
      <w:r w:rsidR="004D45C7" w:rsidRPr="00034275">
        <w:rPr>
          <w:sz w:val="24"/>
          <w:szCs w:val="24"/>
        </w:rPr>
        <w:t>SUDAC:</w:t>
      </w:r>
    </w:p>
    <w:p w:rsidRDefault="00C32F5A" w:rsidP="00E53D3D" w:rsidR="001D555D">
      <w:pPr>
        <w:pStyle w:val="Uvuenotijeloteksta"/>
        <w:ind w:firstLine="141" w:left="1983"/>
        <w:jc w:val="right"/>
      </w:pPr>
      <w:r w:rsidRPr="00034275">
        <w:tab/>
      </w:r>
      <w:r w:rsidR="00991E04" w:rsidRPr="00034275">
        <w:t>Vesna Sremac Šoštar</w:t>
      </w:r>
      <w:r w:rsidR="001D555D">
        <w:t>,v.r.</w:t>
      </w:r>
    </w:p>
    <w:p w:rsidRDefault="001D555D" w:rsidP="00D338FD" w:rsidR="001D555D">
      <w:pPr>
        <w:pStyle w:val="Uvuenotijeloteksta"/>
        <w:ind w:firstLine="141" w:left="1983"/>
        <w:jc w:val="right"/>
      </w:pPr>
      <w:r>
        <w:t>Za točnost otpravka</w:t>
      </w:r>
    </w:p>
    <w:p w:rsidRDefault="001D555D" w:rsidP="00C32F5A" w:rsidR="00C32F5A" w:rsidRPr="001D555D">
      <w:pPr>
        <w:jc w:val="right"/>
        <w:rPr>
          <w:sz w:val="24"/>
          <w:szCs w:val="24"/>
        </w:rPr>
      </w:pPr>
      <w:r w:rsidRPr="001D555D">
        <w:rPr>
          <w:sz w:val="24"/>
          <w:szCs w:val="24"/>
        </w:rPr>
        <w:t>Matea Bizjak</w:t>
      </w:r>
    </w:p>
    <w:p w:rsidRDefault="004D45C7" w:rsidP="00C32F5A" w:rsidR="004D45C7" w:rsidRPr="00034275">
      <w:pPr>
        <w:widowControl/>
        <w:ind w:firstLine="720" w:left="7068"/>
        <w:rPr>
          <w:sz w:val="24"/>
          <w:szCs w:val="24"/>
        </w:rPr>
      </w:pPr>
    </w:p>
    <w:p w:rsidRDefault="005D5E30" w:rsidP="004D45C7" w:rsidR="005D5E30" w:rsidRPr="00034275">
      <w:pPr>
        <w:widowControl/>
        <w:jc w:val="both"/>
        <w:rPr>
          <w:sz w:val="24"/>
          <w:szCs w:val="24"/>
        </w:rPr>
      </w:pPr>
    </w:p>
    <w:p w:rsidRDefault="007C1B3D" w:rsidP="004D45C7" w:rsidR="004D45C7" w:rsidRPr="00034275">
      <w:pPr>
        <w:widowControl/>
        <w:jc w:val="both"/>
        <w:rPr>
          <w:sz w:val="24"/>
          <w:szCs w:val="24"/>
        </w:rPr>
      </w:pPr>
      <w:r w:rsidRPr="00034275">
        <w:rPr>
          <w:sz w:val="24"/>
          <w:szCs w:val="24"/>
        </w:rPr>
        <w:t xml:space="preserve">UPUTA </w:t>
      </w:r>
      <w:r w:rsidR="004D45C7" w:rsidRPr="00034275">
        <w:rPr>
          <w:sz w:val="24"/>
          <w:szCs w:val="24"/>
        </w:rPr>
        <w:t>O PRAVNOM LIJEKU:</w:t>
      </w:r>
    </w:p>
    <w:p w:rsidRDefault="00E67B25" w:rsidP="00F5127C" w:rsidR="00F5127C" w:rsidRPr="00034275">
      <w:pPr>
        <w:jc w:val="both"/>
        <w:rPr>
          <w:sz w:val="24"/>
          <w:szCs w:val="24"/>
          <w:lang w:val="pl-PL"/>
        </w:rPr>
      </w:pPr>
      <w:r w:rsidRPr="00034275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</w:t>
      </w:r>
      <w:r w:rsidR="00EE50FA" w:rsidRPr="00034275">
        <w:rPr>
          <w:sz w:val="24"/>
          <w:szCs w:val="24"/>
        </w:rPr>
        <w:t xml:space="preserve">i stečajni upravitelj </w:t>
      </w:r>
      <w:r w:rsidRPr="00034275">
        <w:rPr>
          <w:sz w:val="24"/>
          <w:szCs w:val="24"/>
        </w:rPr>
        <w:t xml:space="preserve">(čl. 265. st 3. SZ). </w:t>
      </w:r>
      <w:r w:rsidR="00F5127C" w:rsidRPr="00034275">
        <w:rPr>
          <w:sz w:val="24"/>
          <w:szCs w:val="24"/>
          <w:lang w:val="pl-PL"/>
        </w:rPr>
        <w:t>Žalba se podnosi ovom sudu u 2 primjerka za Visoki trgovački sud RH u roku od 8 dana od dana dostave rješenja.</w:t>
      </w:r>
    </w:p>
    <w:p w:rsidRDefault="00312D23" w:rsidP="004D45C7" w:rsidR="00312D23" w:rsidRPr="00034275">
      <w:pPr>
        <w:widowControl/>
        <w:jc w:val="both"/>
        <w:rPr>
          <w:sz w:val="24"/>
          <w:szCs w:val="24"/>
        </w:rPr>
      </w:pPr>
    </w:p>
    <w:sectPr w:rsidSect="00D30596" w:rsidR="00312D23" w:rsidRPr="00034275">
      <w:headerReference w:type="even" r:id="rId11"/>
      <w:headerReference w:type="default" r:id="rId12"/>
      <w:pgSz w:h="15840" w:w="12240"/>
      <w:pgMar w:gutter="0" w:footer="708" w:header="708" w:left="1418" w:bottom="1560" w:right="1418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0150" w:rsidR="00AF0150">
      <w:r>
        <w:separator/>
      </w:r>
    </w:p>
  </w:endnote>
  <w:endnote w:id="0" w:type="continuationSeparator">
    <w:p w:rsidRDefault="00AF0150" w:rsidR="00AF01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0150" w:rsidR="00AF0150">
      <w:r>
        <w:separator/>
      </w:r>
    </w:p>
  </w:footnote>
  <w:footnote w:id="0" w:type="continuationSeparator">
    <w:p w:rsidRDefault="00AF0150" w:rsidR="00AF0150">
      <w:r>
        <w:continuationSeparator/>
      </w:r>
    </w:p>
  </w:footnote>
  <w:footnote w:id="1">
    <w:p w:rsidRDefault="00FC6EE3" w:rsidP="006940DD" w:rsidR="00FC6EE3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55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EF6778">
      <w:rPr>
        <w:sz w:val="24"/>
        <w:szCs w:val="24"/>
      </w:rPr>
      <w:t>6576/16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10E64"/>
    <w:multiLevelType w:val="hybridMultilevel"/>
    <w:tmpl w:val="E4FC3C3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79765C1"/>
    <w:multiLevelType w:val="hybridMultilevel"/>
    <w:tmpl w:val="75F4A454"/>
    <w:lvl w:tplc="B45CB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1420DE7"/>
    <w:multiLevelType w:val="hybridMultilevel"/>
    <w:tmpl w:val="0EA05352"/>
    <w:lvl w:tplc="9648C5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7093FED"/>
    <w:multiLevelType w:val="hybridMultilevel"/>
    <w:tmpl w:val="01547244"/>
    <w:lvl w:tplc="D6726FD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1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4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0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3DE3672"/>
    <w:multiLevelType w:val="hybridMultilevel"/>
    <w:tmpl w:val="B542583E"/>
    <w:lvl w:tplc="3388604C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6">
    <w:nsid w:val="5B8671E5"/>
    <w:multiLevelType w:val="multilevel"/>
    <w:tmpl w:val="79E6F76A"/>
    <w:lvl w:ilvl="0">
      <w:start w:val="1"/>
      <w:numFmt w:val="bullet"/>
      <w:lvlText w:val="-"/>
      <w:lvlJc w:val="left"/>
      <w:rPr>
        <w:rFonts w:cs="Times New Roman" w:eastAsia="Times New Roman" w:hAnsi="Times New Roman" w:ascii="Times New Roman"/>
        <w:b w:val="false"/>
        <w:bCs w:val="false"/>
        <w:i w:val="false"/>
        <w:iCs w:val="false"/>
        <w:smallCaps w:val="false"/>
        <w:strike w:val="false"/>
        <w:color w:val="000000"/>
        <w:spacing w:val="0"/>
        <w:w w:val="100"/>
        <w:position w:val="0"/>
        <w:sz w:val="24"/>
        <w:szCs w:val="24"/>
        <w:u w:val="none"/>
        <w:lang w:bidi="hr-HR" w:eastAsia="hr-HR"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8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9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8100785"/>
    <w:multiLevelType w:val="hybridMultilevel"/>
    <w:tmpl w:val="E7064FEC"/>
    <w:lvl w:tplc="6FB25D42" w:ilvl="0">
      <w:start w:val="2"/>
      <w:numFmt w:val="upperRoman"/>
      <w:lvlText w:val="%1."/>
      <w:lvlJc w:val="left"/>
      <w:pPr>
        <w:ind w:hanging="720" w:left="144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2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3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5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6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1"/>
  </w:num>
  <w:num w:numId="2">
    <w:abstractNumId w:val="44"/>
  </w:num>
  <w:num w:numId="3">
    <w:abstractNumId w:val="7"/>
  </w:num>
  <w:num w:numId="4">
    <w:abstractNumId w:val="45"/>
  </w:num>
  <w:num w:numId="5">
    <w:abstractNumId w:val="40"/>
  </w:num>
  <w:num w:numId="6">
    <w:abstractNumId w:val="18"/>
  </w:num>
  <w:num w:numId="7">
    <w:abstractNumId w:val="46"/>
  </w:num>
  <w:num w:numId="8">
    <w:abstractNumId w:val="33"/>
  </w:num>
  <w:num w:numId="9">
    <w:abstractNumId w:val="5"/>
  </w:num>
  <w:num w:numId="10">
    <w:abstractNumId w:val="27"/>
  </w:num>
  <w:num w:numId="11">
    <w:abstractNumId w:val="37"/>
  </w:num>
  <w:num w:numId="12">
    <w:abstractNumId w:val="28"/>
  </w:num>
  <w:num w:numId="13">
    <w:abstractNumId w:val="12"/>
  </w:num>
  <w:num w:numId="14">
    <w:abstractNumId w:val="9"/>
  </w:num>
  <w:num w:numId="15">
    <w:abstractNumId w:val="25"/>
  </w:num>
  <w:num w:numId="16">
    <w:abstractNumId w:val="6"/>
  </w:num>
  <w:num w:numId="17">
    <w:abstractNumId w:val="32"/>
  </w:num>
  <w:num w:numId="18">
    <w:abstractNumId w:val="19"/>
  </w:num>
  <w:num w:numId="19">
    <w:abstractNumId w:val="20"/>
  </w:num>
  <w:num w:numId="20">
    <w:abstractNumId w:val="1"/>
  </w:num>
  <w:num w:numId="21">
    <w:abstractNumId w:val="38"/>
  </w:num>
  <w:num w:numId="22">
    <w:abstractNumId w:val="42"/>
  </w:num>
  <w:num w:numId="23">
    <w:abstractNumId w:val="39"/>
  </w:num>
  <w:num w:numId="24">
    <w:abstractNumId w:val="30"/>
  </w:num>
  <w:num w:numId="25">
    <w:abstractNumId w:val="15"/>
  </w:num>
  <w:num w:numId="26">
    <w:abstractNumId w:val="23"/>
  </w:num>
  <w:num w:numId="27">
    <w:abstractNumId w:val="16"/>
  </w:num>
  <w:num w:numId="28">
    <w:abstractNumId w:val="26"/>
  </w:num>
  <w:num w:numId="29">
    <w:abstractNumId w:val="17"/>
  </w:num>
  <w:num w:numId="30">
    <w:abstractNumId w:val="10"/>
  </w:num>
  <w:num w:numId="31">
    <w:abstractNumId w:val="3"/>
  </w:num>
  <w:num w:numId="32">
    <w:abstractNumId w:val="8"/>
  </w:num>
  <w:num w:numId="33">
    <w:abstractNumId w:val="31"/>
  </w:num>
  <w:num w:numId="34">
    <w:abstractNumId w:val="24"/>
  </w:num>
  <w:num w:numId="35">
    <w:abstractNumId w:val="29"/>
  </w:num>
  <w:num w:numId="3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</w:num>
  <w:num w:numId="38">
    <w:abstractNumId w:val="11"/>
  </w:num>
  <w:num w:numId="39">
    <w:abstractNumId w:val="4"/>
  </w:num>
  <w:num w:numId="40">
    <w:abstractNumId w:val="43"/>
  </w:num>
  <w:num w:numId="41">
    <w:abstractNumId w:val="41"/>
  </w:num>
  <w:num w:numId="42">
    <w:abstractNumId w:val="0"/>
  </w:num>
  <w:num w:numId="43">
    <w:abstractNumId w:val="36"/>
  </w:num>
  <w:num w:numId="44">
    <w:abstractNumId w:val="14"/>
  </w:num>
  <w:num w:numId="45">
    <w:abstractNumId w:val="13"/>
  </w:num>
  <w:num w:numId="46">
    <w:abstractNumId w:val="34"/>
  </w:num>
  <w:num w:numId="4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4275"/>
    <w:rsid w:val="00037DD6"/>
    <w:rsid w:val="00047035"/>
    <w:rsid w:val="00051E71"/>
    <w:rsid w:val="00057AFB"/>
    <w:rsid w:val="000600F5"/>
    <w:rsid w:val="000633DC"/>
    <w:rsid w:val="00085349"/>
    <w:rsid w:val="00091873"/>
    <w:rsid w:val="000A08F3"/>
    <w:rsid w:val="000A21F1"/>
    <w:rsid w:val="000A2632"/>
    <w:rsid w:val="000B736E"/>
    <w:rsid w:val="000B7645"/>
    <w:rsid w:val="000B7987"/>
    <w:rsid w:val="000C2293"/>
    <w:rsid w:val="000C2B84"/>
    <w:rsid w:val="000C44D9"/>
    <w:rsid w:val="000C6128"/>
    <w:rsid w:val="000D0006"/>
    <w:rsid w:val="000D480E"/>
    <w:rsid w:val="000D52F8"/>
    <w:rsid w:val="000D6193"/>
    <w:rsid w:val="000E24E2"/>
    <w:rsid w:val="000E26C0"/>
    <w:rsid w:val="000E3E1B"/>
    <w:rsid w:val="000F11A8"/>
    <w:rsid w:val="000F30EC"/>
    <w:rsid w:val="000F5B5D"/>
    <w:rsid w:val="001110FA"/>
    <w:rsid w:val="0011597E"/>
    <w:rsid w:val="001222DA"/>
    <w:rsid w:val="001364CF"/>
    <w:rsid w:val="001411DC"/>
    <w:rsid w:val="001504A8"/>
    <w:rsid w:val="00151FCB"/>
    <w:rsid w:val="001544E6"/>
    <w:rsid w:val="00162DA7"/>
    <w:rsid w:val="001657D5"/>
    <w:rsid w:val="001665E1"/>
    <w:rsid w:val="0017572E"/>
    <w:rsid w:val="0018071D"/>
    <w:rsid w:val="00186527"/>
    <w:rsid w:val="00186871"/>
    <w:rsid w:val="001904AE"/>
    <w:rsid w:val="001912CF"/>
    <w:rsid w:val="00192295"/>
    <w:rsid w:val="00193977"/>
    <w:rsid w:val="00193FFB"/>
    <w:rsid w:val="00197594"/>
    <w:rsid w:val="001A2D02"/>
    <w:rsid w:val="001A3B02"/>
    <w:rsid w:val="001A460A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D555D"/>
    <w:rsid w:val="001E358F"/>
    <w:rsid w:val="001E6E15"/>
    <w:rsid w:val="001F013E"/>
    <w:rsid w:val="001F1164"/>
    <w:rsid w:val="0020097F"/>
    <w:rsid w:val="00203C58"/>
    <w:rsid w:val="00203FF6"/>
    <w:rsid w:val="002067C4"/>
    <w:rsid w:val="00213CE8"/>
    <w:rsid w:val="002208C2"/>
    <w:rsid w:val="00222A8C"/>
    <w:rsid w:val="00224FB5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74FFC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D2E52"/>
    <w:rsid w:val="002E2B5C"/>
    <w:rsid w:val="002F1E25"/>
    <w:rsid w:val="002F6B48"/>
    <w:rsid w:val="00302FE1"/>
    <w:rsid w:val="00303608"/>
    <w:rsid w:val="00312189"/>
    <w:rsid w:val="00312D23"/>
    <w:rsid w:val="00327CFF"/>
    <w:rsid w:val="00331422"/>
    <w:rsid w:val="00341627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101B"/>
    <w:rsid w:val="003A2BEF"/>
    <w:rsid w:val="003A797D"/>
    <w:rsid w:val="003B06CA"/>
    <w:rsid w:val="003B2858"/>
    <w:rsid w:val="003B773B"/>
    <w:rsid w:val="003C4AB4"/>
    <w:rsid w:val="003C7656"/>
    <w:rsid w:val="003D3872"/>
    <w:rsid w:val="003D395F"/>
    <w:rsid w:val="003D7B8B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489F"/>
    <w:rsid w:val="0044747B"/>
    <w:rsid w:val="004508C0"/>
    <w:rsid w:val="0045226A"/>
    <w:rsid w:val="00452C6A"/>
    <w:rsid w:val="004602B7"/>
    <w:rsid w:val="00460E56"/>
    <w:rsid w:val="00467F8B"/>
    <w:rsid w:val="0047032C"/>
    <w:rsid w:val="00474885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C6419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61199"/>
    <w:rsid w:val="0057206A"/>
    <w:rsid w:val="0057441D"/>
    <w:rsid w:val="005902AA"/>
    <w:rsid w:val="0059682F"/>
    <w:rsid w:val="005A4A86"/>
    <w:rsid w:val="005A7D53"/>
    <w:rsid w:val="005B6B00"/>
    <w:rsid w:val="005B70F2"/>
    <w:rsid w:val="005D07B3"/>
    <w:rsid w:val="005D4D06"/>
    <w:rsid w:val="005D5E30"/>
    <w:rsid w:val="005D7DE5"/>
    <w:rsid w:val="005F0863"/>
    <w:rsid w:val="005F5F82"/>
    <w:rsid w:val="00604ACE"/>
    <w:rsid w:val="00605DCA"/>
    <w:rsid w:val="00607817"/>
    <w:rsid w:val="0061017D"/>
    <w:rsid w:val="0063127F"/>
    <w:rsid w:val="006342B4"/>
    <w:rsid w:val="00635AE0"/>
    <w:rsid w:val="0063661A"/>
    <w:rsid w:val="00647196"/>
    <w:rsid w:val="00652270"/>
    <w:rsid w:val="00655B27"/>
    <w:rsid w:val="0065615E"/>
    <w:rsid w:val="00664CD6"/>
    <w:rsid w:val="00665391"/>
    <w:rsid w:val="00667F27"/>
    <w:rsid w:val="00682519"/>
    <w:rsid w:val="0068262F"/>
    <w:rsid w:val="00684BE4"/>
    <w:rsid w:val="006920A8"/>
    <w:rsid w:val="00692398"/>
    <w:rsid w:val="006937C4"/>
    <w:rsid w:val="006940DD"/>
    <w:rsid w:val="00696CE6"/>
    <w:rsid w:val="006B04E3"/>
    <w:rsid w:val="006B0579"/>
    <w:rsid w:val="006B3F36"/>
    <w:rsid w:val="006B678B"/>
    <w:rsid w:val="006B6F60"/>
    <w:rsid w:val="006C16EF"/>
    <w:rsid w:val="006C2442"/>
    <w:rsid w:val="006C3D33"/>
    <w:rsid w:val="006C3EF5"/>
    <w:rsid w:val="006C76B5"/>
    <w:rsid w:val="006D51EF"/>
    <w:rsid w:val="006D5833"/>
    <w:rsid w:val="006E322F"/>
    <w:rsid w:val="006E54B4"/>
    <w:rsid w:val="006F17AE"/>
    <w:rsid w:val="006F5614"/>
    <w:rsid w:val="00731184"/>
    <w:rsid w:val="00734C30"/>
    <w:rsid w:val="00735B74"/>
    <w:rsid w:val="00746507"/>
    <w:rsid w:val="00756B2D"/>
    <w:rsid w:val="007649F9"/>
    <w:rsid w:val="007652F5"/>
    <w:rsid w:val="007746AA"/>
    <w:rsid w:val="00776383"/>
    <w:rsid w:val="007800ED"/>
    <w:rsid w:val="007808CB"/>
    <w:rsid w:val="0079366C"/>
    <w:rsid w:val="007965AA"/>
    <w:rsid w:val="007B0DC4"/>
    <w:rsid w:val="007B35DA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7F4CEA"/>
    <w:rsid w:val="0081096C"/>
    <w:rsid w:val="00810C9B"/>
    <w:rsid w:val="008207BB"/>
    <w:rsid w:val="00833B0E"/>
    <w:rsid w:val="008366B0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2247B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66B30"/>
    <w:rsid w:val="00985D87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48A1"/>
    <w:rsid w:val="00AB57E5"/>
    <w:rsid w:val="00AC62AA"/>
    <w:rsid w:val="00AC6A52"/>
    <w:rsid w:val="00AC76E7"/>
    <w:rsid w:val="00AD138A"/>
    <w:rsid w:val="00AD1E9A"/>
    <w:rsid w:val="00AD2B7C"/>
    <w:rsid w:val="00AD3373"/>
    <w:rsid w:val="00AE0436"/>
    <w:rsid w:val="00AE0522"/>
    <w:rsid w:val="00AE16AB"/>
    <w:rsid w:val="00AE4C40"/>
    <w:rsid w:val="00AF015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578"/>
    <w:rsid w:val="00B54A8B"/>
    <w:rsid w:val="00B54EB4"/>
    <w:rsid w:val="00B668F9"/>
    <w:rsid w:val="00B66EA5"/>
    <w:rsid w:val="00B729A2"/>
    <w:rsid w:val="00B73501"/>
    <w:rsid w:val="00B74D9B"/>
    <w:rsid w:val="00B74EA3"/>
    <w:rsid w:val="00B772D1"/>
    <w:rsid w:val="00B825F6"/>
    <w:rsid w:val="00B83983"/>
    <w:rsid w:val="00B84A14"/>
    <w:rsid w:val="00B91C7C"/>
    <w:rsid w:val="00B92E14"/>
    <w:rsid w:val="00BA1DC0"/>
    <w:rsid w:val="00BA58BF"/>
    <w:rsid w:val="00BB25A0"/>
    <w:rsid w:val="00BB2EB8"/>
    <w:rsid w:val="00BB42F8"/>
    <w:rsid w:val="00BC3B49"/>
    <w:rsid w:val="00BC4AEA"/>
    <w:rsid w:val="00BC65E7"/>
    <w:rsid w:val="00BE0979"/>
    <w:rsid w:val="00BE31A0"/>
    <w:rsid w:val="00BF6B7E"/>
    <w:rsid w:val="00C031AA"/>
    <w:rsid w:val="00C04EC7"/>
    <w:rsid w:val="00C11268"/>
    <w:rsid w:val="00C20918"/>
    <w:rsid w:val="00C22030"/>
    <w:rsid w:val="00C25C2B"/>
    <w:rsid w:val="00C27FE1"/>
    <w:rsid w:val="00C32F5A"/>
    <w:rsid w:val="00C33A26"/>
    <w:rsid w:val="00C33D4E"/>
    <w:rsid w:val="00C3790A"/>
    <w:rsid w:val="00C40399"/>
    <w:rsid w:val="00C4416C"/>
    <w:rsid w:val="00C453DC"/>
    <w:rsid w:val="00C51F6D"/>
    <w:rsid w:val="00C646E7"/>
    <w:rsid w:val="00C70F32"/>
    <w:rsid w:val="00C716BA"/>
    <w:rsid w:val="00C71ECA"/>
    <w:rsid w:val="00C93627"/>
    <w:rsid w:val="00C96142"/>
    <w:rsid w:val="00C973FB"/>
    <w:rsid w:val="00CA4653"/>
    <w:rsid w:val="00CA4ED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0596"/>
    <w:rsid w:val="00D36B90"/>
    <w:rsid w:val="00D37794"/>
    <w:rsid w:val="00D40A17"/>
    <w:rsid w:val="00D4523F"/>
    <w:rsid w:val="00D50B9E"/>
    <w:rsid w:val="00D55EA0"/>
    <w:rsid w:val="00D66EB8"/>
    <w:rsid w:val="00D77383"/>
    <w:rsid w:val="00D97369"/>
    <w:rsid w:val="00DA1E8F"/>
    <w:rsid w:val="00DA4583"/>
    <w:rsid w:val="00DA6106"/>
    <w:rsid w:val="00DB2A87"/>
    <w:rsid w:val="00DB53E0"/>
    <w:rsid w:val="00DC4A08"/>
    <w:rsid w:val="00DC63E8"/>
    <w:rsid w:val="00DC671A"/>
    <w:rsid w:val="00DD1753"/>
    <w:rsid w:val="00DE26CD"/>
    <w:rsid w:val="00DE27DE"/>
    <w:rsid w:val="00DE2E33"/>
    <w:rsid w:val="00DF2CF6"/>
    <w:rsid w:val="00DF2EFB"/>
    <w:rsid w:val="00DF3689"/>
    <w:rsid w:val="00E04F2C"/>
    <w:rsid w:val="00E0690F"/>
    <w:rsid w:val="00E07B50"/>
    <w:rsid w:val="00E13F8D"/>
    <w:rsid w:val="00E151B4"/>
    <w:rsid w:val="00E17326"/>
    <w:rsid w:val="00E17E7B"/>
    <w:rsid w:val="00E304F5"/>
    <w:rsid w:val="00E3265C"/>
    <w:rsid w:val="00E33F8D"/>
    <w:rsid w:val="00E35E1A"/>
    <w:rsid w:val="00E36C05"/>
    <w:rsid w:val="00E42452"/>
    <w:rsid w:val="00E42C0C"/>
    <w:rsid w:val="00E45DF5"/>
    <w:rsid w:val="00E525EE"/>
    <w:rsid w:val="00E53023"/>
    <w:rsid w:val="00E54A3B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4D75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1991"/>
    <w:rsid w:val="00EC5F71"/>
    <w:rsid w:val="00ED7F63"/>
    <w:rsid w:val="00EE1F13"/>
    <w:rsid w:val="00EE4053"/>
    <w:rsid w:val="00EE50FA"/>
    <w:rsid w:val="00EE644E"/>
    <w:rsid w:val="00EE6D71"/>
    <w:rsid w:val="00EF6778"/>
    <w:rsid w:val="00F0714B"/>
    <w:rsid w:val="00F0731C"/>
    <w:rsid w:val="00F4185A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0B32"/>
    <w:rsid w:val="00F83B92"/>
    <w:rsid w:val="00F86F4A"/>
    <w:rsid w:val="00F957E6"/>
    <w:rsid w:val="00F962EF"/>
    <w:rsid w:val="00FA188C"/>
    <w:rsid w:val="00FA221F"/>
    <w:rsid w:val="00FB42FE"/>
    <w:rsid w:val="00FC3010"/>
    <w:rsid w:val="00FC6EE3"/>
    <w:rsid w:val="00FD4112"/>
    <w:rsid w:val="00FE02E4"/>
    <w:rsid w:val="00FE1347"/>
    <w:rsid w:val="00FE1CAF"/>
    <w:rsid w:val="00FE6C0E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true" w:styleId="Reetkatablice3" w:type="table">
    <w:name w:val="Rešetka tablice3"/>
    <w:basedOn w:val="Obinatablica"/>
    <w:next w:val="Reetkatablice"/>
    <w:uiPriority w:val="39"/>
    <w:rsid w:val="0044489F"/>
    <w:rPr>
      <w:rFonts w:cstheme="minorBidi" w:eastAsiaTheme="minorEastAsia" w:hAnsiTheme="minorHAnsi" w:asciiTheme="minorHAnsi"/>
      <w:sz w:val="22"/>
      <w:szCs w:val="22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Normal1" w:type="table">
    <w:name w:val="Table Normal1"/>
    <w:uiPriority w:val="2"/>
    <w:semiHidden/>
    <w:unhideWhenUsed/>
    <w:qFormat/>
    <w:rsid w:val="001912CF"/>
    <w:pPr>
      <w:widowControl w:val="false"/>
    </w:pPr>
    <w:rPr>
      <w:rFonts w:cstheme="minorBidi" w:eastAsiaTheme="minorHAnsi" w:hAnsiTheme="minorHAnsi" w:asci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true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cstheme="minorBidi" w:eastAsiaTheme="minorHAnsi" w:hAnsiTheme="minorHAnsi" w:asciiTheme="minorHAnsi"/>
      <w:sz w:val="22"/>
      <w:szCs w:val="22"/>
      <w:lang w:eastAsia="en-US" w:val="en-US"/>
    </w:rPr>
  </w:style>
  <w:style w:customStyle="true" w:styleId="Bodytext2" w:type="character">
    <w:name w:val="Body text (2)_"/>
    <w:basedOn w:val="Zadanifontodlomka"/>
    <w:link w:val="Bodytext20"/>
    <w:rsid w:val="001912CF"/>
    <w:rPr>
      <w:shd w:fill="FFFFFF" w:color="auto" w:val="clear"/>
    </w:rPr>
  </w:style>
  <w:style w:customStyle="true" w:styleId="Bodytext20" w:type="paragraph">
    <w:name w:val="Body text (2)"/>
    <w:basedOn w:val="Normal"/>
    <w:link w:val="Bodytext2"/>
    <w:rsid w:val="001912CF"/>
    <w:pPr>
      <w:shd w:fill="FFFFFF" w:color="auto" w:val="clear"/>
      <w:overflowPunct/>
      <w:autoSpaceDE/>
      <w:autoSpaceDN/>
      <w:adjustRightInd/>
      <w:spacing w:lineRule="exact" w:line="278" w:after="240" w:before="480"/>
      <w:textAlignment w:val="auto"/>
    </w:pPr>
  </w:style>
  <w:style w:customStyle="true" w:styleId="Bodytext2Bold" w:type="character">
    <w:name w:val="Body text (2) + Bold"/>
    <w:basedOn w:val="Bodytext2"/>
    <w:rsid w:val="001912CF"/>
    <w:rPr>
      <w:rFonts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24"/>
      <w:szCs w:val="24"/>
      <w:u w:val="none"/>
      <w:shd w:fill="FFFFFF" w:color="auto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1D555D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1D555D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qFormat="1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qFormat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customStyle="1" w:styleId="Reetkatablice3" w:type="table">
    <w:name w:val="Rešetka tablice3"/>
    <w:basedOn w:val="Obinatablica"/>
    <w:next w:val="Reetkatablice"/>
    <w:uiPriority w:val="39"/>
    <w:rsid w:val="0044489F"/>
    <w:rPr>
      <w:rFonts w:asciiTheme="minorHAnsi" w:cstheme="minorBidi" w:eastAsiaTheme="minorEastAsia" w:hAnsiTheme="minorHAnsi"/>
      <w:sz w:val="22"/>
      <w:szCs w:val="22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CA4ED3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1" w:type="table">
    <w:name w:val="Table Normal1"/>
    <w:uiPriority w:val="2"/>
    <w:semiHidden/>
    <w:unhideWhenUsed/>
    <w:qFormat/>
    <w:rsid w:val="001912CF"/>
    <w:pPr>
      <w:widowControl w:val="0"/>
    </w:pPr>
    <w:rPr>
      <w:rFonts w:asciiTheme="minorHAnsi" w:cstheme="minorBidi" w:eastAsiaTheme="minorHAnsi" w:hAnsiTheme="minorHAnsi"/>
      <w:sz w:val="22"/>
      <w:szCs w:val="22"/>
      <w:lang w:eastAsia="en-US" w:val="en-US"/>
    </w:rPr>
    <w:tblPr>
      <w:tblInd w:type="dxa" w:w="0"/>
      <w:tblCellMar>
        <w:top w:type="dxa" w:w="0"/>
        <w:left w:type="dxa" w:w="0"/>
        <w:bottom w:type="dxa" w:w="0"/>
        <w:right w:type="dxa" w:w="0"/>
      </w:tblCellMar>
    </w:tblPr>
  </w:style>
  <w:style w:customStyle="1" w:styleId="TableParagraph" w:type="paragraph">
    <w:name w:val="Table Paragraph"/>
    <w:basedOn w:val="Normal"/>
    <w:uiPriority w:val="1"/>
    <w:qFormat/>
    <w:rsid w:val="001912CF"/>
    <w:pPr>
      <w:overflowPunct/>
      <w:autoSpaceDE/>
      <w:autoSpaceDN/>
      <w:adjustRightInd/>
      <w:textAlignment w:val="auto"/>
    </w:pPr>
    <w:rPr>
      <w:rFonts w:asciiTheme="minorHAnsi" w:cstheme="minorBidi" w:eastAsiaTheme="minorHAnsi" w:hAnsiTheme="minorHAnsi"/>
      <w:sz w:val="22"/>
      <w:szCs w:val="22"/>
      <w:lang w:eastAsia="en-US" w:val="en-US"/>
    </w:rPr>
  </w:style>
  <w:style w:customStyle="1" w:styleId="Bodytext2" w:type="character">
    <w:name w:val="Body text (2)_"/>
    <w:basedOn w:val="Zadanifontodlomka"/>
    <w:link w:val="Bodytext20"/>
    <w:rsid w:val="001912CF"/>
    <w:rPr>
      <w:shd w:color="auto" w:fill="FFFFFF" w:val="clear"/>
    </w:rPr>
  </w:style>
  <w:style w:customStyle="1" w:styleId="Bodytext20" w:type="paragraph">
    <w:name w:val="Body text (2)"/>
    <w:basedOn w:val="Normal"/>
    <w:link w:val="Bodytext2"/>
    <w:rsid w:val="001912CF"/>
    <w:pPr>
      <w:shd w:color="auto" w:fill="FFFFFF" w:val="clear"/>
      <w:overflowPunct/>
      <w:autoSpaceDE/>
      <w:autoSpaceDN/>
      <w:adjustRightInd/>
      <w:spacing w:after="240" w:before="480" w:line="278" w:lineRule="exact"/>
      <w:textAlignment w:val="auto"/>
    </w:pPr>
  </w:style>
  <w:style w:customStyle="1" w:styleId="Bodytext2Bold" w:type="character">
    <w:name w:val="Body text (2) + Bold"/>
    <w:basedOn w:val="Bodytext2"/>
    <w:rsid w:val="001912CF"/>
    <w:rPr>
      <w:rFonts w:ascii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color="auto" w:fill="FFFFFF" w:val="clear"/>
      <w:lang w:bidi="hr-HR" w:eastAsia="hr-HR" w:val="hr-HR"/>
    </w:rPr>
  </w:style>
  <w:style w:styleId="Uvuenotijeloteksta" w:type="paragraph">
    <w:name w:val="Body Text Indent"/>
    <w:basedOn w:val="Normal"/>
    <w:link w:val="UvuenotijelotekstaChar"/>
    <w:rsid w:val="001D555D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1D555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559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21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9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872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6576</izvorni_sadrzaj>
    <derivirana_varijabla naziv="DomainObject.Predmet.Broj_1">6576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St-6576/2016</izvorni_sadrzaj>
    <derivirana_varijabla naziv="DomainObject.Predmet.OznakaBroj_1">St-6576/2016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KIOSK GRUPA d.o.o. zastupanog po punomoćniku VELJKO PEROVIĆ</izvorni_sadrzaj>
    <derivirana_varijabla naziv="DomainObject.Predmet.ProtustrankaFormated_1">  KIOSK GRUPA d.o.o. zastupanog po punomoćniku VELJKO PEROVIĆ</derivirana_varijabla>
  </DomainObject.Predmet.ProtustrankaFormated>
  <DomainObject.Predmet.ProtustrankaFormatedOIB>
    <izvorni_sadrzaj>  KIOSK GRUPA d.o.o., OIB 78726567410 zastupanog po punomoćniku VELJKO PEROVIĆ</izvorni_sadrzaj>
    <derivirana_varijabla naziv="DomainObject.Predmet.ProtustrankaFormatedOIB_1">  KIOSK GRUPA d.o.o., OIB 78726567410 zastupanog po punomoćniku VELJKO PEROVIĆ</derivirana_varijabla>
  </DomainObject.Predmet.ProtustrankaFormatedOIB>
  <DomainObject.Predmet.ProtustrankaFormatedWithAdress>
    <izvorni_sadrzaj> KIOSK GRUPA d.o.o., Šubićeva 40, 10000 Zagreb zastupanog po punomoćniku VELJKO PEROVIĆ</izvorni_sadrzaj>
    <derivirana_varijabla naziv="DomainObject.Predmet.ProtustrankaFormatedWithAdress_1"> KIOSK GRUPA d.o.o., Šubićeva 40, 10000 Zagreb zastupanog po punomoćniku VELJKO PEROVIĆ</derivirana_varijabla>
  </DomainObject.Predmet.ProtustrankaFormatedWithAdress>
  <DomainObject.Predmet.ProtustrankaFormatedWithAdressOIB>
    <izvorni_sadrzaj> KIOSK GRUPA d.o.o., OIB 78726567410, Šubićeva 40, 10000 Zagreb zastupanog po punomoćniku VELJKO PEROVIĆ</izvorni_sadrzaj>
    <derivirana_varijabla naziv="DomainObject.Predmet.ProtustrankaFormatedWithAdressOIB_1"> KIOSK GRUPA d.o.o., OIB 78726567410, Šubićeva 40, 10000 Zagreb zastupanog po punomoćniku VELJKO PEROVIĆ</derivirana_varijabla>
  </DomainObject.Predmet.ProtustrankaFormatedWithAdressOIB>
  <DomainObject.Predmet.ProtustrankaWithAdress>
    <izvorni_sadrzaj>KIOSK GRUPA d.o.o. Šubićeva 40, 10000 Zagreb</izvorni_sadrzaj>
    <derivirana_varijabla naziv="DomainObject.Predmet.ProtustrankaWithAdress_1">KIOSK GRUPA d.o.o. Šubićeva 40, 10000 Zagreb</derivirana_varijabla>
  </DomainObject.Predmet.ProtustrankaWithAdress>
  <DomainObject.Predmet.ProtustrankaWithAdressOIB>
    <izvorni_sadrzaj>KIOSK GRUPA d.o.o., OIB 78726567410, Šubićeva 40, 10000 Zagreb</izvorni_sadrzaj>
    <derivirana_varijabla naziv="DomainObject.Predmet.ProtustrankaWithAdressOIB_1">KIOSK GRUPA d.o.o., OIB 78726567410, Šubićeva 40, 10000 Zagreb</derivirana_varijabla>
  </DomainObject.Predmet.ProtustrankaWithAdressOIB>
  <DomainObject.Predmet.ProtustrankaNazivFormated>
    <izvorni_sadrzaj>KIOSK GRUPA d.o.o.</izvorni_sadrzaj>
    <derivirana_varijabla naziv="DomainObject.Predmet.ProtustrankaNazivFormated_1">KIOSK GRUPA d.o.o.</derivirana_varijabla>
  </DomainObject.Predmet.ProtustrankaNazivFormated>
  <DomainObject.Predmet.ProtustrankaNazivFormatedOIB>
    <izvorni_sadrzaj>KIOSK GRUPA d.o.o., OIB 78726567410</izvorni_sadrzaj>
    <derivirana_varijabla naziv="DomainObject.Predmet.ProtustrankaNazivFormatedOIB_1">KIOSK GRUPA d.o.o., OIB 78726567410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Zagrebuč</izvorni_sadrzaj>
    <derivirana_varijabla naziv="DomainObject.Predmet.StrankaFormated_1">  FINA Regionalni centar Zagreb; RH MF Porezna uprava Zagreb zastupanog po punomoćniku ŽDO u Zagrebuč</derivirana_varijabla>
  </DomainObject.Predmet.StrankaFormated>
  <DomainObject.Predmet.StrankaFormatedOIB>
    <izvorni_sadrzaj>  FINA Regionalni centar Zagreb, OIB 85821130368; RH MF Porezna uprava Zagreb, OIB 18683136487 zastupanog po punomoćniku ŽDO u Zagrebuč</izvorni_sadrzaj>
    <derivirana_varijabla naziv="DomainObject.Predmet.StrankaFormatedOIB_1">  FINA Regionalni centar Zagreb, OIB 85821130368; RH MF Porezna uprava Zagreb, OIB 18683136487 zastupanog po punomoćniku ŽDO u Zagrebuč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Zagrebuč</izvorni_sadrzaj>
    <derivirana_varijabla naziv="DomainObject.Predmet.StrankaFormatedWithAdress_1"> FINA Regionalni centar Zagreb, Trg svibanjskih žrtava 1995. 1, 10000 Zagreb; RH MF Porezna uprava Zagreb zastupanog po punomoćniku ŽDO u Zagrebuč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Zagrebuč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Zagrebuč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Zagrebuč</item>
    </izvorni_sadrzaj>
    <derivirana_varijabla naziv="DomainObject.Predmet.StrankaListFormated_1">
      <item>FINA Regionalni centar Zagreb</item>
      <item>RH MF Porezna uprava Zagreb zastupanog po punomoćniku ŽDO u Zagrebuč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Zagrebuč</item>
    </izvorni_sadrzaj>
    <derivirana_varijabla naziv="DomainObject.Predmet.StrankaListFormatedOIB_1">
      <item>FINA Regionalni centar Zagreb, OIB 85821130368</item>
      <item>RH MF Porezna uprava Zagreb, OIB 18683136487 zastupanog po punomoćniku ŽDO u Zagrebuč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Zagrebuč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Zagrebuč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Zagrebuč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Zagrebuč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KIOSK GRUPA d.o.o. zastupanog po punomoćniku VELJKO PEROVIĆ</item>
    </izvorni_sadrzaj>
    <derivirana_varijabla naziv="DomainObject.Predmet.ProtuStrankaListFormated_1">
      <item>KIOSK GRUPA d.o.o. zastupanog po punomoćniku VELJKO PEROVIĆ</item>
    </derivirana_varijabla>
  </DomainObject.Predmet.ProtuStrankaListFormated>
  <DomainObject.Predmet.ProtuStrankaListFormatedOIB>
    <izvorni_sadrzaj>
      <item>KIOSK GRUPA d.o.o., OIB 78726567410 zastupanog po punomoćniku VELJKO PEROVIĆ</item>
    </izvorni_sadrzaj>
    <derivirana_varijabla naziv="DomainObject.Predmet.ProtuStrankaListFormatedOIB_1">
      <item>KIOSK GRUPA d.o.o., OIB 78726567410 zastupanog po punomoćniku VELJKO PEROVIĆ</item>
    </derivirana_varijabla>
  </DomainObject.Predmet.ProtuStrankaListFormatedOIB>
  <DomainObject.Predmet.ProtuStrankaListFormatedWithAdress>
    <izvorni_sadrzaj>
      <item>KIOSK GRUPA d.o.o., Šubićeva 40, 10000 Zagreb zastupanog po punomoćniku VELJKO PEROVIĆ</item>
    </izvorni_sadrzaj>
    <derivirana_varijabla naziv="DomainObject.Predmet.ProtuStrankaListFormatedWithAdress_1">
      <item>KIOSK GRUPA d.o.o., Šubićeva 40, 10000 Zagreb zastupanog po punomoćniku VELJKO PEROVIĆ</item>
    </derivirana_varijabla>
  </DomainObject.Predmet.ProtuStrankaListFormatedWithAdress>
  <DomainObject.Predmet.ProtuStrankaListFormatedWithAdressOIB>
    <izvorni_sadrzaj>
      <item>KIOSK GRUPA d.o.o., OIB 78726567410, Šubićeva 40, 10000 Zagreb zastupanog po punomoćniku VELJKO PEROVIĆ</item>
    </izvorni_sadrzaj>
    <derivirana_varijabla naziv="DomainObject.Predmet.ProtuStrankaListFormatedWithAdressOIB_1">
      <item>KIOSK GRUPA d.o.o., OIB 78726567410, Šubićeva 40, 10000 Zagreb zastupanog po punomoćniku VELJKO PEROVIĆ</item>
    </derivirana_varijabla>
  </DomainObject.Predmet.ProtuStrankaListFormatedWithAdressOIB>
  <DomainObject.Predmet.ProtuStrankaListNazivFormated>
    <izvorni_sadrzaj>
      <item>KIOSK GRUPA d.o.o.</item>
    </izvorni_sadrzaj>
    <derivirana_varijabla naziv="DomainObject.Predmet.ProtuStrankaListNazivFormated_1">
      <item>KIOSK GRUPA d.o.o.</item>
    </derivirana_varijabla>
  </DomainObject.Predmet.ProtuStrankaListNazivFormated>
  <DomainObject.Predmet.ProtuStrankaListNazivFormatedOIB>
    <izvorni_sadrzaj>
      <item>KIOSK GRUPA d.o.o., OIB 78726567410</item>
    </izvorni_sadrzaj>
    <derivirana_varijabla naziv="DomainObject.Predmet.ProtuStrankaListNazivFormatedOIB_1">
      <item>KIOSK GRUPA d.o.o., OIB 78726567410</item>
    </derivirana_varijabla>
  </DomainObject.Predmet.ProtuStrankaListNazivFormatedOIB>
  <DomainObject.Predmet.OstaliListFormated>
    <izvorni_sadrzaj>
      <item>VELJKO PEROVIĆ punomoćnik sudionika u postupku KIOSK GRUPA d.o.o.</item>
      <item>ŽDO u Zagrebuč punomoćnik sudionika u postupku RH MF Porezna uprava Zagreb</item>
    </izvorni_sadrzaj>
    <derivirana_varijabla naziv="DomainObject.Predmet.OstaliListFormated_1">
      <item>VELJKO PEROVIĆ punomoćnik sudionika u postupku KIOSK GRUPA d.o.o.</item>
      <item>ŽDO u Zagrebuč punomoćnik sudionika u postupku RH MF Porezna uprava Zagreb</item>
    </derivirana_varijabla>
  </DomainObject.Predmet.OstaliListFormated>
  <DomainObject.Predmet.OstaliListFormatedOIB>
    <izvorni_sadrzaj>
      <item>VELJKO PEROVIĆ, OIB 07762961512 punomoćnik sudionika u postupku KIOSK GRUPA d.o.o.</item>
      <item>ŽDO u Zagrebuč, OIB 16488001145 punomoćnik sudionika u postupku RH MF Porezna uprava Zagreb</item>
    </izvorni_sadrzaj>
    <derivirana_varijabla naziv="DomainObject.Predmet.OstaliListFormatedOIB_1">
      <item>VELJKO PEROVIĆ, OIB 07762961512 punomoćnik sudionika u postupku KIOSK GRUPA d.o.o.</item>
      <item>ŽDO u Zagrebuč, OIB 16488001145 punomoćnik sudionika u postupku RH MF Porezna uprava Zagreb</item>
    </derivirana_varijabla>
  </DomainObject.Predmet.OstaliListFormatedOIB>
  <DomainObject.Predmet.OstaliListFormatedWithAdress>
    <izvorni_sadrzaj>
      <item>VELJKO PEROVIĆ, HEKTOROVIĆA PETRA 8, 10360 Sesvete punomoćnik sudionika u postupku KIOSK GRUPA d.o.o.</item>
      <item>ŽDO u Zagrebuč, Savska cesta 41, 10000 Zagreb punomoćnik sudionika u postupku RH MF Porezna uprava Zagreb</item>
    </izvorni_sadrzaj>
    <derivirana_varijabla naziv="DomainObject.Predmet.OstaliListFormatedWithAdress_1">
      <item>VELJKO PEROVIĆ, HEKTOROVIĆA PETRA 8, 10360 Sesvete punomoćnik sudionika u postupku KIOSK GRUPA d.o.o.</item>
      <item>ŽDO u Zagrebuč, Savska cesta 41, 10000 Zagreb punomoćnik sudionika u postupku RH MF Porezna uprava Zagreb</item>
    </derivirana_varijabla>
  </DomainObject.Predmet.OstaliListFormatedWithAdress>
  <DomainObject.Predmet.OstaliListFormatedWithAdressOIB>
    <izvorni_sadrzaj>
      <item>VELJKO PEROVIĆ, OIB 07762961512, HEKTOROVIĆA PETRA 8, 10360 Sesvete punomoćnik sudionika u postupku KIOSK GRUPA d.o.o.</item>
      <item>ŽDO u Zagrebuč, OIB 16488001145, Savska cesta 41, 10000 Zagreb punomoćnik sudionika u postupku RH MF Porezna uprava Zagreb</item>
    </izvorni_sadrzaj>
    <derivirana_varijabla naziv="DomainObject.Predmet.OstaliListFormatedWithAdressOIB_1">
      <item>VELJKO PEROVIĆ, OIB 07762961512, HEKTOROVIĆA PETRA 8, 10360 Sesvete punomoćnik sudionika u postupku KIOSK GRUPA d.o.o.</item>
      <item>ŽDO u Zagrebuč,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VELJKO PEROVIĆ</item>
      <item>ŽDO u Zagrebuč</item>
    </izvorni_sadrzaj>
    <derivirana_varijabla naziv="DomainObject.Predmet.OstaliListNazivFormated_1">
      <item>VELJKO PEROVIĆ</item>
      <item>ŽDO u Zagrebuč</item>
    </derivirana_varijabla>
  </DomainObject.Predmet.OstaliListNazivFormated>
  <DomainObject.Predmet.OstaliListNazivFormatedOIB>
    <izvorni_sadrzaj>
      <item>VELJKO PEROVIĆ, OIB 07762961512</item>
      <item>ŽDO u Zagrebuč, OIB 16488001145</item>
    </izvorni_sadrzaj>
    <derivirana_varijabla naziv="DomainObject.Predmet.OstaliListNazivFormatedOIB_1">
      <item>VELJKO PEROVIĆ, OIB 07762961512</item>
      <item>ŽDO u Zagrebuč,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KIOSK GRUPA d.o.o.</izvorni_sadrzaj>
    <derivirana_varijabla naziv="DomainObject.Predmet.ProtustrankaIDrugi_1">KIOSK GRUPA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KIOSK GRUPA d.o.o., OIB 78726567410, Šubićeva 40, 10000 Zagreb</izvorni_sadrzaj>
    <derivirana_varijabla naziv="DomainObject.Predmet.ProtustrankaIDrugiAdressOIB_1">KIOSK GRUPA d.o.o., OIB 78726567410, Šubićeva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KIOSK GRUPA d.o.o.</item>
      <item>FINA Regionalni centar Zagreb</item>
      <item>VELJKO PEROVIĆ</item>
      <item>RH MF Porezna uprava Zagreb</item>
      <item>ŽDO u Zagrebuč</item>
    </izvorni_sadrzaj>
    <derivirana_varijabla naziv="DomainObject.Predmet.SudioniciListNaziv_1">
      <item>KIOSK GRUPA d.o.o.</item>
      <item>FINA Regionalni centar Zagreb</item>
      <item>VELJKO PEROVIĆ</item>
      <item>RH MF Porezna uprava Zagreb</item>
      <item>ŽDO u Zagrebuč</item>
    </derivirana_varijabla>
  </DomainObject.Predmet.SudioniciListNaziv>
  <DomainObject.Predmet.SudioniciListAdressOIB>
    <izvorni_sadrzaj>
      <item>KIOSK GRUPA d.o.o., OIB 78726567410, Šubićeva 40,10000 Zagreb</item>
      <item>FINA Regionalni centar Zagreb, OIB 85821130368, Trg svibanjskih žrtava 1995. 1,10000 Zagreb</item>
      <item>VELJKO PEROVIĆ, OIB 07762961512, HEKTOROVIĆA PETRA 8,10360 Sesvete</item>
      <item>RH MF Porezna uprava Zagreb, OIB 18683136487</item>
      <item>ŽDO u Zagrebuč, OIB 16488001145, Savska cesta 41,10000 Zagreb</item>
    </izvorni_sadrzaj>
    <derivirana_varijabla naziv="DomainObject.Predmet.SudioniciListAdressOIB_1">
      <item>KIOSK GRUPA d.o.o., OIB 78726567410, Šubićeva 40,10000 Zagreb</item>
      <item>FINA Regionalni centar Zagreb, OIB 85821130368, Trg svibanjskih žrtava 1995. 1,10000 Zagreb</item>
      <item>VELJKO PEROVIĆ, OIB 07762961512, HEKTOROVIĆA PETRA 8,10360 Sesvete</item>
      <item>RH MF Porezna uprava Zagreb, OIB 18683136487</item>
      <item>ŽDO u Zagrebuč,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78726567410</item>
      <item>, OIB 85821130368</item>
      <item>, OIB 07762961512</item>
      <item>, OIB 18683136487</item>
      <item>, OIB 16488001145</item>
    </izvorni_sadrzaj>
    <derivirana_varijabla naziv="DomainObject.Predmet.SudioniciListNazivOIB_1">
      <item>, OIB 78726567410</item>
      <item>, OIB 85821130368</item>
      <item>, OIB 07762961512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Bišćan, OIB 99116868296, Jurišićeva 10 Zagreb</item>
    </izvorni_sadrzaj>
    <derivirana_varijabla naziv="DomainObject.Predmet.StecajniUpraviteljiListAddressOIB_1">
      <item>Davor Bišćan, OIB 99116868296, Jurišićeva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97ABBA-40B1-4804-8CA9-FF332882B9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347</properties:Words>
  <properties:Characters>1896</properties:Characters>
  <properties:Lines>110</properties:Lines>
  <properties:Paragraphs>57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2018-09-26T05:23:00Z</dcterms:created>
  <dc:creator>ilukac</dc:creator>
  <cp:lastModifiedBy>Matea Bizjak</cp:lastModifiedBy>
  <cp:lastPrinted>2018-03-20T11:38:00Z</cp:lastPrinted>
  <dcterms:modified xmlns:xsi="http://www.w3.org/2001/XMLSchema-instance" xsi:type="dcterms:W3CDTF">2018-11-14T12:43:00Z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(St-6576-16-rješenje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