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7632" w14:paraId="0c77632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AA63DC">
        <w:t>6</w:t>
      </w:r>
      <w:r w:rsidR="00FD2056">
        <w:t>0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FD2056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2B2CB0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E-180, </w:t>
      </w:r>
      <w:r w:rsidRPr="00103A86">
        <w:t>PARKIRNO MJESTO</w:t>
      </w:r>
      <w:r>
        <w:t xml:space="preserve"> - P 73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FD2056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FD2056">
        <w:rPr>
          <w:b/>
          <w:u w:val="single"/>
        </w:rPr>
        <w:t>5</w:t>
      </w:r>
      <w:r w:rsidR="002B2CB0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FD2056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3973D9" w:rsidP="00426019" w:rsidR="007C3A85" w:rsidRPr="007D37BA">
      <w:r>
        <w:t>Za točnost otpravka – ovlašteni službenik</w:t>
      </w:r>
      <w:r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3973D9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973D9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  <w:rsid w:val="00F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3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St-5/2018-158</izvorni_sadrzaj>
    <derivirana_varijabla naziv="DomainObject.PredzadnjaOdlukaIzPredmeta.Oznaka_1">St-5/2018-158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2019-01-02T13:57:00Z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(1st-5-18-165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