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38f6" w14:paraId="cdf38f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822E4" w:rsidP="005822E4" w:rsidR="005822E4">
      <w:pPr>
        <w:pStyle w:val="Bezproreda"/>
        <w:ind w:firstLine="708" w:left="4956"/>
      </w:pPr>
      <w:r>
        <w:t>1 St-746/2017-6</w:t>
      </w:r>
    </w:p>
    <w:p w:rsidRDefault="005822E4" w:rsidP="005822E4" w:rsidR="005822E4">
      <w:pPr>
        <w:keepNext/>
        <w:spacing w:after="480" w:before="480"/>
        <w:jc w:val="center"/>
        <w:rPr>
          <w:rFonts w:cs="Times New Roman"/>
          <w:caps/>
          <w:spacing w:val="100"/>
        </w:rPr>
      </w:pPr>
    </w:p>
    <w:p w:rsidRDefault="005822E4" w:rsidP="005822E4" w:rsidR="005822E4">
      <w:pPr>
        <w:keepNext/>
        <w:spacing w:after="480" w:before="480"/>
        <w:jc w:val="center"/>
        <w:rPr>
          <w:rFonts w:cs="Times New Roman"/>
          <w:caps/>
          <w:spacing w:val="100"/>
        </w:rPr>
      </w:pPr>
      <w:r>
        <w:rPr>
          <w:rFonts w:cs="Times New Roman"/>
          <w:caps/>
          <w:spacing w:val="100"/>
        </w:rPr>
        <w:t>republika hrvatska</w:t>
      </w:r>
    </w:p>
    <w:p w:rsidRDefault="005822E4" w:rsidP="005822E4" w:rsidR="005822E4">
      <w:pPr>
        <w:keepNext/>
        <w:spacing w:after="480" w:before="480"/>
        <w:jc w:val="center"/>
        <w:rPr>
          <w:rFonts w:cs="Times New Roman" w:eastAsia="Times New Roman"/>
          <w:caps/>
          <w:spacing w:val="100"/>
        </w:rPr>
      </w:pPr>
      <w:r>
        <w:rPr>
          <w:rFonts w:cs="Times New Roman" w:eastAsia="Times New Roman"/>
          <w:caps/>
          <w:spacing w:val="100"/>
        </w:rPr>
        <w:t>RJEŠENJE</w:t>
      </w:r>
    </w:p>
    <w:p w:rsidRDefault="005822E4" w:rsidP="005822E4" w:rsidR="005822E4">
      <w:pPr>
        <w:pStyle w:val="Bezproreda"/>
        <w:rPr>
          <w:caps/>
          <w:spacing w:val="100"/>
          <w:lang w:eastAsia="en-US"/>
        </w:rPr>
      </w:pPr>
      <w:r>
        <w:rPr>
          <w:noProof/>
        </w:rPr>
        <w:t xml:space="preserve">TRGOVAČKI SUD U BJELOVARU,  po  </w:t>
      </w:r>
      <w:r>
        <w:t xml:space="preserve">sucu Branki Pleskalt </w:t>
      </w:r>
      <w:r>
        <w:rPr>
          <w:noProof/>
        </w:rPr>
        <w:t>u stečajnom postupku dužnikom CIGLANA IGM d.o.o. SLADOJEVCI bb, Grad Slatina, OIB: 15458350190,  dana 22. kolovoza 2017. godine</w:t>
      </w:r>
    </w:p>
    <w:p w:rsidRDefault="005822E4" w:rsidP="005822E4" w:rsidR="005822E4">
      <w:pPr>
        <w:keepNext/>
        <w:spacing w:after="480" w:before="480"/>
        <w:jc w:val="center"/>
        <w:rPr>
          <w:rFonts w:cs="Times New Roman" w:eastAsia="Times New Roman"/>
          <w:spacing w:val="100"/>
          <w:lang w:eastAsia="hr-HR"/>
        </w:rPr>
      </w:pPr>
      <w:r>
        <w:rPr>
          <w:rFonts w:cs="Times New Roman" w:eastAsia="Times New Roman"/>
          <w:spacing w:val="100"/>
          <w:lang w:eastAsia="hr-HR"/>
        </w:rPr>
        <w:t>riješio je</w:t>
      </w:r>
    </w:p>
    <w:p w:rsidRDefault="005822E4" w:rsidP="005822E4" w:rsidR="005822E4">
      <w:pPr>
        <w:pStyle w:val="Bezproreda"/>
      </w:pPr>
      <w:r>
        <w:tab/>
        <w:t xml:space="preserve">Otvara se stečajni postupak nad dužnikom </w:t>
      </w:r>
      <w:r>
        <w:rPr>
          <w:noProof/>
        </w:rPr>
        <w:t>CIGLANA IGM d.o.o. SLADOJEVCI bb, Grad Slatina, MBS: 010020073,  OIB: 15458350190.</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ab/>
        <w:t>Za stečajnog upravitelja imenuje se Branko Valentić iz Virovitice, Ferde Rusana 100, OIB: 85378232573.</w:t>
      </w:r>
    </w:p>
    <w:p w:rsidRDefault="005822E4" w:rsidP="005822E4" w:rsidR="005822E4">
      <w:pPr>
        <w:tabs>
          <w:tab w:pos="851" w:val="num"/>
        </w:tabs>
        <w:jc w:val="both"/>
        <w:rPr>
          <w:rFonts w:cs="Times New Roman" w:eastAsia="Times New Roman"/>
          <w:u w:val="single"/>
          <w:lang w:eastAsia="hr-HR"/>
        </w:rPr>
      </w:pPr>
      <w:r>
        <w:rPr>
          <w:rFonts w:cs="Times New Roman" w:eastAsia="Times New Roman"/>
          <w:lang w:eastAsia="hr-HR"/>
        </w:rPr>
        <w:tab/>
        <w:t>Stečajni postupak otvoren je  dana 22. kolovoza 2017. godine 12,10 sati.</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ab/>
        <w:t>Pozivaju se stečajni vjerovnici viših isplatnih redova da u roku od 60 dana računajući</w:t>
      </w:r>
      <w:r>
        <w:rPr>
          <w:rFonts w:cs="Times New Roman" w:eastAsia="Times New Roman"/>
          <w:color w:val="FF0000"/>
          <w:lang w:eastAsia="hr-HR"/>
        </w:rPr>
        <w:t xml:space="preserve"> </w:t>
      </w:r>
      <w:r>
        <w:rPr>
          <w:rFonts w:cs="Times New Roman" w:eastAsia="Times New Roman"/>
          <w:lang w:eastAsia="hr-HR"/>
        </w:rPr>
        <w:t>od proteka osmoga dana od dana objave oglasa o otvaranju stečajnog postupka na e-oglasnoj ploči suda, prijave svoje tražbine stečajnom upravitelju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5045-3515-746-17 svrha uplate: sudska pristojba u predmetu St-746/2017.</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 xml:space="preserve">U prijavi je potrebno navesti pravnu osnovu i iznos tražbine u kunama, te broj računa vjerovnika. </w:t>
      </w:r>
    </w:p>
    <w:p w:rsidRDefault="005822E4" w:rsidP="005822E4" w:rsidR="005822E4">
      <w:pPr>
        <w:ind w:firstLine="567"/>
        <w:jc w:val="both"/>
        <w:rPr>
          <w:rFonts w:cs="Times New Roman" w:eastAsia="Times New Roman"/>
          <w:lang w:eastAsia="hr-HR"/>
        </w:rPr>
      </w:pPr>
      <w:r>
        <w:rPr>
          <w:rFonts w:cs="Times New Roman" w:eastAsia="Times New Roman"/>
          <w:lang w:eastAsia="hr-HR"/>
        </w:rPr>
        <w:t>Ako se prijavljuju tražbine o kojima se vodi parnica, u prijavi treba navesti sud pred kojim se vodi parnica s naznakom broja spisa.</w:t>
      </w:r>
    </w:p>
    <w:p w:rsidRDefault="005822E4" w:rsidP="005822E4" w:rsidR="005822E4">
      <w:pPr>
        <w:ind w:firstLine="567"/>
        <w:jc w:val="both"/>
        <w:rPr>
          <w:rFonts w:cs="Times New Roman" w:eastAsia="Times New Roman"/>
          <w:b/>
          <w:lang w:eastAsia="hr-HR"/>
        </w:rPr>
      </w:pPr>
      <w:r>
        <w:rPr>
          <w:rFonts w:cs="Times New Roman" w:eastAsia="Times New Roman"/>
          <w:b/>
          <w:lang w:eastAsia="hr-HR"/>
        </w:rPr>
        <w:t>Prijave se dostavljaju na adresu stečajnog upravitelja Branka Valentić iz Virovitice, Ferde Rusana 100.</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lastRenderedPageBreak/>
        <w:tab/>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ab/>
        <w:t xml:space="preserve">Pozivaju se </w:t>
      </w:r>
      <w:r>
        <w:rPr>
          <w:rFonts w:cs="Times New Roman" w:eastAsia="Times New Roman"/>
          <w:noProof/>
          <w:lang w:eastAsia="hr-HR"/>
        </w:rPr>
        <w:t>razlučni</w:t>
      </w:r>
      <w:r>
        <w:rPr>
          <w:rFonts w:cs="Times New Roman" w:eastAsia="Times New Roman"/>
          <w:lang w:eastAsia="hr-HR"/>
        </w:rPr>
        <w:t xml:space="preserve"> i izlučni vjerovnici da u roku 60 dana računajući od proteka osmoga dana od dana objave oglasa o otvaranju stečajnog postupka na e-oglasnoj ploči ovog suda,  obavijeste stečajnog upravitelja o svojim pravima u skladu s odredbama </w:t>
      </w:r>
      <w:r>
        <w:rPr>
          <w:rFonts w:cs="Times New Roman" w:eastAsia="Times New Roman"/>
          <w:noProof/>
          <w:lang w:eastAsia="hr-HR"/>
        </w:rPr>
        <w:t>čl.</w:t>
      </w:r>
      <w:r>
        <w:rPr>
          <w:rFonts w:cs="Times New Roman" w:eastAsia="Times New Roman"/>
          <w:lang w:eastAsia="hr-HR"/>
        </w:rPr>
        <w:t xml:space="preserve"> 173. st. 4., 5. i 6. Stečajnog zakona.</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ab/>
        <w:t>Pozivaju se dužnikovi dužnici da svoje obveze bez odgode ispunjavaju stečajnom upravitelju za stečajnoga dužnika.</w:t>
      </w:r>
    </w:p>
    <w:p w:rsidRDefault="005822E4" w:rsidP="005822E4" w:rsidR="005822E4">
      <w:pPr>
        <w:tabs>
          <w:tab w:pos="851" w:val="num"/>
        </w:tabs>
        <w:jc w:val="both"/>
        <w:rPr>
          <w:rFonts w:cs="Times New Roman" w:eastAsia="Times New Roman"/>
          <w:lang w:eastAsia="hr-HR"/>
        </w:rPr>
      </w:pPr>
      <w:r>
        <w:rPr>
          <w:rFonts w:cs="Times New Roman" w:eastAsia="Times New Roman"/>
          <w:lang w:eastAsia="hr-HR"/>
        </w:rPr>
        <w:tab/>
        <w:t xml:space="preserve">Određuje se upis rješenja o otvaranju stečajnog postupka u sudski registar, u zemljišne knjige Općinskog suda u Virovitici, Stalna služba u Slatini na nekretninama upisanim u </w:t>
      </w:r>
      <w:proofErr w:type="spellStart"/>
      <w:r>
        <w:rPr>
          <w:rFonts w:cs="Times New Roman" w:eastAsia="Times New Roman"/>
          <w:lang w:eastAsia="hr-HR"/>
        </w:rPr>
        <w:t>zk</w:t>
      </w:r>
      <w:proofErr w:type="spellEnd"/>
      <w:r>
        <w:rPr>
          <w:rFonts w:cs="Times New Roman" w:eastAsia="Times New Roman"/>
          <w:lang w:eastAsia="hr-HR"/>
        </w:rPr>
        <w:t xml:space="preserve">. ul. br. 856 </w:t>
      </w:r>
      <w:proofErr w:type="spellStart"/>
      <w:r>
        <w:rPr>
          <w:rFonts w:cs="Times New Roman" w:eastAsia="Times New Roman"/>
          <w:lang w:eastAsia="hr-HR"/>
        </w:rPr>
        <w:t>čkbr</w:t>
      </w:r>
      <w:proofErr w:type="spellEnd"/>
      <w:r>
        <w:rPr>
          <w:rFonts w:cs="Times New Roman" w:eastAsia="Times New Roman"/>
          <w:lang w:eastAsia="hr-HR"/>
        </w:rPr>
        <w:t xml:space="preserve">. 1235/1 k.o. </w:t>
      </w:r>
      <w:proofErr w:type="spellStart"/>
      <w:r>
        <w:rPr>
          <w:rFonts w:cs="Times New Roman" w:eastAsia="Times New Roman"/>
          <w:lang w:eastAsia="hr-HR"/>
        </w:rPr>
        <w:t>Sladojevci</w:t>
      </w:r>
      <w:proofErr w:type="spellEnd"/>
      <w:r>
        <w:rPr>
          <w:rFonts w:cs="Times New Roman" w:eastAsia="Times New Roman"/>
          <w:lang w:eastAsia="hr-HR"/>
        </w:rPr>
        <w:t xml:space="preserve">, </w:t>
      </w:r>
      <w:proofErr w:type="spellStart"/>
      <w:r>
        <w:rPr>
          <w:rFonts w:cs="Times New Roman" w:eastAsia="Times New Roman"/>
          <w:lang w:eastAsia="hr-HR"/>
        </w:rPr>
        <w:t>zk</w:t>
      </w:r>
      <w:proofErr w:type="spellEnd"/>
      <w:r>
        <w:rPr>
          <w:rFonts w:cs="Times New Roman" w:eastAsia="Times New Roman"/>
          <w:lang w:eastAsia="hr-HR"/>
        </w:rPr>
        <w:t xml:space="preserve">. ul. br. 1107 </w:t>
      </w:r>
      <w:proofErr w:type="spellStart"/>
      <w:r>
        <w:rPr>
          <w:rFonts w:cs="Times New Roman" w:eastAsia="Times New Roman"/>
          <w:lang w:eastAsia="hr-HR"/>
        </w:rPr>
        <w:t>čkbr</w:t>
      </w:r>
      <w:proofErr w:type="spellEnd"/>
      <w:r>
        <w:rPr>
          <w:rFonts w:cs="Times New Roman" w:eastAsia="Times New Roman"/>
          <w:lang w:eastAsia="hr-HR"/>
        </w:rPr>
        <w:t xml:space="preserve">. 1235/2 k.o. </w:t>
      </w:r>
      <w:proofErr w:type="spellStart"/>
      <w:r>
        <w:rPr>
          <w:rFonts w:cs="Times New Roman" w:eastAsia="Times New Roman"/>
          <w:lang w:eastAsia="hr-HR"/>
        </w:rPr>
        <w:t>Sladojevci</w:t>
      </w:r>
      <w:proofErr w:type="spellEnd"/>
      <w:r>
        <w:rPr>
          <w:rFonts w:cs="Times New Roman" w:eastAsia="Times New Roman"/>
          <w:lang w:eastAsia="hr-HR"/>
        </w:rPr>
        <w:t xml:space="preserve">, </w:t>
      </w:r>
      <w:proofErr w:type="spellStart"/>
      <w:r>
        <w:rPr>
          <w:rFonts w:cs="Times New Roman" w:eastAsia="Times New Roman"/>
          <w:lang w:eastAsia="hr-HR"/>
        </w:rPr>
        <w:t>zk</w:t>
      </w:r>
      <w:proofErr w:type="spellEnd"/>
      <w:r>
        <w:rPr>
          <w:rFonts w:cs="Times New Roman" w:eastAsia="Times New Roman"/>
          <w:lang w:eastAsia="hr-HR"/>
        </w:rPr>
        <w:t xml:space="preserve">. ul. br. 1108 </w:t>
      </w:r>
      <w:proofErr w:type="spellStart"/>
      <w:r>
        <w:rPr>
          <w:rFonts w:cs="Times New Roman" w:eastAsia="Times New Roman"/>
          <w:lang w:eastAsia="hr-HR"/>
        </w:rPr>
        <w:t>čkbr</w:t>
      </w:r>
      <w:proofErr w:type="spellEnd"/>
      <w:r>
        <w:rPr>
          <w:rFonts w:cs="Times New Roman" w:eastAsia="Times New Roman"/>
          <w:lang w:eastAsia="hr-HR"/>
        </w:rPr>
        <w:t xml:space="preserve">. 1235/3 k.o. </w:t>
      </w:r>
      <w:proofErr w:type="spellStart"/>
      <w:r>
        <w:rPr>
          <w:rFonts w:cs="Times New Roman" w:eastAsia="Times New Roman"/>
          <w:lang w:eastAsia="hr-HR"/>
        </w:rPr>
        <w:t>Sladojevci</w:t>
      </w:r>
      <w:proofErr w:type="spellEnd"/>
      <w:r>
        <w:rPr>
          <w:rFonts w:cs="Times New Roman" w:eastAsia="Times New Roman"/>
          <w:lang w:eastAsia="hr-HR"/>
        </w:rPr>
        <w:t xml:space="preserve">, </w:t>
      </w:r>
      <w:proofErr w:type="spellStart"/>
      <w:r>
        <w:rPr>
          <w:rFonts w:cs="Times New Roman" w:eastAsia="Times New Roman"/>
          <w:lang w:eastAsia="hr-HR"/>
        </w:rPr>
        <w:t>zk</w:t>
      </w:r>
      <w:proofErr w:type="spellEnd"/>
      <w:r>
        <w:rPr>
          <w:rFonts w:cs="Times New Roman" w:eastAsia="Times New Roman"/>
          <w:lang w:eastAsia="hr-HR"/>
        </w:rPr>
        <w:t xml:space="preserve">. ul. br. 906 </w:t>
      </w:r>
      <w:proofErr w:type="spellStart"/>
      <w:r>
        <w:rPr>
          <w:rFonts w:cs="Times New Roman" w:eastAsia="Times New Roman"/>
          <w:lang w:eastAsia="hr-HR"/>
        </w:rPr>
        <w:t>čkbr</w:t>
      </w:r>
      <w:proofErr w:type="spellEnd"/>
      <w:r>
        <w:rPr>
          <w:rFonts w:cs="Times New Roman" w:eastAsia="Times New Roman"/>
          <w:lang w:eastAsia="hr-HR"/>
        </w:rPr>
        <w:t xml:space="preserve">. 1235/4 k.o. </w:t>
      </w:r>
      <w:proofErr w:type="spellStart"/>
      <w:r>
        <w:rPr>
          <w:rFonts w:cs="Times New Roman" w:eastAsia="Times New Roman"/>
          <w:lang w:eastAsia="hr-HR"/>
        </w:rPr>
        <w:t>Sladojevci</w:t>
      </w:r>
      <w:proofErr w:type="spellEnd"/>
      <w:r>
        <w:rPr>
          <w:rFonts w:cs="Times New Roman" w:eastAsia="Times New Roman"/>
          <w:lang w:eastAsia="hr-HR"/>
        </w:rPr>
        <w:t xml:space="preserve">, </w:t>
      </w:r>
      <w:proofErr w:type="spellStart"/>
      <w:r>
        <w:rPr>
          <w:rFonts w:cs="Times New Roman" w:eastAsia="Times New Roman"/>
          <w:lang w:eastAsia="hr-HR"/>
        </w:rPr>
        <w:t>zk</w:t>
      </w:r>
      <w:proofErr w:type="spellEnd"/>
      <w:r>
        <w:rPr>
          <w:rFonts w:cs="Times New Roman" w:eastAsia="Times New Roman"/>
          <w:lang w:eastAsia="hr-HR"/>
        </w:rPr>
        <w:t xml:space="preserve">. ul. br. 320. </w:t>
      </w:r>
      <w:proofErr w:type="spellStart"/>
      <w:r>
        <w:rPr>
          <w:rFonts w:cs="Times New Roman" w:eastAsia="Times New Roman"/>
          <w:lang w:eastAsia="hr-HR"/>
        </w:rPr>
        <w:t>čkbr</w:t>
      </w:r>
      <w:proofErr w:type="spellEnd"/>
      <w:r>
        <w:rPr>
          <w:rFonts w:cs="Times New Roman" w:eastAsia="Times New Roman"/>
          <w:lang w:eastAsia="hr-HR"/>
        </w:rPr>
        <w:t xml:space="preserve">. 1237 k.o. </w:t>
      </w:r>
      <w:proofErr w:type="spellStart"/>
      <w:r>
        <w:rPr>
          <w:rFonts w:cs="Times New Roman" w:eastAsia="Times New Roman"/>
          <w:lang w:eastAsia="hr-HR"/>
        </w:rPr>
        <w:t>Sladojevci</w:t>
      </w:r>
      <w:proofErr w:type="spellEnd"/>
      <w:r>
        <w:rPr>
          <w:rFonts w:cs="Times New Roman" w:eastAsia="Times New Roman"/>
          <w:lang w:eastAsia="hr-HR"/>
        </w:rPr>
        <w:t xml:space="preserve">, i </w:t>
      </w:r>
      <w:proofErr w:type="spellStart"/>
      <w:r>
        <w:rPr>
          <w:rFonts w:cs="Times New Roman" w:eastAsia="Times New Roman"/>
          <w:lang w:eastAsia="hr-HR"/>
        </w:rPr>
        <w:t>zk.ul</w:t>
      </w:r>
      <w:proofErr w:type="spellEnd"/>
      <w:r>
        <w:rPr>
          <w:rFonts w:cs="Times New Roman" w:eastAsia="Times New Roman"/>
          <w:lang w:eastAsia="hr-HR"/>
        </w:rPr>
        <w:t xml:space="preserve">. br. 5. </w:t>
      </w:r>
      <w:proofErr w:type="spellStart"/>
      <w:r>
        <w:rPr>
          <w:rFonts w:cs="Times New Roman" w:eastAsia="Times New Roman"/>
          <w:lang w:eastAsia="hr-HR"/>
        </w:rPr>
        <w:t>čkbr</w:t>
      </w:r>
      <w:proofErr w:type="spellEnd"/>
      <w:r>
        <w:rPr>
          <w:rFonts w:cs="Times New Roman" w:eastAsia="Times New Roman"/>
          <w:lang w:eastAsia="hr-HR"/>
        </w:rPr>
        <w:t xml:space="preserve">. 1238 k.o. </w:t>
      </w:r>
      <w:proofErr w:type="spellStart"/>
      <w:r>
        <w:rPr>
          <w:rFonts w:cs="Times New Roman" w:eastAsia="Times New Roman"/>
          <w:lang w:eastAsia="hr-HR"/>
        </w:rPr>
        <w:t>Sladojevci</w:t>
      </w:r>
      <w:proofErr w:type="spellEnd"/>
      <w:r>
        <w:rPr>
          <w:rFonts w:cs="Times New Roman" w:eastAsia="Times New Roman"/>
          <w:lang w:eastAsia="hr-HR"/>
        </w:rPr>
        <w:t xml:space="preserve">, Općinskog građanskog suda u Zagrebu, Zemljišnoknjižni odjel Zagreb na nekretninama upisanim u  </w:t>
      </w:r>
      <w:proofErr w:type="spellStart"/>
      <w:r>
        <w:rPr>
          <w:rFonts w:cs="Times New Roman" w:eastAsia="Times New Roman"/>
          <w:lang w:eastAsia="hr-HR"/>
        </w:rPr>
        <w:t>zk</w:t>
      </w:r>
      <w:proofErr w:type="spellEnd"/>
      <w:r>
        <w:rPr>
          <w:rFonts w:cs="Times New Roman" w:eastAsia="Times New Roman"/>
          <w:lang w:eastAsia="hr-HR"/>
        </w:rPr>
        <w:t xml:space="preserve">. ul. br. 6865 k.o. Vrapče Novo, suvlasnički dio 1291/10000 i Općinskog suda u Osijeku, Zemljišnoknjižni odjel na nekretnini upisanoj u </w:t>
      </w:r>
      <w:proofErr w:type="spellStart"/>
      <w:r>
        <w:rPr>
          <w:rFonts w:cs="Times New Roman" w:eastAsia="Times New Roman"/>
          <w:lang w:eastAsia="hr-HR"/>
        </w:rPr>
        <w:t>zk</w:t>
      </w:r>
      <w:proofErr w:type="spellEnd"/>
      <w:r>
        <w:rPr>
          <w:rFonts w:cs="Times New Roman" w:eastAsia="Times New Roman"/>
          <w:lang w:eastAsia="hr-HR"/>
        </w:rPr>
        <w:t xml:space="preserve">. ul. br. 3369 k.o. </w:t>
      </w:r>
      <w:proofErr w:type="spellStart"/>
      <w:r>
        <w:rPr>
          <w:rFonts w:cs="Times New Roman" w:eastAsia="Times New Roman"/>
          <w:lang w:eastAsia="hr-HR"/>
        </w:rPr>
        <w:t>Josipovac</w:t>
      </w:r>
      <w:proofErr w:type="spellEnd"/>
      <w:r>
        <w:rPr>
          <w:rFonts w:cs="Times New Roman" w:eastAsia="Times New Roman"/>
          <w:lang w:eastAsia="hr-HR"/>
        </w:rPr>
        <w:t xml:space="preserve"> </w:t>
      </w:r>
      <w:proofErr w:type="spellStart"/>
      <w:r>
        <w:rPr>
          <w:rFonts w:cs="Times New Roman" w:eastAsia="Times New Roman"/>
          <w:lang w:eastAsia="hr-HR"/>
        </w:rPr>
        <w:t>čkbr</w:t>
      </w:r>
      <w:proofErr w:type="spellEnd"/>
      <w:r>
        <w:rPr>
          <w:rFonts w:cs="Times New Roman" w:eastAsia="Times New Roman"/>
          <w:lang w:eastAsia="hr-HR"/>
        </w:rPr>
        <w:t>. 768/2 suvlasnički dio ½,   upisnik brodova, upisnik brodova u izgradnji, upisnik zrakoplova te upisnik prava intelektualnog vlasništva.</w:t>
      </w:r>
    </w:p>
    <w:p w:rsidRDefault="005822E4" w:rsidP="005822E4" w:rsidR="005822E4">
      <w:pPr>
        <w:tabs>
          <w:tab w:pos="851" w:val="num"/>
        </w:tabs>
        <w:jc w:val="both"/>
        <w:rPr>
          <w:rFonts w:cs="Times New Roman" w:eastAsia="Times New Roman"/>
          <w:b/>
          <w:lang w:eastAsia="hr-HR"/>
        </w:rPr>
      </w:pPr>
      <w:r>
        <w:rPr>
          <w:rFonts w:cs="Times New Roman" w:eastAsia="Times New Roman"/>
          <w:lang w:eastAsia="hr-HR"/>
        </w:rPr>
        <w:tab/>
        <w:t>Ročište vjerovnika na kojem će se ispitati prijavljene tražbine (opće Ispitno ročište)</w:t>
      </w:r>
      <w:r>
        <w:rPr>
          <w:rFonts w:cs="Times New Roman" w:eastAsia="Times New Roman"/>
          <w:b/>
          <w:lang w:eastAsia="hr-HR"/>
        </w:rPr>
        <w:t xml:space="preserve"> </w:t>
      </w:r>
      <w:r>
        <w:rPr>
          <w:rFonts w:cs="Times New Roman" w:eastAsia="Times New Roman"/>
          <w:lang w:eastAsia="hr-HR"/>
        </w:rPr>
        <w:t xml:space="preserve">određuje se </w:t>
      </w:r>
      <w:r>
        <w:rPr>
          <w:rFonts w:cs="Times New Roman" w:eastAsia="Times New Roman"/>
          <w:b/>
          <w:lang w:eastAsia="hr-HR"/>
        </w:rPr>
        <w:t>za dan 16. studenog 2017. godine u 9,30 sati, soba  br. 4. Trgovačkog suda u Bjelovaru.</w:t>
      </w:r>
    </w:p>
    <w:p w:rsidRDefault="005822E4" w:rsidP="005822E4" w:rsidR="005822E4">
      <w:pPr>
        <w:tabs>
          <w:tab w:pos="851" w:val="num"/>
        </w:tabs>
        <w:jc w:val="both"/>
        <w:rPr>
          <w:rFonts w:cs="Times New Roman" w:eastAsia="Times New Roman"/>
          <w:b/>
          <w:lang w:eastAsia="hr-HR"/>
        </w:rPr>
      </w:pPr>
      <w:r>
        <w:rPr>
          <w:rFonts w:cs="Times New Roman" w:eastAsia="Times New Roman"/>
          <w:lang w:eastAsia="hr-HR"/>
        </w:rPr>
        <w:tab/>
        <w:t xml:space="preserve">Ročište vjerovnika na kojem će se na temelju izvješća stečajnog upravitelja odlučivati o daljnjem tijeku stečajnog postupka (Izvještajno ročište) </w:t>
      </w:r>
      <w:r>
        <w:rPr>
          <w:rFonts w:cs="Times New Roman" w:eastAsia="Times New Roman"/>
          <w:b/>
          <w:lang w:eastAsia="hr-HR"/>
        </w:rPr>
        <w:t>određuje se za 16. studenog 2017. godine  u 10,30 sati na istom mjestu.</w:t>
      </w:r>
    </w:p>
    <w:p w:rsidRDefault="005822E4" w:rsidP="005822E4" w:rsidR="005822E4">
      <w:pPr>
        <w:pStyle w:val="Bezproreda"/>
        <w:jc w:val="center"/>
      </w:pPr>
      <w:r>
        <w:t>Obrazloženje</w:t>
      </w:r>
    </w:p>
    <w:p w:rsidRDefault="005822E4" w:rsidP="005822E4" w:rsidR="005822E4">
      <w:pPr>
        <w:pStyle w:val="Bezproreda"/>
        <w:jc w:val="center"/>
      </w:pPr>
    </w:p>
    <w:p w:rsidRDefault="005822E4" w:rsidP="005822E4" w:rsidR="005822E4">
      <w:pPr>
        <w:pStyle w:val="Bezproreda"/>
        <w:rPr>
          <w:noProof/>
        </w:rPr>
      </w:pPr>
      <w:r>
        <w:rPr>
          <w:noProof/>
        </w:rPr>
        <w:t>Predlagatelj zastupnik po zakonu dužnika Ciglana IGM d.o.o. Sladojevcije   dana  28. srpnja 2017. godine  podnio  prijedloge za otvaranje stečajnog postupka nad trgovačkim društvom Ciglana IGM d.o.o. Sladojevci. Obrazlažući prijedlog predlagatelj navodi da dužnik ne može izvršavati svoje obveze budući je blokiran 309 dana u ukupnom iznosu od 516.162,63 kune. Dužnik ima imovine upisane kod Općinskog suda u Virovitici, Stalna služba u Slatini ukupne površine 16 ha i 5539 m</w:t>
      </w:r>
      <w:r>
        <w:rPr>
          <w:noProof/>
          <w:vertAlign w:val="superscript"/>
        </w:rPr>
        <w:t>2</w:t>
      </w:r>
      <w:r>
        <w:rPr>
          <w:noProof/>
        </w:rPr>
        <w:t xml:space="preserve"> upisane  u zk. ul. br. 856 k.o. Sladojevci čkbr. 1235/1, zk. ul. br. 1107 k.o. Sladojevci čkbr. 1235/2, zk. ul. br. 1108 k.o. Sladojevci čkbr. 1235/3, zk. ul. br. 906 k.o. Sladojevci čkbr. 1235/4, zk. ul. br. 320 k.o. Sladojevci čkbr. 1237 i zk. ul. br. 5 k.o. Sladojevci, na kojim nekretninama založno pravo ima Hrvatska banka za obnovu i razvitak Zagreb,  Zagrebačka banka d.d. Zagreb, Hrvatska agencija za malo gospodarstvo i investicije Zagreb, Hrvatska elektroprivreda d.d. Zagreb, HEP Zagreb,  te Hrvatski telekom d.d. Zagreb, te suvlasnički dio 1291/10000 upisanoj u zk. ul. br. 6865 k.o. Vrapče Novo čkbr. 15/1 na kojoj nekretnini založno pravo ima Zagrebačka banka d.d. Zagreb i Hrvatska agencija za malo gospodarstvo i investicije Zagreb i suvlasnički dio ½ upisano u zk. ul. br. 3369 k.o. Josipovac </w:t>
      </w:r>
      <w:r>
        <w:rPr>
          <w:noProof/>
        </w:rPr>
        <w:lastRenderedPageBreak/>
        <w:t>čkbr. 768/2 na kojoj nekretnini založno pravo ima RH Ministarstvo financija, Porezna uprava, Područni ured Osijek.Stoga predlažu da sud otvori stečajni postupak nad trgovačkim društovm CIGLANA IGM d.o.o. Sladojevci bb, OIB: 15458350190..</w:t>
      </w:r>
    </w:p>
    <w:p w:rsidRDefault="005822E4" w:rsidP="005822E4" w:rsidR="005822E4">
      <w:pPr>
        <w:pStyle w:val="Bezproreda"/>
        <w:rPr>
          <w:noProof/>
        </w:rPr>
      </w:pPr>
    </w:p>
    <w:p w:rsidRDefault="005822E4" w:rsidP="005822E4" w:rsidR="005822E4">
      <w:pPr>
        <w:pStyle w:val="Bezproreda"/>
        <w:rPr>
          <w:noProof/>
        </w:rPr>
      </w:pPr>
      <w:r>
        <w:rPr>
          <w:noProof/>
        </w:rPr>
        <w:t xml:space="preserve">Rješenjem br.1 St-746/2017-2 od 8. kolovoza 2017. godine ovaj sud je pokrenuo prethodni postupak i zakazao ročište za dan 22.  kolovoza  2017. godine, radi utvrđivanja uvjeta za otvaranje stečajnog postupka nad  dužnikom Ciglana IGM d.o.o. Sladojevci.  </w:t>
      </w:r>
    </w:p>
    <w:p w:rsidRDefault="005822E4" w:rsidP="005822E4" w:rsidR="005822E4">
      <w:pPr>
        <w:pStyle w:val="Bezproreda"/>
        <w:rPr>
          <w:noProof/>
        </w:rPr>
      </w:pPr>
    </w:p>
    <w:p w:rsidRDefault="005822E4" w:rsidP="005822E4" w:rsidR="005822E4">
      <w:pPr>
        <w:pStyle w:val="Bezproreda"/>
        <w:rPr>
          <w:noProof/>
        </w:rPr>
      </w:pPr>
      <w:r>
        <w:rPr>
          <w:noProof/>
        </w:rPr>
        <w:t xml:space="preserve">Na ročištu održanom dana 22. kolovoza 2017. godine zastupnik po zakonu dužnika Sladojevci IGM d.o.o. Sladojevi,  ostao je  u cijelosti kod prijedloga radi otvaranja stečajnog postupka nad dužnikom Ciglana IGM d.o.o. Sladojevci.  Izjavio je da je točno da je račun tvrtke blokiran kao što je navedeno u potvrdi FINE te da trenutačno u firmi su još zaposlena dva radnika i to on kao uprava te još jedna djelatnica. </w:t>
      </w:r>
    </w:p>
    <w:p w:rsidRDefault="005822E4" w:rsidP="005822E4" w:rsidR="005822E4">
      <w:pPr>
        <w:pStyle w:val="Bezproreda"/>
        <w:rPr>
          <w:noProof/>
        </w:rPr>
      </w:pPr>
    </w:p>
    <w:p w:rsidRDefault="005822E4" w:rsidP="005822E4" w:rsidR="005822E4">
      <w:pPr>
        <w:pStyle w:val="Bezproreda"/>
        <w:rPr>
          <w:noProof/>
        </w:rPr>
      </w:pPr>
      <w:r>
        <w:rPr>
          <w:noProof/>
        </w:rPr>
        <w:t xml:space="preserve">Kako je temeljem navedenog utvrđeno je da je dužnik nesposoban za plaćanje jer ima evidentirane nepodmirene obveze kod banke koja za njega obavlja poslove platnog prometa  u iznosu od  516.162,63 kune, dulje od 60 dana,  što ne spori ni zakonski zastupnika stečajnog dužnika,  to je  sudac utvrdio postojanje stečajnog razloga za otvaranje stečajnog postupka predviđenog odredbom članka 5. Stečajnog zakona, i stoga je otvorio stečajni postupak nad stečajnim dužnikom  CIGLANA IGM d.o.o. Sladojevci bb, MBS: 010020073, OIB: 15458350190.   </w:t>
      </w:r>
    </w:p>
    <w:p w:rsidRDefault="005822E4" w:rsidP="005822E4" w:rsidR="005822E4">
      <w:pPr>
        <w:pStyle w:val="Bezproreda"/>
        <w:rPr>
          <w:noProof/>
        </w:rPr>
      </w:pPr>
    </w:p>
    <w:p w:rsidRDefault="005822E4" w:rsidP="005822E4" w:rsidR="005822E4">
      <w:pPr>
        <w:pStyle w:val="Bezproreda"/>
        <w:rPr>
          <w:noProof/>
        </w:rPr>
      </w:pPr>
      <w:r>
        <w:rPr>
          <w:noProof/>
        </w:rPr>
        <w:t>Zbog navedenog odlučeno je kao u izreci.</w:t>
      </w:r>
    </w:p>
    <w:p w:rsidRDefault="005822E4" w:rsidP="005822E4" w:rsidR="005822E4">
      <w:pPr>
        <w:pStyle w:val="Bezproreda"/>
        <w:rPr>
          <w:noProof/>
        </w:rPr>
      </w:pPr>
    </w:p>
    <w:p w:rsidRDefault="005822E4" w:rsidP="005822E4" w:rsidR="005822E4">
      <w:pPr>
        <w:pStyle w:val="Bezproreda"/>
        <w:rPr>
          <w:noProof/>
        </w:rPr>
      </w:pPr>
      <w:r>
        <w:rPr>
          <w:noProof/>
        </w:rPr>
        <w:t>U Bjelovaru,  22. kolovoza  2017.</w:t>
      </w:r>
    </w:p>
    <w:p w:rsidRDefault="005822E4" w:rsidP="005822E4" w:rsidR="005822E4">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5822E4" w:rsidP="005822E4" w:rsidR="005822E4">
      <w:pPr>
        <w:pStyle w:val="Bezproreda"/>
        <w:rPr>
          <w:noProof/>
        </w:rPr>
      </w:pPr>
    </w:p>
    <w:p w:rsidRDefault="005822E4" w:rsidP="005822E4" w:rsidR="005822E4">
      <w:pPr>
        <w:pStyle w:val="Bezproreda"/>
        <w:rPr>
          <w:noProof/>
        </w:rPr>
      </w:pPr>
      <w:r>
        <w:rPr>
          <w:noProof/>
        </w:rPr>
        <w:t xml:space="preserve">                                                                                  BRANKA PLESKALT  v.r.</w:t>
      </w:r>
    </w:p>
    <w:p w:rsidRDefault="005822E4" w:rsidP="005822E4" w:rsidR="005822E4">
      <w:pPr>
        <w:pStyle w:val="Bezproreda"/>
        <w:rPr>
          <w:noProof/>
        </w:rPr>
      </w:pPr>
    </w:p>
    <w:p w:rsidRDefault="005822E4" w:rsidP="005822E4" w:rsidR="005822E4">
      <w:pPr>
        <w:pStyle w:val="Bezproreda"/>
        <w:rPr>
          <w:noProof/>
        </w:rPr>
      </w:pPr>
      <w:r>
        <w:rPr>
          <w:noProof/>
        </w:rPr>
        <w:tab/>
      </w:r>
      <w:r>
        <w:rPr>
          <w:noProof/>
        </w:rPr>
        <w:tab/>
      </w:r>
      <w:r>
        <w:rPr>
          <w:noProof/>
        </w:rPr>
        <w:tab/>
      </w:r>
      <w:r>
        <w:rPr>
          <w:noProof/>
        </w:rPr>
        <w:tab/>
      </w:r>
      <w:r>
        <w:rPr>
          <w:noProof/>
        </w:rPr>
        <w:tab/>
        <w:t xml:space="preserve">             Za točnost otpravka-ovlašteni službenik</w:t>
      </w:r>
    </w:p>
    <w:p w:rsidRDefault="005822E4" w:rsidP="005822E4" w:rsidR="005822E4">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5822E4" w:rsidP="005822E4" w:rsidR="005822E4">
      <w:pPr>
        <w:pStyle w:val="Bezproreda"/>
        <w:rPr>
          <w:noProof/>
        </w:rPr>
      </w:pPr>
    </w:p>
    <w:p w:rsidRDefault="005822E4" w:rsidP="005822E4" w:rsidR="005822E4">
      <w:pPr>
        <w:pStyle w:val="Bezproreda"/>
        <w:rPr>
          <w:noProof/>
        </w:rPr>
      </w:pPr>
    </w:p>
    <w:p w:rsidRDefault="005822E4" w:rsidP="005822E4" w:rsidR="005822E4">
      <w:pPr>
        <w:pStyle w:val="Bezproreda"/>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5822E4" w:rsidP="005822E4" w:rsidR="005822E4">
      <w:pPr>
        <w:pStyle w:val="Bezproreda"/>
        <w:rPr>
          <w:noProof/>
        </w:rPr>
      </w:pPr>
    </w:p>
    <w:p w:rsidRDefault="005822E4" w:rsidP="005822E4" w:rsidR="005822E4">
      <w:pPr>
        <w:pStyle w:val="Bezproreda"/>
        <w:rPr>
          <w:noProof/>
        </w:rPr>
      </w:pPr>
    </w:p>
    <w:p w:rsidRDefault="005822E4" w:rsidP="005822E4" w:rsidR="005822E4">
      <w:pPr>
        <w:pStyle w:val="Bezproreda"/>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2E4"/>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05713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St-746/2017-7</izvorni_sadrzaj>
    <derivirana_varijabla naziv="DomainObject.Oznaka_1">St-746/2017-7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zvorni_sadrzaj>
    <derivirana_varijabla naziv="DomainObject.Predmet.OstaliListFormated_1">
      <item>FINA Našice</item>
      <item>Predrag Kotur</item>
    </derivirana_varijabla>
  </DomainObject.Predmet.OstaliListFormated>
  <DomainObject.Predmet.OstaliListFormatedOIB>
    <izvorni_sadrzaj>
      <item>FINA Našice</item>
      <item>Predrag Kotur, OIB 98833480207</item>
    </izvorni_sadrzaj>
    <derivirana_varijabla naziv="DomainObject.Predmet.OstaliListFormatedOIB_1">
      <item>FINA Našice</item>
      <item>Predrag Kotur, OIB 98833480207</item>
    </derivirana_varijabla>
  </DomainObject.Predmet.OstaliListFormatedOIB>
  <DomainObject.Predmet.OstaliListFormatedWithAdress>
    <izvorni_sadrzaj>
      <item>FINA Našice, ., 31500 Našice</item>
      <item>Predrag Kotur, J. Gotovca 3., 33520 Slatina</item>
    </izvorni_sadrzaj>
    <derivirana_varijabla naziv="DomainObject.Predmet.OstaliListFormatedWithAdress_1">
      <item>FINA Našice, ., 31500 Našice</item>
      <item>Predrag Kotur, J. Gotovca 3., 33520 Slatina</item>
    </derivirana_varijabla>
  </DomainObject.Predmet.OstaliListFormatedWithAdress>
  <DomainObject.Predmet.OstaliListFormatedWithAdressOIB>
    <izvorni_sadrzaj>
      <item>FINA Našice, ., 31500 Našice</item>
      <item>Predrag Kotur, OIB 98833480207, J. Gotovca 3., 33520 Slatina</item>
    </izvorni_sadrzaj>
    <derivirana_varijabla naziv="DomainObject.Predmet.OstaliListFormatedWithAdressOIB_1">
      <item>FINA Našice, ., 31500 Našice</item>
      <item>Predrag Kotur, OIB 98833480207, J. Gotovca 3., 33520 Slatina</item>
    </derivirana_varijabla>
  </DomainObject.Predmet.OstaliListFormatedWithAdressOIB>
  <DomainObject.Predmet.OstaliListNazivFormated>
    <izvorni_sadrzaj>
      <item>FINA Našice</item>
      <item>Predrag Kotur</item>
    </izvorni_sadrzaj>
    <derivirana_varijabla naziv="DomainObject.Predmet.OstaliListNazivFormated_1">
      <item>FINA Našice</item>
      <item>Predrag Kotur</item>
    </derivirana_varijabla>
  </DomainObject.Predmet.OstaliListNazivFormated>
  <DomainObject.Predmet.OstaliListNazivFormatedOIB>
    <izvorni_sadrzaj>
      <item>FINA Našice</item>
      <item>Predrag Kotur, OIB 98833480207</item>
    </izvorni_sadrzaj>
    <derivirana_varijabla naziv="DomainObject.Predmet.OstaliListNazivFormatedOIB_1">
      <item>FINA Našice</item>
      <item>Predrag Kotur, OIB 98833480207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St-746/2017-7</izvorni_sadrzaj>
    <derivirana_varijabla naziv="DomainObject.PoslovniBrojDokumenta_1">St-746/2017-7</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zvorni_sadrzaj>
    <derivirana_varijabla naziv="DomainObject.Predmet.SudioniciListNaziv_1">
      <item>CIGLANA  Industrija građevinskog materijala, društvo s ograničenom odgovornošću, Sladojevci</item>
      <item>FINA Našice</item>
      <item>Predrag Kotur</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.,31500 Našice</item>
      <item>Predrag Kotur, OIB 98833480207, J. Gotovca 3.,33520 Slatina</item>
    </izvorni_sadrzaj>
    <derivirana_varijabla naziv="DomainObject.Predmet.SudioniciListAdressOIB_1">
      <item>CIGLANA  Industrija građevinskog materijala, društvo s ograničenom odgovornošću, Sladojevci, OIB 15458350190, Sladojevci/bb,33520 Sladojevci</item>
      <item>FINA Našice, .,31500 Našice</item>
      <item>Predrag Kotur, OIB 98833480207, J. Gotovca 3.,33520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E9D1C-17BA-4416-819A-1512E396E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5712</properties:Characters>
  <properties:Lines>112</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2017-08-22T10:37:00Z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St-746/2017-7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