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45b9f" w14:paraId="bd45b9f" w:rsidRDefault="00363E90" w:rsidP="00363E90" w:rsidR="00363E90" w:rsidRPr="00735E80">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noProof/>
          <w:sz w:val="24"/>
          <w:szCs w:val="24"/>
          <w:lang w:eastAsia="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363E90" w:rsidP="00363E90" w:rsidR="00363E90" w:rsidRPr="00735E80">
      <w:p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Republika Hrvatska</w:t>
      </w:r>
    </w:p>
    <w:p w:rsidRDefault="00363E90" w:rsidP="00363E90" w:rsidR="00363E90" w:rsidRPr="00735E80">
      <w:p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Trgovački sud u Zagrebu</w:t>
      </w:r>
    </w:p>
    <w:p w:rsidRDefault="00363E90" w:rsidP="00126163" w:rsidR="00363E90" w:rsidRPr="00735E80">
      <w:p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Zagreb, Amruševa 2/II                        </w:t>
      </w:r>
      <w:r w:rsidR="00126163" w:rsidRPr="00735E80">
        <w:rPr>
          <w:rFonts w:cs="Times New Roman" w:eastAsia="Times New Roman" w:hAnsi="Times New Roman" w:ascii="Times New Roman"/>
          <w:sz w:val="24"/>
          <w:szCs w:val="24"/>
          <w:lang w:eastAsia="hr-HR"/>
        </w:rPr>
        <w:t xml:space="preserve">                               </w:t>
      </w:r>
      <w:r w:rsidR="00126163" w:rsidRPr="00735E80">
        <w:rPr>
          <w:rFonts w:cs="Times New Roman" w:eastAsia="Times New Roman" w:hAnsi="Times New Roman" w:ascii="Times New Roman"/>
          <w:sz w:val="24"/>
          <w:szCs w:val="24"/>
          <w:lang w:eastAsia="hr-HR"/>
        </w:rPr>
        <w:tab/>
      </w:r>
      <w:r w:rsidR="00126163" w:rsidRPr="00735E80">
        <w:rPr>
          <w:rFonts w:cs="Times New Roman" w:eastAsia="Times New Roman" w:hAnsi="Times New Roman" w:ascii="Times New Roman"/>
          <w:sz w:val="24"/>
          <w:szCs w:val="24"/>
          <w:lang w:eastAsia="hr-HR"/>
        </w:rPr>
        <w:tab/>
      </w:r>
      <w:r w:rsidR="00881DA9"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sz w:val="24"/>
          <w:szCs w:val="24"/>
          <w:lang w:eastAsia="hr-HR"/>
        </w:rPr>
        <w:t>66 St-</w:t>
      </w:r>
      <w:r w:rsidR="0042617C">
        <w:rPr>
          <w:rFonts w:cs="Times New Roman" w:eastAsia="Times New Roman" w:hAnsi="Times New Roman" w:ascii="Times New Roman"/>
          <w:sz w:val="24"/>
          <w:szCs w:val="24"/>
          <w:lang w:eastAsia="hr-HR"/>
        </w:rPr>
        <w:t>6626</w:t>
      </w:r>
      <w:r w:rsidRPr="00735E80">
        <w:rPr>
          <w:rFonts w:cs="Times New Roman" w:eastAsia="Times New Roman" w:hAnsi="Times New Roman" w:ascii="Times New Roman"/>
          <w:sz w:val="24"/>
          <w:szCs w:val="24"/>
          <w:lang w:eastAsia="hr-HR"/>
        </w:rPr>
        <w:t>/1</w:t>
      </w:r>
      <w:r w:rsidR="00A60CB2">
        <w:rPr>
          <w:rFonts w:cs="Times New Roman" w:eastAsia="Times New Roman" w:hAnsi="Times New Roman" w:ascii="Times New Roman"/>
          <w:sz w:val="24"/>
          <w:szCs w:val="24"/>
          <w:lang w:eastAsia="hr-HR"/>
        </w:rPr>
        <w:t>6</w:t>
      </w:r>
    </w:p>
    <w:p w:rsidRDefault="00363E90" w:rsidP="00363E90" w:rsidR="00363E90" w:rsidRPr="00735E80">
      <w:pPr>
        <w:spacing w:lineRule="auto" w:line="240" w:after="0"/>
        <w:rPr>
          <w:rFonts w:cs="Times New Roman" w:eastAsia="Times New Roman" w:hAnsi="Times New Roman" w:ascii="Times New Roman"/>
          <w:sz w:val="24"/>
          <w:szCs w:val="24"/>
          <w:lang w:eastAsia="hr-HR"/>
        </w:rPr>
      </w:pPr>
    </w:p>
    <w:p w:rsidRDefault="00363E90" w:rsidP="00363E90" w:rsidR="00363E90">
      <w:p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R E P U B L I K A   H R V A T S K A</w:t>
      </w:r>
    </w:p>
    <w:p w:rsidRDefault="0005296B" w:rsidP="00363E90" w:rsidR="0005296B" w:rsidRPr="00735E80">
      <w:pPr>
        <w:spacing w:lineRule="auto" w:line="240" w:after="0"/>
        <w:jc w:val="center"/>
        <w:rPr>
          <w:rFonts w:cs="Times New Roman" w:eastAsia="Times New Roman" w:hAnsi="Times New Roman" w:ascii="Times New Roman"/>
          <w:sz w:val="24"/>
          <w:szCs w:val="24"/>
          <w:lang w:eastAsia="hr-HR"/>
        </w:rPr>
      </w:pPr>
    </w:p>
    <w:p w:rsidRDefault="00363E90" w:rsidP="00363E90" w:rsidR="00363E90" w:rsidRPr="00735E80">
      <w:p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R J E Š E N J E</w:t>
      </w:r>
    </w:p>
    <w:p w:rsidRDefault="00363E90" w:rsidP="00363E90" w:rsidR="00363E90" w:rsidRPr="00735E80">
      <w:pPr>
        <w:spacing w:lineRule="auto" w:line="240" w:after="0"/>
        <w:jc w:val="center"/>
        <w:rPr>
          <w:rFonts w:cs="Times New Roman" w:eastAsia="Times New Roman" w:hAnsi="Times New Roman" w:ascii="Times New Roman"/>
          <w:b/>
          <w:sz w:val="24"/>
          <w:szCs w:val="24"/>
          <w:lang w:eastAsia="hr-HR"/>
        </w:rPr>
      </w:pPr>
    </w:p>
    <w:p w:rsidRDefault="00363E90" w:rsidP="0050407D" w:rsidR="00363E90" w:rsidRPr="00735E80">
      <w:pPr>
        <w:spacing w:lineRule="auto" w:line="240" w:after="0"/>
        <w:ind w:firstLine="708"/>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Trgovački sud u Zagrebu po sucu pojedincu Mislavu Kolakušiću, kao stečajnom sucu u stečajnom postupku </w:t>
      </w:r>
      <w:r w:rsidR="00A60CB2">
        <w:rPr>
          <w:rFonts w:cs="Times New Roman" w:eastAsia="Times New Roman" w:hAnsi="Times New Roman" w:ascii="Times New Roman"/>
          <w:sz w:val="24"/>
          <w:szCs w:val="24"/>
          <w:lang w:eastAsia="hr-HR"/>
        </w:rPr>
        <w:t xml:space="preserve">povodom prijedloga </w:t>
      </w:r>
      <w:r w:rsidR="0050407D">
        <w:rPr>
          <w:rFonts w:cs="Times New Roman" w:eastAsia="Times New Roman" w:hAnsi="Times New Roman" w:ascii="Times New Roman"/>
          <w:sz w:val="24"/>
          <w:szCs w:val="24"/>
          <w:lang w:eastAsia="hr-HR"/>
        </w:rPr>
        <w:t>dužnika</w:t>
      </w:r>
      <w:r w:rsidR="00A60CB2" w:rsidRPr="00A60CB2">
        <w:rPr>
          <w:rFonts w:cs="Times New Roman" w:eastAsia="Times New Roman" w:hAnsi="Times New Roman" w:ascii="Times New Roman"/>
          <w:sz w:val="24"/>
          <w:szCs w:val="24"/>
          <w:lang w:eastAsia="hr-HR"/>
        </w:rPr>
        <w:t xml:space="preserve"> </w:t>
      </w:r>
      <w:r w:rsidR="0050407D" w:rsidRPr="0050407D">
        <w:rPr>
          <w:rFonts w:cs="Times New Roman" w:eastAsia="Times New Roman" w:hAnsi="Times New Roman" w:ascii="Times New Roman"/>
          <w:sz w:val="24"/>
          <w:szCs w:val="24"/>
          <w:lang w:eastAsia="hr-HR"/>
        </w:rPr>
        <w:t>ŠPIEL d.o.o. za trgovinu i usluge</w:t>
      </w:r>
      <w:r w:rsidR="00C8443D" w:rsidRPr="00735E80">
        <w:rPr>
          <w:rFonts w:cs="Times New Roman" w:eastAsia="Times New Roman" w:hAnsi="Times New Roman" w:ascii="Times New Roman"/>
          <w:sz w:val="24"/>
          <w:szCs w:val="24"/>
          <w:lang w:eastAsia="hr-HR"/>
        </w:rPr>
        <w:t>,</w:t>
      </w:r>
      <w:r w:rsidR="0050407D">
        <w:rPr>
          <w:rFonts w:cs="Times New Roman" w:eastAsia="Times New Roman" w:hAnsi="Times New Roman" w:ascii="Times New Roman"/>
          <w:sz w:val="24"/>
          <w:szCs w:val="24"/>
          <w:lang w:eastAsia="hr-HR"/>
        </w:rPr>
        <w:t xml:space="preserve"> Zagreb, </w:t>
      </w:r>
      <w:r w:rsidR="0050407D" w:rsidRPr="0050407D">
        <w:rPr>
          <w:rFonts w:cs="Times New Roman" w:eastAsia="Times New Roman" w:hAnsi="Times New Roman" w:ascii="Times New Roman"/>
          <w:sz w:val="24"/>
          <w:szCs w:val="24"/>
          <w:lang w:eastAsia="hr-HR"/>
        </w:rPr>
        <w:t>Ilica 476 A</w:t>
      </w:r>
      <w:r w:rsidR="0050407D">
        <w:rPr>
          <w:rFonts w:cs="Times New Roman" w:eastAsia="Times New Roman" w:hAnsi="Times New Roman" w:ascii="Times New Roman"/>
          <w:sz w:val="24"/>
          <w:szCs w:val="24"/>
          <w:lang w:eastAsia="hr-HR"/>
        </w:rPr>
        <w:t>, OIB:</w:t>
      </w:r>
      <w:r w:rsidR="0050407D" w:rsidRPr="0050407D">
        <w:t xml:space="preserve"> </w:t>
      </w:r>
      <w:r w:rsidR="0050407D" w:rsidRPr="0050407D">
        <w:rPr>
          <w:rFonts w:cs="Times New Roman" w:eastAsia="Times New Roman" w:hAnsi="Times New Roman" w:ascii="Times New Roman"/>
          <w:sz w:val="24"/>
          <w:szCs w:val="24"/>
          <w:lang w:eastAsia="hr-HR"/>
        </w:rPr>
        <w:t>54469443238</w:t>
      </w:r>
      <w:r w:rsidR="0050407D">
        <w:rPr>
          <w:rFonts w:cs="Times New Roman" w:eastAsia="Times New Roman" w:hAnsi="Times New Roman" w:ascii="Times New Roman"/>
          <w:sz w:val="24"/>
          <w:szCs w:val="24"/>
          <w:lang w:eastAsia="hr-HR"/>
        </w:rPr>
        <w:t>,</w:t>
      </w:r>
      <w:r w:rsidR="00C8443D" w:rsidRPr="00735E80">
        <w:rPr>
          <w:rFonts w:cs="Times New Roman" w:eastAsia="Times New Roman" w:hAnsi="Times New Roman" w:ascii="Times New Roman"/>
          <w:sz w:val="24"/>
          <w:szCs w:val="24"/>
          <w:lang w:eastAsia="hr-HR"/>
        </w:rPr>
        <w:t xml:space="preserve"> </w:t>
      </w:r>
      <w:r w:rsidR="0042617C">
        <w:rPr>
          <w:rFonts w:cs="Times New Roman" w:eastAsia="Times New Roman" w:hAnsi="Times New Roman" w:ascii="Times New Roman"/>
          <w:sz w:val="24"/>
          <w:szCs w:val="24"/>
          <w:lang w:eastAsia="hr-HR"/>
        </w:rPr>
        <w:t>3</w:t>
      </w:r>
      <w:r w:rsidR="0050407D">
        <w:rPr>
          <w:rFonts w:cs="Times New Roman" w:eastAsia="Times New Roman" w:hAnsi="Times New Roman" w:ascii="Times New Roman"/>
          <w:sz w:val="24"/>
          <w:szCs w:val="24"/>
          <w:lang w:eastAsia="hr-HR"/>
        </w:rPr>
        <w:t>1</w:t>
      </w:r>
      <w:r w:rsidRPr="00735E80">
        <w:rPr>
          <w:rFonts w:cs="Times New Roman" w:eastAsia="Times New Roman" w:hAnsi="Times New Roman" w:ascii="Times New Roman"/>
          <w:sz w:val="24"/>
          <w:szCs w:val="24"/>
          <w:lang w:eastAsia="hr-HR"/>
        </w:rPr>
        <w:t xml:space="preserve">. </w:t>
      </w:r>
      <w:r w:rsidR="00A60CB2">
        <w:rPr>
          <w:rFonts w:cs="Times New Roman" w:eastAsia="Times New Roman" w:hAnsi="Times New Roman" w:ascii="Times New Roman"/>
          <w:sz w:val="24"/>
          <w:szCs w:val="24"/>
          <w:lang w:eastAsia="hr-HR"/>
        </w:rPr>
        <w:t>siječnja</w:t>
      </w:r>
      <w:r w:rsidRPr="00735E80">
        <w:rPr>
          <w:rFonts w:cs="Times New Roman" w:eastAsia="Times New Roman" w:hAnsi="Times New Roman" w:ascii="Times New Roman"/>
          <w:sz w:val="24"/>
          <w:szCs w:val="24"/>
          <w:lang w:eastAsia="hr-HR"/>
        </w:rPr>
        <w:t xml:space="preserve"> 201</w:t>
      </w:r>
      <w:r w:rsidR="00A60CB2">
        <w:rPr>
          <w:rFonts w:cs="Times New Roman" w:eastAsia="Times New Roman" w:hAnsi="Times New Roman" w:ascii="Times New Roman"/>
          <w:sz w:val="24"/>
          <w:szCs w:val="24"/>
          <w:lang w:eastAsia="hr-HR"/>
        </w:rPr>
        <w:t>7</w:t>
      </w:r>
      <w:r w:rsidRPr="00735E80">
        <w:rPr>
          <w:rFonts w:cs="Times New Roman" w:eastAsia="Times New Roman" w:hAnsi="Times New Roman" w:ascii="Times New Roman"/>
          <w:sz w:val="24"/>
          <w:szCs w:val="24"/>
          <w:lang w:eastAsia="hr-HR"/>
        </w:rPr>
        <w:t>.,</w:t>
      </w:r>
    </w:p>
    <w:p w:rsidRDefault="00363E90" w:rsidP="00363E90" w:rsidR="00363E90" w:rsidRPr="00735E80">
      <w:pPr>
        <w:spacing w:lineRule="auto" w:line="240" w:after="0"/>
        <w:jc w:val="both"/>
        <w:rPr>
          <w:rFonts w:cs="Times New Roman" w:eastAsia="Times New Roman" w:hAnsi="Times New Roman" w:ascii="Times New Roman"/>
          <w:b/>
          <w:sz w:val="24"/>
          <w:szCs w:val="24"/>
          <w:lang w:eastAsia="hr-HR"/>
        </w:rPr>
      </w:pPr>
    </w:p>
    <w:p w:rsidRDefault="00363E90" w:rsidP="00363E90" w:rsidR="00363E90" w:rsidRPr="00735E80">
      <w:p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r i j e š i o  j e </w:t>
      </w:r>
    </w:p>
    <w:p w:rsidRDefault="00363E90" w:rsidP="00363E90" w:rsidR="00363E90" w:rsidRPr="00735E80">
      <w:pPr>
        <w:spacing w:lineRule="auto" w:line="240" w:after="0"/>
        <w:jc w:val="both"/>
        <w:rPr>
          <w:rFonts w:cs="Times New Roman" w:eastAsia="Times New Roman" w:hAnsi="Times New Roman" w:ascii="Times New Roman"/>
          <w:sz w:val="24"/>
          <w:szCs w:val="24"/>
          <w:lang w:eastAsia="hr-HR"/>
        </w:rPr>
      </w:pP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I</w:t>
      </w:r>
      <w:r w:rsidRPr="00735E80">
        <w:rPr>
          <w:rFonts w:cs="Times New Roman" w:eastAsia="Times New Roman" w:hAnsi="Times New Roman" w:ascii="Times New Roman"/>
          <w:sz w:val="24"/>
          <w:szCs w:val="24"/>
          <w:lang w:eastAsia="hr-HR"/>
        </w:rPr>
        <w:tab/>
        <w:t xml:space="preserve">Otvara se stečajni postupak nad dužnikom </w:t>
      </w:r>
      <w:r w:rsidR="0050407D" w:rsidRPr="0050407D">
        <w:rPr>
          <w:rFonts w:cs="Times New Roman" w:eastAsia="Times New Roman" w:hAnsi="Times New Roman" w:ascii="Times New Roman"/>
          <w:b/>
          <w:sz w:val="24"/>
          <w:szCs w:val="24"/>
          <w:lang w:eastAsia="hr-HR"/>
        </w:rPr>
        <w:t>ŠPIEL d.o.o. za trgovinu i usluge, Zagreb, Ilica 476 A, OIB: 54469443238</w:t>
      </w:r>
      <w:r w:rsidRPr="00735E80">
        <w:rPr>
          <w:rFonts w:cs="Times New Roman" w:eastAsia="Times New Roman" w:hAnsi="Times New Roman" w:ascii="Times New Roman"/>
          <w:b/>
          <w:sz w:val="24"/>
          <w:szCs w:val="24"/>
          <w:lang w:eastAsia="hr-HR"/>
        </w:rPr>
        <w:t>.</w:t>
      </w:r>
    </w:p>
    <w:p w:rsidRDefault="00363E90" w:rsidP="00363E90" w:rsidR="00363E90" w:rsidRPr="00735E80">
      <w:pPr>
        <w:spacing w:lineRule="auto" w:line="240" w:after="0"/>
        <w:ind w:hanging="720" w:left="720"/>
        <w:jc w:val="both"/>
        <w:rPr>
          <w:rFonts w:cs="Times New Roman" w:eastAsia="Times New Roman" w:hAnsi="Times New Roman" w:ascii="Times New Roman"/>
          <w:b/>
          <w:sz w:val="24"/>
          <w:szCs w:val="24"/>
          <w:lang w:eastAsia="hr-HR"/>
        </w:rPr>
      </w:pPr>
      <w:r w:rsidRPr="00735E80">
        <w:rPr>
          <w:rFonts w:cs="Times New Roman" w:eastAsia="Times New Roman" w:hAnsi="Times New Roman" w:ascii="Times New Roman"/>
          <w:b/>
          <w:sz w:val="24"/>
          <w:szCs w:val="24"/>
          <w:lang w:eastAsia="hr-HR"/>
        </w:rPr>
        <w:t>II</w:t>
      </w:r>
      <w:r w:rsidRPr="00735E80">
        <w:rPr>
          <w:rFonts w:cs="Times New Roman" w:eastAsia="Times New Roman" w:hAnsi="Times New Roman" w:ascii="Times New Roman"/>
          <w:sz w:val="24"/>
          <w:szCs w:val="24"/>
          <w:lang w:eastAsia="hr-HR"/>
        </w:rPr>
        <w:tab/>
        <w:t xml:space="preserve">Za stečajnog upravitelja imenuje </w:t>
      </w:r>
      <w:r w:rsidR="001D667B">
        <w:rPr>
          <w:rFonts w:cs="Times New Roman" w:eastAsia="Times New Roman" w:hAnsi="Times New Roman" w:ascii="Times New Roman"/>
          <w:sz w:val="24"/>
          <w:szCs w:val="24"/>
          <w:lang w:eastAsia="hr-HR"/>
        </w:rPr>
        <w:t>se</w:t>
      </w:r>
      <w:r w:rsidR="00E45CCB" w:rsidRPr="00E45CCB">
        <w:t xml:space="preserve"> </w:t>
      </w:r>
      <w:r w:rsidR="00E45CCB" w:rsidRPr="00E45CCB">
        <w:rPr>
          <w:rFonts w:cs="Times New Roman" w:eastAsia="Times New Roman" w:hAnsi="Times New Roman" w:ascii="Times New Roman"/>
          <w:b/>
          <w:sz w:val="24"/>
          <w:szCs w:val="24"/>
          <w:lang w:eastAsia="hr-HR"/>
        </w:rPr>
        <w:t>DRAGUTIN ROMIĆ, Čepin, Ulica Papuka 28, OIB:07423571519</w:t>
      </w:r>
      <w:r w:rsidR="00E45CCB">
        <w:rPr>
          <w:rFonts w:cs="Times New Roman" w:eastAsia="Times New Roman" w:hAnsi="Times New Roman" w:ascii="Times New Roman"/>
          <w:b/>
          <w:sz w:val="24"/>
          <w:szCs w:val="24"/>
          <w:lang w:eastAsia="hr-HR"/>
        </w:rPr>
        <w:t>.</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III</w:t>
      </w:r>
      <w:r w:rsidRPr="00735E80">
        <w:rPr>
          <w:rFonts w:cs="Times New Roman" w:eastAsia="Times New Roman" w:hAnsi="Times New Roman" w:ascii="Times New Roman"/>
          <w:sz w:val="24"/>
          <w:szCs w:val="24"/>
          <w:lang w:eastAsia="hr-HR"/>
        </w:rPr>
        <w:tab/>
        <w:t xml:space="preserve">Stečajni postupak otvoren je dana </w:t>
      </w:r>
      <w:r w:rsidR="0050407D" w:rsidRPr="0050407D">
        <w:rPr>
          <w:rFonts w:cs="Times New Roman" w:eastAsia="Times New Roman" w:hAnsi="Times New Roman" w:ascii="Times New Roman"/>
          <w:b/>
          <w:sz w:val="24"/>
          <w:szCs w:val="24"/>
          <w:lang w:eastAsia="hr-HR"/>
        </w:rPr>
        <w:t>31</w:t>
      </w:r>
      <w:r w:rsidR="00A60CB2" w:rsidRPr="00A60CB2">
        <w:rPr>
          <w:rFonts w:cs="Times New Roman" w:eastAsia="Times New Roman" w:hAnsi="Times New Roman" w:ascii="Times New Roman"/>
          <w:b/>
          <w:sz w:val="24"/>
          <w:szCs w:val="24"/>
          <w:lang w:eastAsia="hr-HR"/>
        </w:rPr>
        <w:t>. siječnja 2017.</w:t>
      </w:r>
      <w:r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b/>
          <w:sz w:val="24"/>
          <w:szCs w:val="24"/>
          <w:lang w:eastAsia="hr-HR"/>
        </w:rPr>
        <w:t>u 14,30</w:t>
      </w:r>
      <w:r w:rsidRPr="00735E80">
        <w:rPr>
          <w:rFonts w:cs="Times New Roman" w:eastAsia="Times New Roman" w:hAnsi="Times New Roman" w:ascii="Times New Roman"/>
          <w:sz w:val="24"/>
          <w:szCs w:val="24"/>
          <w:lang w:eastAsia="hr-HR"/>
        </w:rPr>
        <w:t xml:space="preserve"> sati kojeg dana je ovo rješenje i oglas o otvaranju stečajnog postupka istaknuto na oglasnoj ploči suda.</w:t>
      </w:r>
    </w:p>
    <w:p w:rsidRDefault="00363E90" w:rsidP="00363E90" w:rsidR="00363E90" w:rsidRPr="00735E80">
      <w:pPr>
        <w:spacing w:lineRule="auto" w:line="240" w:after="0"/>
        <w:ind w:hanging="720" w:left="720"/>
        <w:jc w:val="both"/>
        <w:rPr>
          <w:rFonts w:cs="Times New Roman" w:eastAsia="Times New Roman" w:hAnsi="Times New Roman" w:ascii="Times New Roman"/>
          <w:b/>
          <w:sz w:val="24"/>
          <w:szCs w:val="24"/>
          <w:lang w:eastAsia="hr-HR"/>
        </w:rPr>
      </w:pPr>
      <w:r w:rsidRPr="00735E80">
        <w:rPr>
          <w:rFonts w:cs="Times New Roman" w:eastAsia="Times New Roman" w:hAnsi="Times New Roman" w:ascii="Times New Roman"/>
          <w:b/>
          <w:sz w:val="24"/>
          <w:szCs w:val="24"/>
          <w:lang w:eastAsia="hr-HR"/>
        </w:rPr>
        <w:t xml:space="preserve">IV </w:t>
      </w:r>
      <w:r w:rsidRPr="00735E80">
        <w:rPr>
          <w:rFonts w:cs="Times New Roman" w:eastAsia="Times New Roman" w:hAnsi="Times New Roman" w:ascii="Times New Roman"/>
          <w:sz w:val="24"/>
          <w:szCs w:val="24"/>
          <w:lang w:eastAsia="hr-HR"/>
        </w:rPr>
        <w:tab/>
        <w:t xml:space="preserve">Pozivaju se vjerovnici viših isplatnih redova da u roku od </w:t>
      </w:r>
      <w:r w:rsidR="00881DA9" w:rsidRPr="00735E80">
        <w:rPr>
          <w:rFonts w:cs="Times New Roman" w:eastAsia="Times New Roman" w:hAnsi="Times New Roman" w:ascii="Times New Roman"/>
          <w:b/>
          <w:sz w:val="24"/>
          <w:szCs w:val="24"/>
          <w:lang w:eastAsia="hr-HR"/>
        </w:rPr>
        <w:t>60</w:t>
      </w:r>
      <w:r w:rsidRPr="00735E80">
        <w:rPr>
          <w:rFonts w:cs="Times New Roman" w:eastAsia="Times New Roman" w:hAnsi="Times New Roman" w:ascii="Times New Roman"/>
          <w:b/>
          <w:sz w:val="24"/>
          <w:szCs w:val="24"/>
          <w:lang w:eastAsia="hr-HR"/>
        </w:rPr>
        <w:t xml:space="preserve"> dana</w:t>
      </w:r>
      <w:r w:rsidRPr="00735E80">
        <w:rPr>
          <w:rFonts w:cs="Times New Roman" w:eastAsia="Times New Roman" w:hAnsi="Times New Roman" w:ascii="Times New Roman"/>
          <w:sz w:val="24"/>
          <w:szCs w:val="24"/>
          <w:lang w:eastAsia="hr-HR"/>
        </w:rPr>
        <w:t xml:space="preserve"> od objave oglasa o otvaranju stečajnog postupka na e-oglasna ploča Suda, prijave svoje tražbine stečajnom upravitelju u skladu s pravilima Stečajnog zakona i to u dva primjerka s ispravama iz kojih tražbina proizlazi, te prilože potvrdu o uplaćenoj sudskoj pristojbi na račun prihoda državnog proračuna Republike Hrvatske br. IBAN: HR 12 1001 0051 8630 0016 0, model 64, poziv na broj 5045-20735-</w:t>
      </w:r>
      <w:r w:rsidR="0050407D" w:rsidRPr="0050407D">
        <w:rPr>
          <w:rFonts w:cs="Times New Roman" w:eastAsia="Times New Roman" w:hAnsi="Times New Roman" w:ascii="Times New Roman"/>
          <w:b/>
          <w:sz w:val="24"/>
          <w:szCs w:val="24"/>
          <w:lang w:eastAsia="hr-HR"/>
        </w:rPr>
        <w:t>6626</w:t>
      </w:r>
      <w:r w:rsidRPr="00735E80">
        <w:rPr>
          <w:rFonts w:cs="Times New Roman" w:eastAsia="Times New Roman" w:hAnsi="Times New Roman" w:ascii="Times New Roman"/>
          <w:b/>
          <w:sz w:val="24"/>
          <w:szCs w:val="24"/>
          <w:lang w:eastAsia="hr-HR"/>
        </w:rPr>
        <w:t>1</w:t>
      </w:r>
      <w:r w:rsidR="00A60CB2">
        <w:rPr>
          <w:rFonts w:cs="Times New Roman" w:eastAsia="Times New Roman" w:hAnsi="Times New Roman" w:ascii="Times New Roman"/>
          <w:b/>
          <w:sz w:val="24"/>
          <w:szCs w:val="24"/>
          <w:lang w:eastAsia="hr-HR"/>
        </w:rPr>
        <w:t>6</w:t>
      </w:r>
      <w:r w:rsidRPr="00735E80">
        <w:rPr>
          <w:rFonts w:cs="Times New Roman" w:eastAsia="Times New Roman" w:hAnsi="Times New Roman" w:ascii="Times New Roman"/>
          <w:sz w:val="24"/>
          <w:szCs w:val="24"/>
          <w:lang w:eastAsia="hr-HR"/>
        </w:rPr>
        <w:t>,</w:t>
      </w:r>
      <w:r w:rsidRPr="00735E80">
        <w:rPr>
          <w:rFonts w:cs="Times New Roman" w:eastAsia="Times New Roman" w:hAnsi="Times New Roman" w:ascii="Times New Roman"/>
          <w:b/>
          <w:i/>
          <w:sz w:val="24"/>
          <w:szCs w:val="24"/>
          <w:lang w:eastAsia="hr-HR"/>
        </w:rPr>
        <w:t xml:space="preserve"> </w:t>
      </w:r>
      <w:r w:rsidRPr="00735E80">
        <w:rPr>
          <w:rFonts w:cs="Times New Roman" w:eastAsia="Times New Roman" w:hAnsi="Times New Roman" w:ascii="Times New Roman"/>
          <w:sz w:val="24"/>
          <w:szCs w:val="24"/>
          <w:lang w:eastAsia="hr-HR"/>
        </w:rPr>
        <w:t xml:space="preserve">u iznosu od 2% od vrijednosti prijavljene tražbine ali ne više od 500,00 kn, na adresu: </w:t>
      </w:r>
      <w:r w:rsidR="00E45CCB" w:rsidRPr="00E45CCB">
        <w:rPr>
          <w:rFonts w:cs="Times New Roman" w:eastAsia="Times New Roman" w:hAnsi="Times New Roman" w:ascii="Times New Roman"/>
          <w:b/>
          <w:sz w:val="24"/>
          <w:szCs w:val="24"/>
          <w:lang w:eastAsia="hr-HR"/>
        </w:rPr>
        <w:t xml:space="preserve">DRAGUTIN ROMIĆ, Čepin, </w:t>
      </w:r>
      <w:r w:rsidR="00E45CCB">
        <w:rPr>
          <w:rFonts w:cs="Times New Roman" w:eastAsia="Times New Roman" w:hAnsi="Times New Roman" w:ascii="Times New Roman"/>
          <w:b/>
          <w:sz w:val="24"/>
          <w:szCs w:val="24"/>
          <w:lang w:eastAsia="hr-HR"/>
        </w:rPr>
        <w:t>Ulica Papuka 28</w:t>
      </w:r>
      <w:r w:rsidR="005F6BD0">
        <w:rPr>
          <w:rFonts w:cs="Times New Roman" w:eastAsia="Times New Roman" w:hAnsi="Times New Roman" w:ascii="Times New Roman"/>
          <w:b/>
          <w:sz w:val="24"/>
          <w:szCs w:val="24"/>
          <w:lang w:eastAsia="hr-HR"/>
        </w:rPr>
        <w:t>.</w:t>
      </w:r>
    </w:p>
    <w:p w:rsidRDefault="00363E90" w:rsidP="00363E90" w:rsidR="00363E90" w:rsidRPr="00735E80">
      <w:pPr>
        <w:spacing w:lineRule="auto" w:line="240" w:after="0"/>
        <w:ind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U prijavi je potrebno navesti osnovu i visinu tražbine u kunama, te broj računa vjerovnika.</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Ako se prijavljuje tražbina o kojoj se vodi parnica prije otvaranja stečajnog postupka, u prijavi je potrebno navesti sud pred kojim se vodi parnica s naznakom broja spisa.</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V</w:t>
      </w:r>
      <w:r w:rsidRPr="00735E80">
        <w:rPr>
          <w:rFonts w:cs="Times New Roman" w:eastAsia="Times New Roman" w:hAnsi="Times New Roman" w:ascii="Times New Roman"/>
          <w:sz w:val="24"/>
          <w:szCs w:val="24"/>
          <w:lang w:eastAsia="hr-HR"/>
        </w:rPr>
        <w:tab/>
        <w:t xml:space="preserve">Pozivaju se vjerovnici koji imaju tražbine osigurane razlučnim pravom obavijestiti stečajnog upravitelja u roku od </w:t>
      </w:r>
      <w:r w:rsidR="00881DA9" w:rsidRPr="00735E80">
        <w:rPr>
          <w:rFonts w:cs="Times New Roman" w:eastAsia="Times New Roman" w:hAnsi="Times New Roman" w:ascii="Times New Roman"/>
          <w:b/>
          <w:sz w:val="24"/>
          <w:szCs w:val="24"/>
          <w:lang w:eastAsia="hr-HR"/>
        </w:rPr>
        <w:t>60</w:t>
      </w:r>
      <w:r w:rsidRPr="00735E80">
        <w:rPr>
          <w:rFonts w:cs="Times New Roman" w:eastAsia="Times New Roman" w:hAnsi="Times New Roman" w:ascii="Times New Roman"/>
          <w:b/>
          <w:sz w:val="24"/>
          <w:szCs w:val="24"/>
          <w:lang w:eastAsia="hr-HR"/>
        </w:rPr>
        <w:t xml:space="preserve"> dana</w:t>
      </w:r>
      <w:r w:rsidRPr="00735E80">
        <w:rPr>
          <w:rFonts w:cs="Times New Roman" w:eastAsia="Times New Roman" w:hAnsi="Times New Roman" w:ascii="Times New Roman"/>
          <w:sz w:val="24"/>
          <w:szCs w:val="24"/>
          <w:lang w:eastAsia="hr-HR"/>
        </w:rPr>
        <w:t xml:space="preserve"> od objave oglasa o otvaranju stečajnog postupka na e-oglasna ploča Suda,  u  pisanom obliku, o postojanju svojih razlučnih prava, pravnoj osnovi razlučnog prava i dijelu imovine stečajnog dužnika na koji se odnosi njihovo razlučno pravo.</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Ako razlučni vjerovnici prijavljuju i tražbinu kao stečajni vjerovnici, u prijavi su dužni označiti dio imovine stečajnog dužnika na koji se odnosi njihovo razlučno pravo i iznos do kojeg njihova tražbina predvidivo neće biti pokrivena razlučnim pravom.</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VI</w:t>
      </w:r>
      <w:r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sz w:val="24"/>
          <w:szCs w:val="24"/>
          <w:lang w:eastAsia="hr-HR"/>
        </w:rPr>
        <w:tab/>
        <w:t xml:space="preserve">Pozivaju se izlučni vjerovnici u roku od </w:t>
      </w:r>
      <w:r w:rsidR="00881DA9" w:rsidRPr="00735E80">
        <w:rPr>
          <w:rFonts w:cs="Times New Roman" w:eastAsia="Times New Roman" w:hAnsi="Times New Roman" w:ascii="Times New Roman"/>
          <w:b/>
          <w:sz w:val="24"/>
          <w:szCs w:val="24"/>
          <w:lang w:eastAsia="hr-HR"/>
        </w:rPr>
        <w:t>60</w:t>
      </w:r>
      <w:r w:rsidRPr="00735E80">
        <w:rPr>
          <w:rFonts w:cs="Times New Roman" w:eastAsia="Times New Roman" w:hAnsi="Times New Roman" w:ascii="Times New Roman"/>
          <w:b/>
          <w:sz w:val="24"/>
          <w:szCs w:val="24"/>
          <w:lang w:eastAsia="hr-HR"/>
        </w:rPr>
        <w:t xml:space="preserve"> dana</w:t>
      </w:r>
      <w:r w:rsidRPr="00735E80">
        <w:rPr>
          <w:rFonts w:cs="Times New Roman" w:eastAsia="Times New Roman" w:hAnsi="Times New Roman" w:ascii="Times New Roman"/>
          <w:sz w:val="24"/>
          <w:szCs w:val="24"/>
          <w:lang w:eastAsia="hr-HR"/>
        </w:rPr>
        <w:t xml:space="preserve"> od objave oglasa o otvaranju stečajnog postupka na e-oglasna ploča Suda, obavijestiti stečajnog upravitelja o svom izlučnom pravu, pravnoj osnovi izlučnog prava, te označiti predmet  na koji se njihovo izlučno pravo odnosi.</w:t>
      </w:r>
    </w:p>
    <w:p w:rsidRDefault="00363E90" w:rsidP="00363E90" w:rsidR="00363E90" w:rsidRPr="00735E80">
      <w:pPr>
        <w:numPr>
          <w:ilvl w:val="12"/>
          <w:numId w:val="0"/>
        </w:numPr>
        <w:spacing w:lineRule="auto" w:line="240" w:after="0"/>
        <w:ind w:hanging="705" w:left="705"/>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VII</w:t>
      </w:r>
      <w:r w:rsidRPr="00735E80">
        <w:rPr>
          <w:rFonts w:cs="Times New Roman" w:eastAsia="Times New Roman" w:hAnsi="Times New Roman" w:ascii="Times New Roman"/>
          <w:sz w:val="24"/>
          <w:szCs w:val="24"/>
          <w:lang w:eastAsia="hr-HR"/>
        </w:rPr>
        <w:tab/>
        <w:t>Pozivaju se dužnici stečajnog dužnika svoje obveze bez odgode ispuniti stečajnom upravitelju za stečajnog dužnika.</w:t>
      </w:r>
    </w:p>
    <w:p w:rsidRDefault="00363E90" w:rsidP="00363E90" w:rsidR="00363E90" w:rsidRPr="00735E80">
      <w:pPr>
        <w:numPr>
          <w:ilvl w:val="12"/>
          <w:numId w:val="0"/>
        </w:numPr>
        <w:overflowPunct w:val="false"/>
        <w:autoSpaceDE w:val="false"/>
        <w:autoSpaceDN w:val="false"/>
        <w:adjustRightInd w:val="false"/>
        <w:spacing w:lineRule="auto" w:line="240" w:after="0"/>
        <w:ind w:hanging="720" w:left="72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lastRenderedPageBreak/>
        <w:t>VIII</w:t>
      </w:r>
      <w:r w:rsidRPr="00735E80">
        <w:rPr>
          <w:rFonts w:cs="Times New Roman" w:eastAsia="Times New Roman" w:hAnsi="Times New Roman" w:ascii="Times New Roman"/>
          <w:sz w:val="24"/>
          <w:szCs w:val="24"/>
          <w:lang w:eastAsia="hr-HR"/>
        </w:rPr>
        <w:tab/>
        <w:t>Rješenje o otvaranju stečajnog postupka upisat će se u sudskom registru ovog Suda i objaviti na e-oglasna ploča Suda.</w:t>
      </w:r>
    </w:p>
    <w:p w:rsidRDefault="00363E90" w:rsidP="00363E90" w:rsidR="00363E90" w:rsidRPr="00735E80">
      <w:pPr>
        <w:numPr>
          <w:ilvl w:val="12"/>
          <w:numId w:val="0"/>
        </w:num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IX</w:t>
      </w:r>
      <w:r w:rsidRPr="00735E80">
        <w:rPr>
          <w:rFonts w:cs="Times New Roman" w:eastAsia="Times New Roman" w:hAnsi="Times New Roman" w:ascii="Times New Roman"/>
          <w:sz w:val="24"/>
          <w:szCs w:val="24"/>
          <w:lang w:eastAsia="hr-HR"/>
        </w:rPr>
        <w:tab/>
        <w:t xml:space="preserve">Određuje se ročište vjerovnika na kojem će se ispitati prijavljene tražbine (opće ispitno ročište) za dan </w:t>
      </w:r>
      <w:r w:rsidR="00F9003F" w:rsidRPr="00F9003F">
        <w:rPr>
          <w:rFonts w:cs="Times New Roman" w:eastAsia="Times New Roman" w:hAnsi="Times New Roman" w:ascii="Times New Roman"/>
          <w:b/>
          <w:sz w:val="24"/>
          <w:szCs w:val="24"/>
          <w:lang w:eastAsia="hr-HR"/>
        </w:rPr>
        <w:t>23. svibnja</w:t>
      </w:r>
      <w:r w:rsidR="005F6BD0">
        <w:rPr>
          <w:rFonts w:cs="Times New Roman" w:eastAsia="Times New Roman" w:hAnsi="Times New Roman" w:ascii="Times New Roman"/>
          <w:b/>
          <w:sz w:val="24"/>
          <w:szCs w:val="24"/>
          <w:lang w:eastAsia="hr-HR"/>
        </w:rPr>
        <w:t xml:space="preserve"> </w:t>
      </w:r>
      <w:r w:rsidRPr="00735E80">
        <w:rPr>
          <w:rFonts w:cs="Times New Roman" w:eastAsia="Times New Roman" w:hAnsi="Times New Roman" w:ascii="Times New Roman"/>
          <w:b/>
          <w:sz w:val="24"/>
          <w:szCs w:val="24"/>
          <w:lang w:eastAsia="hr-HR"/>
        </w:rPr>
        <w:t>201</w:t>
      </w:r>
      <w:r w:rsidR="00F9003F">
        <w:rPr>
          <w:rFonts w:cs="Times New Roman" w:eastAsia="Times New Roman" w:hAnsi="Times New Roman" w:ascii="Times New Roman"/>
          <w:b/>
          <w:sz w:val="24"/>
          <w:szCs w:val="24"/>
          <w:lang w:eastAsia="hr-HR"/>
        </w:rPr>
        <w:t>7</w:t>
      </w:r>
      <w:r w:rsidRPr="00735E80">
        <w:rPr>
          <w:rFonts w:cs="Times New Roman" w:eastAsia="Times New Roman" w:hAnsi="Times New Roman" w:ascii="Times New Roman"/>
          <w:b/>
          <w:sz w:val="24"/>
          <w:szCs w:val="24"/>
          <w:lang w:eastAsia="hr-HR"/>
        </w:rPr>
        <w:t>. u 1</w:t>
      </w:r>
      <w:r w:rsidR="00897EBF">
        <w:rPr>
          <w:rFonts w:cs="Times New Roman" w:eastAsia="Times New Roman" w:hAnsi="Times New Roman" w:ascii="Times New Roman"/>
          <w:b/>
          <w:sz w:val="24"/>
          <w:szCs w:val="24"/>
          <w:lang w:eastAsia="hr-HR"/>
        </w:rPr>
        <w:t>0</w:t>
      </w:r>
      <w:r w:rsidRPr="00735E80">
        <w:rPr>
          <w:rFonts w:cs="Times New Roman" w:eastAsia="Times New Roman" w:hAnsi="Times New Roman" w:ascii="Times New Roman"/>
          <w:b/>
          <w:sz w:val="24"/>
          <w:szCs w:val="24"/>
          <w:lang w:eastAsia="hr-HR"/>
        </w:rPr>
        <w:t>,</w:t>
      </w:r>
      <w:r w:rsidR="00A60CB2">
        <w:rPr>
          <w:rFonts w:cs="Times New Roman" w:eastAsia="Times New Roman" w:hAnsi="Times New Roman" w:ascii="Times New Roman"/>
          <w:b/>
          <w:sz w:val="24"/>
          <w:szCs w:val="24"/>
          <w:lang w:eastAsia="hr-HR"/>
        </w:rPr>
        <w:t>00</w:t>
      </w:r>
      <w:r w:rsidRPr="00735E80">
        <w:rPr>
          <w:rFonts w:cs="Times New Roman" w:eastAsia="Times New Roman" w:hAnsi="Times New Roman" w:ascii="Times New Roman"/>
          <w:b/>
          <w:sz w:val="24"/>
          <w:szCs w:val="24"/>
          <w:lang w:eastAsia="hr-HR"/>
        </w:rPr>
        <w:t xml:space="preserve"> sati</w:t>
      </w:r>
      <w:r w:rsidRPr="00735E80">
        <w:rPr>
          <w:rFonts w:cs="Times New Roman" w:eastAsia="Times New Roman" w:hAnsi="Times New Roman" w:ascii="Times New Roman"/>
          <w:sz w:val="24"/>
          <w:szCs w:val="24"/>
          <w:lang w:eastAsia="hr-HR"/>
        </w:rPr>
        <w:t xml:space="preserve">, u prostorijama Trgovačkog suda u Zagrebu, Zagreb, Petrinjska 8, soba </w:t>
      </w:r>
      <w:r w:rsidR="009C3A74" w:rsidRPr="00735E80">
        <w:rPr>
          <w:rFonts w:cs="Times New Roman" w:eastAsia="Times New Roman" w:hAnsi="Times New Roman" w:ascii="Times New Roman"/>
          <w:b/>
          <w:sz w:val="24"/>
          <w:szCs w:val="24"/>
          <w:lang w:eastAsia="hr-HR"/>
        </w:rPr>
        <w:t>88</w:t>
      </w:r>
      <w:r w:rsidRPr="00735E80">
        <w:rPr>
          <w:rFonts w:cs="Times New Roman" w:eastAsia="Times New Roman" w:hAnsi="Times New Roman" w:ascii="Times New Roman"/>
          <w:b/>
          <w:sz w:val="24"/>
          <w:szCs w:val="24"/>
          <w:lang w:eastAsia="hr-HR"/>
        </w:rPr>
        <w:t>/II</w:t>
      </w:r>
      <w:r w:rsidRPr="00735E80">
        <w:rPr>
          <w:rFonts w:cs="Times New Roman" w:eastAsia="Times New Roman" w:hAnsi="Times New Roman" w:ascii="Times New Roman"/>
          <w:sz w:val="24"/>
          <w:szCs w:val="24"/>
          <w:lang w:eastAsia="hr-HR"/>
        </w:rPr>
        <w:t xml:space="preserve"> ulična zgrada.</w:t>
      </w:r>
    </w:p>
    <w:p w:rsidRDefault="00363E90" w:rsidP="00363E90" w:rsidR="00363E90">
      <w:pPr>
        <w:numPr>
          <w:ilvl w:val="12"/>
          <w:numId w:val="0"/>
        </w:num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X</w:t>
      </w:r>
      <w:r w:rsidRPr="00735E80">
        <w:rPr>
          <w:rFonts w:cs="Times New Roman" w:eastAsia="Times New Roman" w:hAnsi="Times New Roman" w:ascii="Times New Roman"/>
          <w:b/>
          <w:sz w:val="24"/>
          <w:szCs w:val="24"/>
          <w:lang w:eastAsia="hr-HR"/>
        </w:rPr>
        <w:tab/>
      </w:r>
      <w:r w:rsidRPr="00735E80">
        <w:rPr>
          <w:rFonts w:cs="Times New Roman" w:eastAsia="Times New Roman" w:hAnsi="Times New Roman" w:ascii="Times New Roman"/>
          <w:sz w:val="24"/>
          <w:szCs w:val="24"/>
          <w:lang w:eastAsia="hr-HR"/>
        </w:rPr>
        <w:t xml:space="preserve">Ročište vjerovnika na kojem će se na temelju izvješća stečajnog upravitelja odlučivati o daljnjem tijeku postupka (izvještajno ročište) određuje se </w:t>
      </w:r>
      <w:r w:rsidRPr="00735E80">
        <w:rPr>
          <w:rFonts w:cs="Times New Roman" w:eastAsia="Times New Roman" w:hAnsi="Times New Roman" w:ascii="Times New Roman"/>
          <w:b/>
          <w:sz w:val="24"/>
          <w:szCs w:val="24"/>
          <w:lang w:eastAsia="hr-HR"/>
        </w:rPr>
        <w:t>za isti dan i na istom mjestu u 1</w:t>
      </w:r>
      <w:r w:rsidR="00A60CB2">
        <w:rPr>
          <w:rFonts w:cs="Times New Roman" w:eastAsia="Times New Roman" w:hAnsi="Times New Roman" w:ascii="Times New Roman"/>
          <w:b/>
          <w:sz w:val="24"/>
          <w:szCs w:val="24"/>
          <w:lang w:eastAsia="hr-HR"/>
        </w:rPr>
        <w:t>0</w:t>
      </w:r>
      <w:r w:rsidRPr="00735E80">
        <w:rPr>
          <w:rFonts w:cs="Times New Roman" w:eastAsia="Times New Roman" w:hAnsi="Times New Roman" w:ascii="Times New Roman"/>
          <w:b/>
          <w:sz w:val="24"/>
          <w:szCs w:val="24"/>
          <w:lang w:eastAsia="hr-HR"/>
        </w:rPr>
        <w:t>,</w:t>
      </w:r>
      <w:r w:rsidR="00A60CB2">
        <w:rPr>
          <w:rFonts w:cs="Times New Roman" w:eastAsia="Times New Roman" w:hAnsi="Times New Roman" w:ascii="Times New Roman"/>
          <w:b/>
          <w:sz w:val="24"/>
          <w:szCs w:val="24"/>
          <w:lang w:eastAsia="hr-HR"/>
        </w:rPr>
        <w:t>2</w:t>
      </w:r>
      <w:r w:rsidRPr="00735E80">
        <w:rPr>
          <w:rFonts w:cs="Times New Roman" w:eastAsia="Times New Roman" w:hAnsi="Times New Roman" w:ascii="Times New Roman"/>
          <w:b/>
          <w:sz w:val="24"/>
          <w:szCs w:val="24"/>
          <w:lang w:eastAsia="hr-HR"/>
        </w:rPr>
        <w:t>0 sati</w:t>
      </w:r>
      <w:r w:rsidRPr="00735E80">
        <w:rPr>
          <w:rFonts w:cs="Times New Roman" w:eastAsia="Times New Roman" w:hAnsi="Times New Roman" w:ascii="Times New Roman"/>
          <w:sz w:val="24"/>
          <w:szCs w:val="24"/>
          <w:lang w:eastAsia="hr-HR"/>
        </w:rPr>
        <w:t>.</w:t>
      </w:r>
    </w:p>
    <w:p w:rsidRDefault="00355D32" w:rsidP="00355D32" w:rsidR="00355D32" w:rsidRPr="00363E90">
      <w:pPr>
        <w:spacing w:lineRule="auto" w:line="240" w:after="0"/>
        <w:ind w:hanging="708" w:left="708"/>
        <w:jc w:val="both"/>
        <w:rPr>
          <w:rFonts w:cs="Times New Roman" w:eastAsia="Times New Roman" w:hAnsi="Times New Roman" w:ascii="Times New Roman"/>
          <w:sz w:val="24"/>
          <w:szCs w:val="24"/>
          <w:lang w:eastAsia="hr-HR"/>
        </w:rPr>
      </w:pPr>
      <w:r w:rsidRPr="00363E90">
        <w:rPr>
          <w:rFonts w:cs="Times New Roman" w:eastAsia="Times New Roman" w:hAnsi="Times New Roman" w:ascii="Times New Roman"/>
          <w:b/>
          <w:sz w:val="24"/>
          <w:szCs w:val="24"/>
          <w:lang w:eastAsia="hr-HR"/>
        </w:rPr>
        <w:t>XI</w:t>
      </w:r>
      <w:r w:rsidRPr="00363E90">
        <w:rPr>
          <w:rFonts w:cs="Times New Roman" w:eastAsia="Times New Roman" w:hAnsi="Times New Roman" w:ascii="Times New Roman"/>
          <w:sz w:val="24"/>
          <w:szCs w:val="24"/>
          <w:lang w:eastAsia="hr-HR"/>
        </w:rPr>
        <w:tab/>
        <w:t>Određuje se upis otvaranja stečajnog postupka nad dužnikom, u zemljišnim knjigama pa se nalaže</w:t>
      </w:r>
      <w:r w:rsidR="00B12FAF" w:rsidRPr="00B12FAF">
        <w:t xml:space="preserve"> </w:t>
      </w:r>
      <w:r w:rsidR="00B12FAF" w:rsidRPr="00B12FAF">
        <w:rPr>
          <w:rFonts w:cs="Times New Roman" w:eastAsia="Times New Roman" w:hAnsi="Times New Roman" w:ascii="Times New Roman"/>
          <w:sz w:val="24"/>
          <w:szCs w:val="24"/>
          <w:lang w:eastAsia="hr-HR"/>
        </w:rPr>
        <w:t>zabilježba rješenja o otvaranju stečajnog postupka ovog Suda na nekretninama dužnika upisanim u</w:t>
      </w:r>
      <w:r w:rsidRPr="00363E90">
        <w:rPr>
          <w:rFonts w:cs="Times New Roman" w:eastAsia="Times New Roman" w:hAnsi="Times New Roman" w:ascii="Times New Roman"/>
          <w:sz w:val="24"/>
          <w:szCs w:val="24"/>
          <w:lang w:eastAsia="hr-HR"/>
        </w:rPr>
        <w:t xml:space="preserve">: </w:t>
      </w:r>
    </w:p>
    <w:p w:rsidRDefault="00355D32" w:rsidP="00F9003F" w:rsidR="00B12FAF" w:rsidRPr="00F9003F">
      <w:pPr>
        <w:spacing w:lineRule="auto" w:line="240" w:after="0"/>
        <w:ind w:firstLine="708"/>
        <w:jc w:val="both"/>
        <w:rPr>
          <w:rFonts w:cs="Times New Roman" w:eastAsia="Times New Roman" w:hAnsi="Times New Roman" w:ascii="Times New Roman"/>
          <w:sz w:val="24"/>
          <w:szCs w:val="24"/>
          <w:lang w:eastAsia="hr-HR"/>
        </w:rPr>
      </w:pPr>
      <w:r w:rsidRPr="00F9003F">
        <w:rPr>
          <w:rFonts w:cs="Times New Roman" w:eastAsia="Times New Roman" w:hAnsi="Times New Roman" w:ascii="Times New Roman"/>
          <w:sz w:val="24"/>
          <w:szCs w:val="24"/>
          <w:lang w:eastAsia="hr-HR"/>
        </w:rPr>
        <w:t xml:space="preserve">Zemljišnoknjižnom odjelu </w:t>
      </w:r>
      <w:r w:rsidR="00B12FAF" w:rsidRPr="00F9003F">
        <w:rPr>
          <w:rFonts w:cs="Times New Roman" w:eastAsia="Times New Roman" w:hAnsi="Times New Roman" w:ascii="Times New Roman"/>
          <w:sz w:val="24"/>
          <w:szCs w:val="24"/>
          <w:lang w:eastAsia="hr-HR"/>
        </w:rPr>
        <w:t>Za</w:t>
      </w:r>
      <w:r w:rsidR="00C41C40" w:rsidRPr="00F9003F">
        <w:rPr>
          <w:rFonts w:cs="Times New Roman" w:eastAsia="Times New Roman" w:hAnsi="Times New Roman" w:ascii="Times New Roman"/>
          <w:sz w:val="24"/>
          <w:szCs w:val="24"/>
          <w:lang w:eastAsia="hr-HR"/>
        </w:rPr>
        <w:t>prešić</w:t>
      </w:r>
      <w:r w:rsidR="00B12FAF" w:rsidRPr="00F9003F">
        <w:rPr>
          <w:rFonts w:cs="Times New Roman" w:eastAsia="Times New Roman" w:hAnsi="Times New Roman" w:ascii="Times New Roman"/>
          <w:sz w:val="24"/>
          <w:szCs w:val="24"/>
          <w:lang w:eastAsia="hr-HR"/>
        </w:rPr>
        <w:t>,</w:t>
      </w:r>
      <w:r w:rsidRPr="00F9003F">
        <w:rPr>
          <w:rFonts w:cs="Times New Roman" w:eastAsia="Times New Roman" w:hAnsi="Times New Roman" w:ascii="Times New Roman"/>
          <w:sz w:val="24"/>
          <w:szCs w:val="24"/>
          <w:lang w:eastAsia="hr-HR"/>
        </w:rPr>
        <w:t xml:space="preserve"> Općinskog </w:t>
      </w:r>
      <w:r w:rsidR="00B12FAF" w:rsidRPr="00F9003F">
        <w:rPr>
          <w:rFonts w:cs="Times New Roman" w:eastAsia="Times New Roman" w:hAnsi="Times New Roman" w:ascii="Times New Roman"/>
          <w:sz w:val="24"/>
          <w:szCs w:val="24"/>
          <w:lang w:eastAsia="hr-HR"/>
        </w:rPr>
        <w:t xml:space="preserve">sud </w:t>
      </w:r>
      <w:r w:rsidRPr="00F9003F">
        <w:rPr>
          <w:rFonts w:cs="Times New Roman" w:eastAsia="Times New Roman" w:hAnsi="Times New Roman" w:ascii="Times New Roman"/>
          <w:sz w:val="24"/>
          <w:szCs w:val="24"/>
          <w:lang w:eastAsia="hr-HR"/>
        </w:rPr>
        <w:t xml:space="preserve">u </w:t>
      </w:r>
      <w:r w:rsidR="00C41C40" w:rsidRPr="00F9003F">
        <w:rPr>
          <w:rFonts w:cs="Times New Roman" w:eastAsia="Times New Roman" w:hAnsi="Times New Roman" w:ascii="Times New Roman"/>
          <w:sz w:val="24"/>
          <w:szCs w:val="24"/>
          <w:lang w:eastAsia="hr-HR"/>
        </w:rPr>
        <w:t xml:space="preserve">Novom </w:t>
      </w:r>
      <w:r w:rsidR="00B12FAF" w:rsidRPr="00F9003F">
        <w:rPr>
          <w:rFonts w:cs="Times New Roman" w:eastAsia="Times New Roman" w:hAnsi="Times New Roman" w:ascii="Times New Roman"/>
          <w:sz w:val="24"/>
          <w:szCs w:val="24"/>
          <w:lang w:eastAsia="hr-HR"/>
        </w:rPr>
        <w:t>Zagrebu</w:t>
      </w:r>
      <w:r w:rsidRPr="00F9003F">
        <w:rPr>
          <w:rFonts w:cs="Times New Roman" w:eastAsia="Times New Roman" w:hAnsi="Times New Roman" w:ascii="Times New Roman"/>
          <w:sz w:val="24"/>
          <w:szCs w:val="24"/>
          <w:lang w:eastAsia="hr-HR"/>
        </w:rPr>
        <w:t xml:space="preserve">, </w:t>
      </w:r>
    </w:p>
    <w:p w:rsidRDefault="00C41C40" w:rsidP="00C41C40" w:rsidR="00C41C40">
      <w:pPr>
        <w:pStyle w:val="Odlomakpopisa"/>
        <w:numPr>
          <w:ilvl w:val="0"/>
          <w:numId w:val="10"/>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zk.ul. 3555, k.o. 335762 Zaprešić, kčbr. 458 ORANICA KOD ŠLJUNČARE u površini od 2.848 m2</w:t>
      </w:r>
    </w:p>
    <w:p w:rsidRDefault="00C41C40" w:rsidP="00C41C40" w:rsidR="00C41C40">
      <w:pPr>
        <w:pStyle w:val="Odlomakpopisa"/>
        <w:numPr>
          <w:ilvl w:val="0"/>
          <w:numId w:val="10"/>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zk.ul. 1821, k.o. 335762 Zaprešić, kčbr. 457 ORANICA KOD ŠLJUNČARE u površini od 1.878 m2</w:t>
      </w:r>
    </w:p>
    <w:p w:rsidRDefault="00C41C40" w:rsidP="00C41C40" w:rsidR="00C41C40" w:rsidRPr="00C41C40">
      <w:pPr>
        <w:pStyle w:val="Odlomakpopisa"/>
        <w:numPr>
          <w:ilvl w:val="0"/>
          <w:numId w:val="10"/>
        </w:numPr>
        <w:spacing w:lineRule="auto" w:line="240" w:after="0"/>
        <w:jc w:val="both"/>
        <w:rPr>
          <w:rFonts w:cs="Times New Roman" w:eastAsia="Times New Roman" w:hAnsi="Times New Roman" w:ascii="Times New Roman"/>
          <w:sz w:val="24"/>
          <w:szCs w:val="24"/>
          <w:lang w:eastAsia="hr-HR"/>
        </w:rPr>
      </w:pPr>
      <w:r w:rsidRPr="00C41C40">
        <w:rPr>
          <w:rFonts w:cs="Times New Roman" w:eastAsia="Times New Roman" w:hAnsi="Times New Roman" w:ascii="Times New Roman"/>
          <w:sz w:val="24"/>
          <w:szCs w:val="24"/>
          <w:lang w:eastAsia="hr-HR"/>
        </w:rPr>
        <w:t xml:space="preserve">zk.ul. </w:t>
      </w:r>
      <w:r>
        <w:rPr>
          <w:rFonts w:cs="Times New Roman" w:eastAsia="Times New Roman" w:hAnsi="Times New Roman" w:ascii="Times New Roman"/>
          <w:sz w:val="24"/>
          <w:szCs w:val="24"/>
          <w:lang w:eastAsia="hr-HR"/>
        </w:rPr>
        <w:t>3621</w:t>
      </w:r>
      <w:r w:rsidRPr="00C41C40">
        <w:rPr>
          <w:rFonts w:cs="Times New Roman" w:eastAsia="Times New Roman" w:hAnsi="Times New Roman" w:ascii="Times New Roman"/>
          <w:sz w:val="24"/>
          <w:szCs w:val="24"/>
          <w:lang w:eastAsia="hr-HR"/>
        </w:rPr>
        <w:t>, k.o. 335762 Zaprešić, kčbr. 45</w:t>
      </w:r>
      <w:r>
        <w:rPr>
          <w:rFonts w:cs="Times New Roman" w:eastAsia="Times New Roman" w:hAnsi="Times New Roman" w:ascii="Times New Roman"/>
          <w:sz w:val="24"/>
          <w:szCs w:val="24"/>
          <w:lang w:eastAsia="hr-HR"/>
        </w:rPr>
        <w:t>6</w:t>
      </w:r>
      <w:r w:rsidRPr="00C41C40">
        <w:rPr>
          <w:rFonts w:cs="Times New Roman" w:eastAsia="Times New Roman" w:hAnsi="Times New Roman" w:ascii="Times New Roman"/>
          <w:sz w:val="24"/>
          <w:szCs w:val="24"/>
          <w:lang w:eastAsia="hr-HR"/>
        </w:rPr>
        <w:t xml:space="preserve"> ORANICA KOD ŠLJUNČARE u površini od </w:t>
      </w:r>
      <w:r>
        <w:rPr>
          <w:rFonts w:cs="Times New Roman" w:eastAsia="Times New Roman" w:hAnsi="Times New Roman" w:ascii="Times New Roman"/>
          <w:sz w:val="24"/>
          <w:szCs w:val="24"/>
          <w:lang w:eastAsia="hr-HR"/>
        </w:rPr>
        <w:t>1</w:t>
      </w:r>
      <w:r w:rsidRPr="00C41C40">
        <w:rPr>
          <w:rFonts w:cs="Times New Roman" w:eastAsia="Times New Roman" w:hAnsi="Times New Roman" w:ascii="Times New Roman"/>
          <w:sz w:val="24"/>
          <w:szCs w:val="24"/>
          <w:lang w:eastAsia="hr-HR"/>
        </w:rPr>
        <w:t>.</w:t>
      </w:r>
      <w:r>
        <w:rPr>
          <w:rFonts w:cs="Times New Roman" w:eastAsia="Times New Roman" w:hAnsi="Times New Roman" w:ascii="Times New Roman"/>
          <w:sz w:val="24"/>
          <w:szCs w:val="24"/>
          <w:lang w:eastAsia="hr-HR"/>
        </w:rPr>
        <w:t>320</w:t>
      </w:r>
      <w:r w:rsidRPr="00C41C40">
        <w:rPr>
          <w:rFonts w:cs="Times New Roman" w:eastAsia="Times New Roman" w:hAnsi="Times New Roman" w:ascii="Times New Roman"/>
          <w:sz w:val="24"/>
          <w:szCs w:val="24"/>
          <w:lang w:eastAsia="hr-HR"/>
        </w:rPr>
        <w:t xml:space="preserve"> m2 </w:t>
      </w:r>
    </w:p>
    <w:p w:rsidRDefault="0005296B" w:rsidP="00363E90" w:rsidR="0005296B" w:rsidRPr="00735E80">
      <w:pPr>
        <w:overflowPunct w:val="false"/>
        <w:autoSpaceDE w:val="false"/>
        <w:autoSpaceDN w:val="false"/>
        <w:adjustRightInd w:val="false"/>
        <w:spacing w:lineRule="atLeast" w:line="0" w:after="0"/>
        <w:contextualSpacing/>
        <w:jc w:val="center"/>
        <w:textAlignment w:val="baseline"/>
        <w:rPr>
          <w:rFonts w:cs="Times New Roman" w:eastAsia="Times New Roman" w:hAnsi="Times New Roman" w:ascii="Times New Roman"/>
          <w:sz w:val="24"/>
          <w:szCs w:val="24"/>
          <w:lang w:eastAsia="hr-HR"/>
        </w:rPr>
      </w:pPr>
    </w:p>
    <w:p w:rsidRDefault="00363E90" w:rsidP="00363E90" w:rsidR="00363E90" w:rsidRPr="00735E80">
      <w:pPr>
        <w:overflowPunct w:val="false"/>
        <w:autoSpaceDE w:val="false"/>
        <w:autoSpaceDN w:val="false"/>
        <w:adjustRightInd w:val="false"/>
        <w:spacing w:lineRule="auto" w:line="240" w:after="0"/>
        <w:jc w:val="center"/>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Obrazloženje</w:t>
      </w:r>
    </w:p>
    <w:p w:rsidRDefault="00363E90" w:rsidP="00363E90" w:rsidR="00363E90" w:rsidRPr="00735E80">
      <w:pPr>
        <w:overflowPunct w:val="false"/>
        <w:autoSpaceDE w:val="false"/>
        <w:autoSpaceDN w:val="false"/>
        <w:adjustRightInd w:val="false"/>
        <w:spacing w:lineRule="auto" w:line="240" w:after="0"/>
        <w:jc w:val="center"/>
        <w:textAlignment w:val="baseline"/>
        <w:rPr>
          <w:rFonts w:cs="Times New Roman" w:eastAsia="Times New Roman" w:hAnsi="Times New Roman" w:ascii="Times New Roman"/>
          <w:sz w:val="24"/>
          <w:szCs w:val="24"/>
          <w:lang w:eastAsia="hr-HR"/>
        </w:rPr>
      </w:pPr>
    </w:p>
    <w:p w:rsidRDefault="00363E90" w:rsidP="00A60CB2" w:rsidR="001D667B">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r w:rsidR="001D667B">
        <w:rPr>
          <w:rFonts w:cs="Times New Roman" w:eastAsia="Times New Roman" w:hAnsi="Times New Roman" w:ascii="Times New Roman"/>
          <w:sz w:val="24"/>
          <w:szCs w:val="24"/>
          <w:lang w:eastAsia="hr-HR"/>
        </w:rPr>
        <w:t xml:space="preserve">Dužnik je 14. studenog 2016. podnio prijedlog za otvaranje postupaka predstečajne nagodbe </w:t>
      </w:r>
      <w:r w:rsidR="00A60CB2" w:rsidRPr="00A60CB2">
        <w:rPr>
          <w:rFonts w:cs="Times New Roman" w:eastAsia="Times New Roman" w:hAnsi="Times New Roman" w:ascii="Times New Roman"/>
          <w:sz w:val="24"/>
          <w:szCs w:val="24"/>
          <w:lang w:eastAsia="hr-HR"/>
        </w:rPr>
        <w:t>temeljem odredb</w:t>
      </w:r>
      <w:r w:rsidR="001D667B">
        <w:rPr>
          <w:rFonts w:cs="Times New Roman" w:eastAsia="Times New Roman" w:hAnsi="Times New Roman" w:ascii="Times New Roman"/>
          <w:sz w:val="24"/>
          <w:szCs w:val="24"/>
          <w:lang w:eastAsia="hr-HR"/>
        </w:rPr>
        <w:t>i</w:t>
      </w:r>
      <w:r w:rsidR="00A60CB2" w:rsidRPr="00A60CB2">
        <w:rPr>
          <w:rFonts w:cs="Times New Roman" w:eastAsia="Times New Roman" w:hAnsi="Times New Roman" w:ascii="Times New Roman"/>
          <w:sz w:val="24"/>
          <w:szCs w:val="24"/>
          <w:lang w:eastAsia="hr-HR"/>
        </w:rPr>
        <w:t xml:space="preserve"> Stečajnog zakona (NN 71/15 – dalje SZ)</w:t>
      </w:r>
      <w:r w:rsidR="001D667B">
        <w:rPr>
          <w:rFonts w:cs="Times New Roman" w:eastAsia="Times New Roman" w:hAnsi="Times New Roman" w:ascii="Times New Roman"/>
          <w:sz w:val="24"/>
          <w:szCs w:val="24"/>
          <w:lang w:eastAsia="hr-HR"/>
        </w:rPr>
        <w:t>.</w:t>
      </w:r>
    </w:p>
    <w:p w:rsidRDefault="00780E75" w:rsidP="00780E75" w:rsidR="00780E75">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Uz prijedlog</w:t>
      </w:r>
      <w:r w:rsidR="00F9003F">
        <w:rPr>
          <w:rFonts w:cs="Times New Roman" w:eastAsia="Times New Roman" w:hAnsi="Times New Roman" w:ascii="Times New Roman"/>
          <w:sz w:val="24"/>
          <w:szCs w:val="24"/>
          <w:lang w:eastAsia="hr-HR"/>
        </w:rPr>
        <w:t>,</w:t>
      </w:r>
      <w:r>
        <w:rPr>
          <w:rFonts w:cs="Times New Roman" w:eastAsia="Times New Roman" w:hAnsi="Times New Roman" w:ascii="Times New Roman"/>
          <w:sz w:val="24"/>
          <w:szCs w:val="24"/>
          <w:lang w:eastAsia="hr-HR"/>
        </w:rPr>
        <w:t xml:space="preserve"> dužnik je podnio Plan restrukturiranja</w:t>
      </w:r>
      <w:r w:rsidR="00F9003F">
        <w:rPr>
          <w:rFonts w:cs="Times New Roman" w:eastAsia="Times New Roman" w:hAnsi="Times New Roman" w:ascii="Times New Roman"/>
          <w:sz w:val="24"/>
          <w:szCs w:val="24"/>
          <w:lang w:eastAsia="hr-HR"/>
        </w:rPr>
        <w:t>,</w:t>
      </w:r>
      <w:r>
        <w:rPr>
          <w:rFonts w:cs="Times New Roman" w:eastAsia="Times New Roman" w:hAnsi="Times New Roman" w:ascii="Times New Roman"/>
          <w:sz w:val="24"/>
          <w:szCs w:val="24"/>
          <w:lang w:eastAsia="hr-HR"/>
        </w:rPr>
        <w:t xml:space="preserve"> Potvrdu Financijske agencije, Podružnica Zagreb o blokadi računa i novčanih sredstava ovršenika – stečajnog dužnika od 14. studenog 2016.</w:t>
      </w:r>
      <w:r w:rsidR="00432DED" w:rsidRPr="00432DED">
        <w:t xml:space="preserve"> </w:t>
      </w:r>
      <w:r w:rsidR="00432DED" w:rsidRPr="00432DED">
        <w:rPr>
          <w:rFonts w:cs="Times New Roman" w:eastAsia="Times New Roman" w:hAnsi="Times New Roman" w:ascii="Times New Roman"/>
          <w:sz w:val="24"/>
          <w:szCs w:val="24"/>
          <w:lang w:eastAsia="hr-HR"/>
        </w:rPr>
        <w:t xml:space="preserve">te </w:t>
      </w:r>
      <w:r w:rsidR="00432DED">
        <w:rPr>
          <w:rFonts w:cs="Times New Roman" w:eastAsia="Times New Roman" w:hAnsi="Times New Roman" w:ascii="Times New Roman"/>
          <w:sz w:val="24"/>
          <w:szCs w:val="24"/>
          <w:lang w:eastAsia="hr-HR"/>
        </w:rPr>
        <w:t>O</w:t>
      </w:r>
      <w:r w:rsidR="00432DED" w:rsidRPr="00432DED">
        <w:rPr>
          <w:rFonts w:cs="Times New Roman" w:eastAsia="Times New Roman" w:hAnsi="Times New Roman" w:ascii="Times New Roman"/>
          <w:sz w:val="24"/>
          <w:szCs w:val="24"/>
          <w:lang w:eastAsia="hr-HR"/>
        </w:rPr>
        <w:t>čevidnik o redoslijedu plaćanja</w:t>
      </w:r>
      <w:r w:rsidR="00432DED">
        <w:rPr>
          <w:rFonts w:cs="Times New Roman" w:eastAsia="Times New Roman" w:hAnsi="Times New Roman" w:ascii="Times New Roman"/>
          <w:sz w:val="24"/>
          <w:szCs w:val="24"/>
          <w:lang w:eastAsia="hr-HR"/>
        </w:rPr>
        <w:t xml:space="preserve"> s obračunatom kamatom FINA, Sektor poslovne mreže od 12. studenog 2016.</w:t>
      </w:r>
    </w:p>
    <w:p w:rsidRDefault="0051793C" w:rsidP="0051793C" w:rsidR="00780E75">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Odredbom članka </w:t>
      </w:r>
      <w:r w:rsidRPr="0051793C">
        <w:rPr>
          <w:rFonts w:cs="Times New Roman" w:eastAsia="Times New Roman" w:hAnsi="Times New Roman" w:ascii="Times New Roman"/>
          <w:sz w:val="24"/>
          <w:szCs w:val="24"/>
          <w:lang w:eastAsia="hr-HR"/>
        </w:rPr>
        <w:t>4.</w:t>
      </w:r>
      <w:r>
        <w:rPr>
          <w:rFonts w:cs="Times New Roman" w:eastAsia="Times New Roman" w:hAnsi="Times New Roman" w:ascii="Times New Roman"/>
          <w:sz w:val="24"/>
          <w:szCs w:val="24"/>
          <w:lang w:eastAsia="hr-HR"/>
        </w:rPr>
        <w:t xml:space="preserve"> Stečajnog zakona (NN 71/15 – dalje SZ) određeno je da se p</w:t>
      </w:r>
      <w:r w:rsidRPr="0051793C">
        <w:rPr>
          <w:rFonts w:cs="Times New Roman" w:eastAsia="Times New Roman" w:hAnsi="Times New Roman" w:ascii="Times New Roman"/>
          <w:sz w:val="24"/>
          <w:szCs w:val="24"/>
          <w:lang w:eastAsia="hr-HR"/>
        </w:rPr>
        <w:t>redstečajni postupak može otvoriti ako sud utvrdi postojanje prijeteće nesposobnosti za plaćanje. Prijeteća nesposobnost za plaćanje postoji ako sud stekne uvjerenje da dužnik svoje postojeće obveze neće moći ispuniti po dospijeću.</w:t>
      </w:r>
      <w:r>
        <w:rPr>
          <w:rFonts w:cs="Times New Roman" w:eastAsia="Times New Roman" w:hAnsi="Times New Roman" w:ascii="Times New Roman"/>
          <w:sz w:val="24"/>
          <w:szCs w:val="24"/>
          <w:lang w:eastAsia="hr-HR"/>
        </w:rPr>
        <w:t xml:space="preserve"> (stavak 1.) </w:t>
      </w:r>
      <w:r w:rsidRPr="0051793C">
        <w:rPr>
          <w:rFonts w:cs="Times New Roman" w:eastAsia="Times New Roman" w:hAnsi="Times New Roman" w:ascii="Times New Roman"/>
          <w:sz w:val="24"/>
          <w:szCs w:val="24"/>
          <w:lang w:eastAsia="hr-HR"/>
        </w:rPr>
        <w:t>Smatrat će se da postoji prijeteća nesposobnost za plaćanje ako nisu nastale okolnosti zbog kojih se smatra da je dužnik postao nesposoban za plaćanje i ako:</w:t>
      </w:r>
      <w:r>
        <w:rPr>
          <w:rFonts w:cs="Times New Roman" w:eastAsia="Times New Roman" w:hAnsi="Times New Roman" w:ascii="Times New Roman"/>
          <w:sz w:val="24"/>
          <w:szCs w:val="24"/>
          <w:lang w:eastAsia="hr-HR"/>
        </w:rPr>
        <w:t xml:space="preserve"> </w:t>
      </w:r>
      <w:r w:rsidRPr="0051793C">
        <w:rPr>
          <w:rFonts w:cs="Times New Roman" w:eastAsia="Times New Roman" w:hAnsi="Times New Roman" w:ascii="Times New Roman"/>
          <w:sz w:val="24"/>
          <w:szCs w:val="24"/>
          <w:lang w:eastAsia="hr-HR"/>
        </w:rPr>
        <w:t>dužnik u Očevidniku redoslijeda osnova za plaćanje koji vodi Financijska agencija ima jednu ili više evidentiranih neizvršenih osnova za plaćanje koje je trebalo, na temelju valjanih osnova za plaćanje, bez daljnjeg pristanka dužnika naplatiti s bilo kojeg od njegovih računa ili</w:t>
      </w:r>
      <w:r>
        <w:rPr>
          <w:rFonts w:cs="Times New Roman" w:eastAsia="Times New Roman" w:hAnsi="Times New Roman" w:ascii="Times New Roman"/>
          <w:sz w:val="24"/>
          <w:szCs w:val="24"/>
          <w:lang w:eastAsia="hr-HR"/>
        </w:rPr>
        <w:t xml:space="preserve"> </w:t>
      </w:r>
      <w:r w:rsidRPr="0051793C">
        <w:rPr>
          <w:rFonts w:cs="Times New Roman" w:eastAsia="Times New Roman" w:hAnsi="Times New Roman" w:ascii="Times New Roman"/>
          <w:sz w:val="24"/>
          <w:szCs w:val="24"/>
          <w:lang w:eastAsia="hr-HR"/>
        </w:rPr>
        <w:t>duže od 30 dana kasni s isplatom plaće koja radniku pripada prema ugovoru o radu, pravilniku o radu, kolektivnom ugovoru ili posebnom propisu odnosno prema drugom aktu kojim se uređuju obveze poslodavca prema radniku ili</w:t>
      </w:r>
      <w:r>
        <w:rPr>
          <w:rFonts w:cs="Times New Roman" w:eastAsia="Times New Roman" w:hAnsi="Times New Roman" w:ascii="Times New Roman"/>
          <w:sz w:val="24"/>
          <w:szCs w:val="24"/>
          <w:lang w:eastAsia="hr-HR"/>
        </w:rPr>
        <w:t xml:space="preserve"> </w:t>
      </w:r>
      <w:r w:rsidRPr="0051793C">
        <w:rPr>
          <w:rFonts w:cs="Times New Roman" w:eastAsia="Times New Roman" w:hAnsi="Times New Roman" w:ascii="Times New Roman"/>
          <w:sz w:val="24"/>
          <w:szCs w:val="24"/>
          <w:lang w:eastAsia="hr-HR"/>
        </w:rPr>
        <w:t>u roku od 30 dana ne uplati doprinose i poreze prema plaći iz podstavka 2. ovoga stavka, računajući od dana kada je radniku bio dužan isplatiti plaću.</w:t>
      </w:r>
      <w:r>
        <w:rPr>
          <w:rFonts w:cs="Times New Roman" w:eastAsia="Times New Roman" w:hAnsi="Times New Roman" w:ascii="Times New Roman"/>
          <w:sz w:val="24"/>
          <w:szCs w:val="24"/>
          <w:lang w:eastAsia="hr-HR"/>
        </w:rPr>
        <w:t xml:space="preserve"> (stavak 2.)</w:t>
      </w:r>
    </w:p>
    <w:p w:rsidRDefault="0051793C" w:rsidP="0051793C" w:rsidR="0051793C">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Pr="0051793C">
        <w:rPr>
          <w:rFonts w:cs="Times New Roman" w:eastAsia="Times New Roman" w:hAnsi="Times New Roman" w:ascii="Times New Roman"/>
          <w:sz w:val="24"/>
          <w:szCs w:val="24"/>
          <w:lang w:eastAsia="hr-HR"/>
        </w:rPr>
        <w:t xml:space="preserve">Odredbom članka </w:t>
      </w:r>
      <w:r>
        <w:rPr>
          <w:rFonts w:cs="Times New Roman" w:eastAsia="Times New Roman" w:hAnsi="Times New Roman" w:ascii="Times New Roman"/>
          <w:sz w:val="24"/>
          <w:szCs w:val="24"/>
          <w:lang w:eastAsia="hr-HR"/>
        </w:rPr>
        <w:t>5</w:t>
      </w:r>
      <w:r w:rsidRPr="0051793C">
        <w:rPr>
          <w:rFonts w:cs="Times New Roman" w:eastAsia="Times New Roman" w:hAnsi="Times New Roman" w:ascii="Times New Roman"/>
          <w:sz w:val="24"/>
          <w:szCs w:val="24"/>
          <w:lang w:eastAsia="hr-HR"/>
        </w:rPr>
        <w:t>.</w:t>
      </w:r>
      <w:r>
        <w:rPr>
          <w:rFonts w:cs="Times New Roman" w:eastAsia="Times New Roman" w:hAnsi="Times New Roman" w:ascii="Times New Roman"/>
          <w:sz w:val="24"/>
          <w:szCs w:val="24"/>
          <w:lang w:eastAsia="hr-HR"/>
        </w:rPr>
        <w:t xml:space="preserve"> SZ-a propisano je da se s</w:t>
      </w:r>
      <w:r w:rsidRPr="0051793C">
        <w:rPr>
          <w:rFonts w:cs="Times New Roman" w:eastAsia="Times New Roman" w:hAnsi="Times New Roman" w:ascii="Times New Roman"/>
          <w:sz w:val="24"/>
          <w:szCs w:val="24"/>
          <w:lang w:eastAsia="hr-HR"/>
        </w:rPr>
        <w:t>tečajni postupak može otvoriti ako sud utvrdi postojanje stečajnoga razloga.</w:t>
      </w:r>
      <w:r>
        <w:rPr>
          <w:rFonts w:cs="Times New Roman" w:eastAsia="Times New Roman" w:hAnsi="Times New Roman" w:ascii="Times New Roman"/>
          <w:sz w:val="24"/>
          <w:szCs w:val="24"/>
          <w:lang w:eastAsia="hr-HR"/>
        </w:rPr>
        <w:t xml:space="preserve"> (stavak 1.) </w:t>
      </w:r>
      <w:r w:rsidRPr="0051793C">
        <w:rPr>
          <w:rFonts w:cs="Times New Roman" w:eastAsia="Times New Roman" w:hAnsi="Times New Roman" w:ascii="Times New Roman"/>
          <w:sz w:val="24"/>
          <w:szCs w:val="24"/>
          <w:lang w:eastAsia="hr-HR"/>
        </w:rPr>
        <w:t>Stečajni razlozi su nesposobnost za plaćanje i prezaduženost.</w:t>
      </w:r>
      <w:r>
        <w:rPr>
          <w:rFonts w:cs="Times New Roman" w:eastAsia="Times New Roman" w:hAnsi="Times New Roman" w:ascii="Times New Roman"/>
          <w:sz w:val="24"/>
          <w:szCs w:val="24"/>
          <w:lang w:eastAsia="hr-HR"/>
        </w:rPr>
        <w:t xml:space="preserve"> (stavak 2.)</w:t>
      </w:r>
    </w:p>
    <w:p w:rsidRDefault="0051793C" w:rsidP="0051793C" w:rsidR="0051793C">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Odredbom članka 6. SZ-a</w:t>
      </w:r>
      <w:r w:rsidRPr="0051793C">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određeno je da n</w:t>
      </w:r>
      <w:r w:rsidRPr="0051793C">
        <w:rPr>
          <w:rFonts w:cs="Times New Roman" w:eastAsia="Times New Roman" w:hAnsi="Times New Roman" w:ascii="Times New Roman"/>
          <w:sz w:val="24"/>
          <w:szCs w:val="24"/>
          <w:lang w:eastAsia="hr-HR"/>
        </w:rPr>
        <w:t>esposobnost za plaćanje postoji ako dužnik ne može trajnije ispunjavati svoje dospjele novčane obveze. Okolnost da je dužnik namirio ili da može namiriti u cijelosti ili djelomično tražbine nekih vjerovnika ne znači da je sposoban za plaćanje.</w:t>
      </w:r>
      <w:r>
        <w:rPr>
          <w:rFonts w:cs="Times New Roman" w:eastAsia="Times New Roman" w:hAnsi="Times New Roman" w:ascii="Times New Roman"/>
          <w:sz w:val="24"/>
          <w:szCs w:val="24"/>
          <w:lang w:eastAsia="hr-HR"/>
        </w:rPr>
        <w:t xml:space="preserve"> (stavak 1.) </w:t>
      </w:r>
      <w:r w:rsidRPr="0051793C">
        <w:rPr>
          <w:rFonts w:cs="Times New Roman" w:eastAsia="Times New Roman" w:hAnsi="Times New Roman" w:ascii="Times New Roman"/>
          <w:sz w:val="24"/>
          <w:szCs w:val="24"/>
          <w:lang w:eastAsia="hr-HR"/>
        </w:rPr>
        <w:t>Smatrat će se da je dužnik nesposoban za plaćanje:</w:t>
      </w:r>
      <w:r>
        <w:rPr>
          <w:rFonts w:cs="Times New Roman" w:eastAsia="Times New Roman" w:hAnsi="Times New Roman" w:ascii="Times New Roman"/>
          <w:sz w:val="24"/>
          <w:szCs w:val="24"/>
          <w:lang w:eastAsia="hr-HR"/>
        </w:rPr>
        <w:t xml:space="preserve"> </w:t>
      </w:r>
      <w:r w:rsidRPr="0051793C">
        <w:rPr>
          <w:rFonts w:cs="Times New Roman" w:eastAsia="Times New Roman" w:hAnsi="Times New Roman" w:ascii="Times New Roman"/>
          <w:sz w:val="24"/>
          <w:szCs w:val="24"/>
          <w:lang w:eastAsia="hr-HR"/>
        </w:rPr>
        <w:t xml:space="preserve">ako u Očevidniku redoslijeda osnova za plaćanje koji vodi Financijska agencija ima jednu ili više evidentiranih neizvršenih osnova za plaćanje u razdoblju dužem od 60 dana koje je trebalo, na temelju </w:t>
      </w:r>
      <w:r w:rsidRPr="0051793C">
        <w:rPr>
          <w:rFonts w:cs="Times New Roman" w:eastAsia="Times New Roman" w:hAnsi="Times New Roman" w:ascii="Times New Roman"/>
          <w:sz w:val="24"/>
          <w:szCs w:val="24"/>
          <w:lang w:eastAsia="hr-HR"/>
        </w:rPr>
        <w:lastRenderedPageBreak/>
        <w:t>valjanih osnova za plaćanje, bez daljnjeg pristanka dužnika naplatiti s bilo kojeg od njegovih računa</w:t>
      </w:r>
      <w:r>
        <w:rPr>
          <w:rFonts w:cs="Times New Roman" w:eastAsia="Times New Roman" w:hAnsi="Times New Roman" w:ascii="Times New Roman"/>
          <w:sz w:val="24"/>
          <w:szCs w:val="24"/>
          <w:lang w:eastAsia="hr-HR"/>
        </w:rPr>
        <w:t xml:space="preserve"> (stavak 2. točka 1.)</w:t>
      </w:r>
    </w:p>
    <w:p w:rsidRDefault="00F74AF7" w:rsidP="00F74AF7" w:rsidR="00F74AF7">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 xml:space="preserve">Temeljem uvida u </w:t>
      </w:r>
      <w:r w:rsidRPr="00F74AF7">
        <w:rPr>
          <w:rFonts w:cs="Times New Roman" w:eastAsia="Times New Roman" w:hAnsi="Times New Roman" w:ascii="Times New Roman"/>
          <w:sz w:val="24"/>
          <w:szCs w:val="24"/>
          <w:lang w:eastAsia="hr-HR"/>
        </w:rPr>
        <w:t>Potvrdu Financijske agencije, Podružnica Zagreb o blokadi računa i novčanih sredstava ovršenika – stečajnog dužnika od 14. studenog 2016.</w:t>
      </w:r>
      <w:r w:rsidR="00066BBE">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utvrđeno je da je u istoj navedeno da je na dan izdavanja potvrde na računima i novčanim sredstvima ovršenika – dužnika evidentirano 60 dana neprekidne blokade odnosno ukupno 63 dana blokade u prethodnih 6 mjeseci te da nepodmirene obveze na dan izdavanja potvrde iznose 432.613,57 kn.</w:t>
      </w:r>
    </w:p>
    <w:p w:rsidRDefault="00F74AF7" w:rsidP="008F3957" w:rsidR="008F3957" w:rsidRPr="008F3957">
      <w:pPr>
        <w:overflowPunct w:val="false"/>
        <w:autoSpaceDE w:val="false"/>
        <w:autoSpaceDN w:val="false"/>
        <w:adjustRightInd w:val="false"/>
        <w:spacing w:lineRule="auto" w:line="240" w:after="0"/>
        <w:ind w:firstLine="708"/>
        <w:jc w:val="both"/>
        <w:textAlignment w:val="baseline"/>
        <w:rPr>
          <w:rFonts w:cs="Times New Roman" w:hAnsi="Times New Roman" w:ascii="Times New Roman"/>
          <w:sz w:val="24"/>
          <w:szCs w:val="24"/>
        </w:rPr>
      </w:pPr>
      <w:r w:rsidRPr="008F3957">
        <w:rPr>
          <w:rFonts w:cs="Times New Roman" w:eastAsia="Times New Roman" w:hAnsi="Times New Roman" w:ascii="Times New Roman"/>
          <w:sz w:val="24"/>
          <w:szCs w:val="24"/>
          <w:lang w:eastAsia="hr-HR"/>
        </w:rPr>
        <w:t xml:space="preserve">Nadalje, uvidom u Očevidnik o redoslijedu plaćanja s obračunatom kamatom FINA, Sektor poslovne mreže od 12. studenog 2016. utvrđeno je da je račun dužnika </w:t>
      </w:r>
      <w:r w:rsidR="008C5025" w:rsidRPr="008F3957">
        <w:rPr>
          <w:rFonts w:cs="Times New Roman" w:eastAsia="Times New Roman" w:hAnsi="Times New Roman" w:ascii="Times New Roman"/>
          <w:sz w:val="24"/>
          <w:szCs w:val="24"/>
          <w:lang w:eastAsia="hr-HR"/>
        </w:rPr>
        <w:t>blokiran 14. rujna 2016. temeljem osnove OVR-EU-6/16 te da isti nije odblokiran do dana podnošenja prijedloga za pokretanje postupka predstečajne nagodbe 14. studenog 2016., a niti je dužnik do današnjeg dana dostavio u spis predmeta dokaz o deblokadi računa.</w:t>
      </w:r>
      <w:r w:rsidR="008F3957" w:rsidRPr="008F3957">
        <w:rPr>
          <w:rFonts w:cs="Times New Roman" w:hAnsi="Times New Roman" w:ascii="Times New Roman"/>
          <w:sz w:val="24"/>
          <w:szCs w:val="24"/>
        </w:rPr>
        <w:t xml:space="preserve"> </w:t>
      </w:r>
    </w:p>
    <w:p w:rsidRDefault="008F3957" w:rsidP="008F3957" w:rsidR="00F74AF7">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8F3957">
        <w:rPr>
          <w:rFonts w:cs="Times New Roman" w:hAnsi="Times New Roman" w:ascii="Times New Roman"/>
          <w:sz w:val="24"/>
          <w:szCs w:val="24"/>
        </w:rPr>
        <w:t>Uvidom u spi</w:t>
      </w:r>
      <w:r>
        <w:rPr>
          <w:rFonts w:cs="Times New Roman" w:hAnsi="Times New Roman" w:ascii="Times New Roman"/>
          <w:sz w:val="24"/>
          <w:szCs w:val="24"/>
        </w:rPr>
        <w:t xml:space="preserve">s predmeta St-143/17 utvrđeno je da je </w:t>
      </w:r>
      <w:r w:rsidRPr="008F3957">
        <w:rPr>
          <w:rFonts w:cs="Times New Roman" w:eastAsia="Times New Roman" w:hAnsi="Times New Roman" w:ascii="Times New Roman"/>
          <w:sz w:val="24"/>
          <w:szCs w:val="24"/>
          <w:lang w:eastAsia="hr-HR"/>
        </w:rPr>
        <w:t>FINA-a Regionalni centar Zagreb, je 16. siječnja 2017. podnijela prijedlog za otvaranje stečajnog postupka nad dužnikom. Prijedlog je podnesen temeljem odredbe članka 110. stavak 1. SZ-a. U prijedlogu je nav</w:t>
      </w:r>
      <w:r>
        <w:rPr>
          <w:rFonts w:cs="Times New Roman" w:eastAsia="Times New Roman" w:hAnsi="Times New Roman" w:ascii="Times New Roman"/>
          <w:sz w:val="24"/>
          <w:szCs w:val="24"/>
          <w:lang w:eastAsia="hr-HR"/>
        </w:rPr>
        <w:t>e</w:t>
      </w:r>
      <w:r w:rsidR="00052E35">
        <w:rPr>
          <w:rFonts w:cs="Times New Roman" w:eastAsia="Times New Roman" w:hAnsi="Times New Roman" w:ascii="Times New Roman"/>
          <w:sz w:val="24"/>
          <w:szCs w:val="24"/>
          <w:lang w:eastAsia="hr-HR"/>
        </w:rPr>
        <w:t>deno</w:t>
      </w:r>
      <w:r w:rsidRPr="008F3957">
        <w:rPr>
          <w:rFonts w:cs="Times New Roman" w:eastAsia="Times New Roman" w:hAnsi="Times New Roman" w:ascii="Times New Roman"/>
          <w:sz w:val="24"/>
          <w:szCs w:val="24"/>
          <w:lang w:eastAsia="hr-HR"/>
        </w:rPr>
        <w:t xml:space="preserve"> da </w:t>
      </w:r>
      <w:r>
        <w:rPr>
          <w:rFonts w:cs="Times New Roman" w:eastAsia="Times New Roman" w:hAnsi="Times New Roman" w:ascii="Times New Roman"/>
          <w:sz w:val="24"/>
          <w:szCs w:val="24"/>
          <w:lang w:eastAsia="hr-HR"/>
        </w:rPr>
        <w:t xml:space="preserve">dužnik </w:t>
      </w:r>
      <w:r w:rsidRPr="008F3957">
        <w:rPr>
          <w:rFonts w:cs="Times New Roman" w:eastAsia="Times New Roman" w:hAnsi="Times New Roman" w:ascii="Times New Roman"/>
          <w:sz w:val="24"/>
          <w:szCs w:val="24"/>
          <w:lang w:eastAsia="hr-HR"/>
        </w:rPr>
        <w:t>na dan 12. siječnja 2017. u Očevidniku redoslijeda osnova za plaćanje u neprekinutom razdoblju od 120 dana ima evidentirane neizvršene osnove za plaćanje u ukupnom iznosu od 499.475,19 kn, te da dužnik ima dva zaposlena.</w:t>
      </w:r>
      <w:r>
        <w:rPr>
          <w:rFonts w:cs="Times New Roman" w:eastAsia="Times New Roman" w:hAnsi="Times New Roman" w:ascii="Times New Roman"/>
          <w:sz w:val="24"/>
          <w:szCs w:val="24"/>
          <w:lang w:eastAsia="hr-HR"/>
        </w:rPr>
        <w:t xml:space="preserve"> Prijedlog je odbačen s obzirom da je dužnik ranije podnio prijedlog u ovom postupku.</w:t>
      </w:r>
    </w:p>
    <w:p w:rsidRDefault="008C5025" w:rsidP="00F74AF7" w:rsidR="008C5025">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S obzirom da je račun dužnika blokiran 14. rujna 2016. a prijedlog je podnesen 14. studenog 2016. odnosno 62. dan blokade računa, nije </w:t>
      </w:r>
      <w:r w:rsidR="00C41C40">
        <w:rPr>
          <w:rFonts w:cs="Times New Roman" w:eastAsia="Times New Roman" w:hAnsi="Times New Roman" w:ascii="Times New Roman"/>
          <w:sz w:val="24"/>
          <w:szCs w:val="24"/>
          <w:lang w:eastAsia="hr-HR"/>
        </w:rPr>
        <w:t xml:space="preserve">dopušteno </w:t>
      </w:r>
      <w:r>
        <w:rPr>
          <w:rFonts w:cs="Times New Roman" w:eastAsia="Times New Roman" w:hAnsi="Times New Roman" w:ascii="Times New Roman"/>
          <w:sz w:val="24"/>
          <w:szCs w:val="24"/>
          <w:lang w:eastAsia="hr-HR"/>
        </w:rPr>
        <w:t xml:space="preserve">pokretanje predstečajnog postupka iz razloga što je nastupio stečajni razlog nesposobnosti za plaćanje iz članka 5. i 6. SZ-a. </w:t>
      </w:r>
    </w:p>
    <w:p w:rsidRDefault="00F74AF7" w:rsidP="00F74AF7" w:rsidR="00F74AF7" w:rsidRPr="00F74AF7">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Visoki trgovački sud RH je u odluci Pž-3804/2016-2 od 1. lipnja 2016. izrazio stajalište: „</w:t>
      </w:r>
      <w:r w:rsidRPr="00F74AF7">
        <w:rPr>
          <w:rFonts w:cs="Times New Roman" w:eastAsia="Times New Roman" w:hAnsi="Times New Roman" w:ascii="Times New Roman"/>
          <w:sz w:val="24"/>
          <w:szCs w:val="24"/>
          <w:lang w:eastAsia="hr-HR"/>
        </w:rPr>
        <w:t>Prema odredbi čl. 16. st. 4. SZ-a prijedlog za otvaranje predstečajnog i stečajnog postupka kad se jednom podnese ne može se povući, što znači da sud nakon podnošenja prijedloga dalje postupa po službenoj dužnosti i utvrđuje sve činjenice važne za predstečajni i stečajni postupak (čl. 11. st. 3. SZ-a). Ako je podnesen prijedlog za otvaranje predstečajnog postupka, sud je dužan odlučiti o prijedlogu u roku od osam dana od dana podnošenja potpunog prijedloga (čl. 31. SZ-a).</w:t>
      </w:r>
      <w:r>
        <w:rPr>
          <w:rFonts w:cs="Times New Roman" w:eastAsia="Times New Roman" w:hAnsi="Times New Roman" w:ascii="Times New Roman"/>
          <w:sz w:val="24"/>
          <w:szCs w:val="24"/>
          <w:lang w:eastAsia="hr-HR"/>
        </w:rPr>
        <w:t xml:space="preserve"> </w:t>
      </w:r>
    </w:p>
    <w:p w:rsidRDefault="00F74AF7" w:rsidP="00F74AF7" w:rsidR="00F74AF7">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F74AF7">
        <w:rPr>
          <w:rFonts w:cs="Times New Roman" w:eastAsia="Times New Roman" w:hAnsi="Times New Roman" w:ascii="Times New Roman"/>
          <w:sz w:val="24"/>
          <w:szCs w:val="24"/>
          <w:lang w:eastAsia="hr-HR"/>
        </w:rPr>
        <w:t>Sud na temelju takvog prijedloga može:</w:t>
      </w:r>
      <w:r>
        <w:rPr>
          <w:rFonts w:cs="Times New Roman" w:eastAsia="Times New Roman" w:hAnsi="Times New Roman" w:ascii="Times New Roman"/>
          <w:sz w:val="24"/>
          <w:szCs w:val="24"/>
          <w:lang w:eastAsia="hr-HR"/>
        </w:rPr>
        <w:t xml:space="preserve"> </w:t>
      </w:r>
    </w:p>
    <w:p w:rsidRDefault="00F74AF7" w:rsidP="00F74AF7" w:rsidR="00F74AF7" w:rsidRPr="00F74AF7">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F74AF7">
        <w:rPr>
          <w:rFonts w:cs="Times New Roman" w:eastAsia="Times New Roman" w:hAnsi="Times New Roman" w:ascii="Times New Roman"/>
          <w:sz w:val="24"/>
          <w:szCs w:val="24"/>
          <w:lang w:eastAsia="hr-HR"/>
        </w:rPr>
        <w:t>1) odbaciti prijedlog za otvaranje predstečajnog postupka (čl. 32. st. 1. SZ-a):</w:t>
      </w:r>
      <w:r>
        <w:rPr>
          <w:rFonts w:cs="Times New Roman" w:eastAsia="Times New Roman" w:hAnsi="Times New Roman" w:ascii="Times New Roman"/>
          <w:sz w:val="24"/>
          <w:szCs w:val="24"/>
          <w:lang w:eastAsia="hr-HR"/>
        </w:rPr>
        <w:t xml:space="preserve"> </w:t>
      </w:r>
      <w:r w:rsidRPr="00F74AF7">
        <w:rPr>
          <w:rFonts w:cs="Times New Roman" w:eastAsia="Times New Roman" w:hAnsi="Times New Roman" w:ascii="Times New Roman"/>
          <w:sz w:val="24"/>
          <w:szCs w:val="24"/>
          <w:lang w:eastAsia="hr-HR"/>
        </w:rPr>
        <w:t>1. ako se vodi predstečajni postupak na temelju prije podnesenoga prijedloga;</w:t>
      </w:r>
      <w:r>
        <w:rPr>
          <w:rFonts w:cs="Times New Roman" w:eastAsia="Times New Roman" w:hAnsi="Times New Roman" w:ascii="Times New Roman"/>
          <w:sz w:val="24"/>
          <w:szCs w:val="24"/>
          <w:lang w:eastAsia="hr-HR"/>
        </w:rPr>
        <w:t xml:space="preserve"> </w:t>
      </w:r>
      <w:r w:rsidRPr="00F74AF7">
        <w:rPr>
          <w:rFonts w:cs="Times New Roman" w:eastAsia="Times New Roman" w:hAnsi="Times New Roman" w:ascii="Times New Roman"/>
          <w:sz w:val="24"/>
          <w:szCs w:val="24"/>
          <w:lang w:eastAsia="hr-HR"/>
        </w:rPr>
        <w:t>2. ako nije istekao rok od dvije godine od ispunjenja obveza iz prije potvrđenoga predstečajnog sporazuma;</w:t>
      </w:r>
      <w:r>
        <w:rPr>
          <w:rFonts w:cs="Times New Roman" w:eastAsia="Times New Roman" w:hAnsi="Times New Roman" w:ascii="Times New Roman"/>
          <w:sz w:val="24"/>
          <w:szCs w:val="24"/>
          <w:lang w:eastAsia="hr-HR"/>
        </w:rPr>
        <w:t xml:space="preserve"> </w:t>
      </w:r>
      <w:r w:rsidRPr="00F74AF7">
        <w:rPr>
          <w:rFonts w:cs="Times New Roman" w:eastAsia="Times New Roman" w:hAnsi="Times New Roman" w:ascii="Times New Roman"/>
          <w:sz w:val="24"/>
          <w:szCs w:val="24"/>
          <w:lang w:eastAsia="hr-HR"/>
        </w:rPr>
        <w:t>3. ako prijedlog nije podnio ovlašteni podnositelj prijedloga (primjerice ako je predlagatelj vjerovnik, ali nije uz prijedlog dostavio i suglasnost dužnika);</w:t>
      </w:r>
      <w:r>
        <w:rPr>
          <w:rFonts w:cs="Times New Roman" w:eastAsia="Times New Roman" w:hAnsi="Times New Roman" w:ascii="Times New Roman"/>
          <w:sz w:val="24"/>
          <w:szCs w:val="24"/>
          <w:lang w:eastAsia="hr-HR"/>
        </w:rPr>
        <w:t xml:space="preserve"> </w:t>
      </w:r>
      <w:r w:rsidRPr="00F74AF7">
        <w:rPr>
          <w:rFonts w:cs="Times New Roman" w:eastAsia="Times New Roman" w:hAnsi="Times New Roman" w:ascii="Times New Roman"/>
          <w:sz w:val="24"/>
          <w:szCs w:val="24"/>
          <w:lang w:eastAsia="hr-HR"/>
        </w:rPr>
        <w:t>4. ako se pred sudom ili javnopravnim tijelom vodi postupak u kojem je dužnik stranka, a koji postupak dužnik nije naveo u popisu imovine i obveza dužnika iako je znao ili morao znati za njegovo postojanje;</w:t>
      </w:r>
      <w:r>
        <w:rPr>
          <w:rFonts w:cs="Times New Roman" w:eastAsia="Times New Roman" w:hAnsi="Times New Roman" w:ascii="Times New Roman"/>
          <w:sz w:val="24"/>
          <w:szCs w:val="24"/>
          <w:lang w:eastAsia="hr-HR"/>
        </w:rPr>
        <w:t xml:space="preserve"> </w:t>
      </w:r>
      <w:r w:rsidRPr="00F74AF7">
        <w:rPr>
          <w:rFonts w:cs="Times New Roman" w:eastAsia="Times New Roman" w:hAnsi="Times New Roman" w:ascii="Times New Roman"/>
          <w:sz w:val="24"/>
          <w:szCs w:val="24"/>
          <w:lang w:eastAsia="hr-HR"/>
        </w:rPr>
        <w:t xml:space="preserve">5. u drugim slučajevima propisanim Stečajnim zakonom (primjerice: ako predlagatelj nije uplatio predujam za troškove predstečajnog postupka, zatim ako u roku nije nadopunio nepotpuni prijedlog ako nije podnesen na propisanom obrascu). </w:t>
      </w:r>
    </w:p>
    <w:p w:rsidRDefault="00F74AF7" w:rsidP="00F74AF7" w:rsidR="00F74AF7" w:rsidRPr="00F74AF7">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F74AF7">
        <w:rPr>
          <w:rFonts w:cs="Times New Roman" w:eastAsia="Times New Roman" w:hAnsi="Times New Roman" w:ascii="Times New Roman"/>
          <w:sz w:val="24"/>
          <w:szCs w:val="24"/>
          <w:lang w:eastAsia="hr-HR"/>
        </w:rPr>
        <w:t>2) otvoriti predstečajni postupak ako su ispunjene pretpostavke (čl. 33. st. 1. SZ-a)</w:t>
      </w:r>
    </w:p>
    <w:p w:rsidRDefault="00F74AF7" w:rsidP="00F74AF7" w:rsidR="00B25874" w:rsidRPr="00B25874">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Pr="00F74AF7">
        <w:rPr>
          <w:rFonts w:cs="Times New Roman" w:eastAsia="Times New Roman" w:hAnsi="Times New Roman" w:ascii="Times New Roman"/>
          <w:sz w:val="24"/>
          <w:szCs w:val="24"/>
          <w:lang w:eastAsia="hr-HR"/>
        </w:rPr>
        <w:t>3) ako sud ne odbaci prijedlog iz razloga iz čl. 32. st. 1. SZ-a, te utvrdi da su ispunjene pretpostavke za otvaranje stečajnoga postupka, a ne predstečajnog postupka, bez obzira što je podnesen prijedlog za pokretanje predstečajnog, a ne stečajnog postupka, nastaviti će postupak kao da je podnesen prijedlog za otvaranje stečajnoga postupka (čl. 32. st. 2.).</w:t>
      </w:r>
    </w:p>
    <w:p w:rsidRDefault="00B25874" w:rsidP="00B25874" w:rsidR="001D667B">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B25874">
        <w:rPr>
          <w:rFonts w:cs="Times New Roman" w:eastAsia="Times New Roman" w:hAnsi="Times New Roman" w:ascii="Times New Roman"/>
          <w:sz w:val="24"/>
          <w:szCs w:val="24"/>
          <w:lang w:eastAsia="hr-HR"/>
        </w:rPr>
        <w:t xml:space="preserve">3) ako sud ne odbaci prijedlog iz razloga iz čl. 32. st. 1. SZ-a, te utvrdi da su ispunjene pretpostavke za otvaranje stečajnoga postupka, a ne predstečajnog postupka, bez obzira što je </w:t>
      </w:r>
      <w:r w:rsidRPr="00B25874">
        <w:rPr>
          <w:rFonts w:cs="Times New Roman" w:eastAsia="Times New Roman" w:hAnsi="Times New Roman" w:ascii="Times New Roman"/>
          <w:sz w:val="24"/>
          <w:szCs w:val="24"/>
          <w:lang w:eastAsia="hr-HR"/>
        </w:rPr>
        <w:lastRenderedPageBreak/>
        <w:t>podnesen prijedlog za pokretanje predstečajnog, a ne stečajnog postupka, nastaviti će postupak kao da je podnesen prijedlog za otvaranje stečajnoga postupka (čl. 32. st. 2.).</w:t>
      </w:r>
    </w:p>
    <w:p w:rsidRDefault="00A60CB2" w:rsidP="00A60CB2" w:rsidR="00432DED">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A60CB2">
        <w:rPr>
          <w:rFonts w:cs="Times New Roman" w:eastAsia="Times New Roman" w:hAnsi="Times New Roman" w:ascii="Times New Roman"/>
          <w:sz w:val="24"/>
          <w:szCs w:val="24"/>
          <w:lang w:eastAsia="hr-HR"/>
        </w:rPr>
        <w:t>Odredbom članka 116. SZ-a određeno je da Sud može donijeti rješenje o otvaranju stečajnoga postupka bez provedbe prethodnoga postupka, između ostalog, ako na temelju prijedloga za otvaranje stečajnog postupka utvrd</w:t>
      </w:r>
      <w:r w:rsidR="00432DED">
        <w:rPr>
          <w:rFonts w:cs="Times New Roman" w:eastAsia="Times New Roman" w:hAnsi="Times New Roman" w:ascii="Times New Roman"/>
          <w:sz w:val="24"/>
          <w:szCs w:val="24"/>
          <w:lang w:eastAsia="hr-HR"/>
        </w:rPr>
        <w:t>i postojanje stečajnog razloga.</w:t>
      </w:r>
    </w:p>
    <w:p w:rsidRDefault="00A60CB2" w:rsidP="00A60CB2" w:rsidR="00A60CB2" w:rsidRPr="00A60CB2">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A60CB2">
        <w:rPr>
          <w:rFonts w:cs="Times New Roman" w:eastAsia="Times New Roman" w:hAnsi="Times New Roman" w:ascii="Times New Roman"/>
          <w:sz w:val="24"/>
          <w:szCs w:val="24"/>
          <w:lang w:eastAsia="hr-HR"/>
        </w:rPr>
        <w:t>Prema članku 5. stavak 2. SZ-a stečajni su razlozi nesposobnost za plaćanje i prezaduženost.</w:t>
      </w:r>
    </w:p>
    <w:p w:rsidRDefault="00281564" w:rsidP="00355D32" w:rsidR="00363E90">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r w:rsidR="00355D32">
        <w:rPr>
          <w:rFonts w:cs="Times New Roman" w:eastAsia="Times New Roman" w:hAnsi="Times New Roman" w:ascii="Times New Roman"/>
          <w:sz w:val="24"/>
          <w:szCs w:val="24"/>
          <w:lang w:eastAsia="hr-HR"/>
        </w:rPr>
        <w:t xml:space="preserve">Slijedom </w:t>
      </w:r>
      <w:r w:rsidR="00C41C40">
        <w:rPr>
          <w:rFonts w:cs="Times New Roman" w:eastAsia="Times New Roman" w:hAnsi="Times New Roman" w:ascii="Times New Roman"/>
          <w:sz w:val="24"/>
          <w:szCs w:val="24"/>
          <w:lang w:eastAsia="hr-HR"/>
        </w:rPr>
        <w:t xml:space="preserve">svega </w:t>
      </w:r>
      <w:r w:rsidR="00355D32">
        <w:rPr>
          <w:rFonts w:cs="Times New Roman" w:eastAsia="Times New Roman" w:hAnsi="Times New Roman" w:ascii="Times New Roman"/>
          <w:sz w:val="24"/>
          <w:szCs w:val="24"/>
          <w:lang w:eastAsia="hr-HR"/>
        </w:rPr>
        <w:t>navedenog te t</w:t>
      </w:r>
      <w:r w:rsidR="00355D32" w:rsidRPr="00355D32">
        <w:rPr>
          <w:rFonts w:cs="Times New Roman" w:eastAsia="Times New Roman" w:hAnsi="Times New Roman" w:ascii="Times New Roman"/>
          <w:sz w:val="24"/>
          <w:szCs w:val="24"/>
          <w:lang w:eastAsia="hr-HR"/>
        </w:rPr>
        <w:t xml:space="preserve">emeljem dokumentacije priložene spisu predmeta utvrđeno je da su se kod dužnika stekli uvjeti za otvaranjem stečajnog postupka iz članka 5. Stečajnog zakona („Narodne novine“ broj 71/15 dalje: SZ) te je sukladno odredbi članku </w:t>
      </w:r>
      <w:r w:rsidR="00C41C40">
        <w:rPr>
          <w:rFonts w:cs="Times New Roman" w:eastAsia="Times New Roman" w:hAnsi="Times New Roman" w:ascii="Times New Roman"/>
          <w:sz w:val="24"/>
          <w:szCs w:val="24"/>
          <w:lang w:eastAsia="hr-HR"/>
        </w:rPr>
        <w:t xml:space="preserve">32. stava 2 i </w:t>
      </w:r>
      <w:r w:rsidR="00355D32" w:rsidRPr="00355D32">
        <w:rPr>
          <w:rFonts w:cs="Times New Roman" w:eastAsia="Times New Roman" w:hAnsi="Times New Roman" w:ascii="Times New Roman"/>
          <w:sz w:val="24"/>
          <w:szCs w:val="24"/>
          <w:lang w:eastAsia="hr-HR"/>
        </w:rPr>
        <w:t>116. SZ-a da Sud može donijeti rješenje o otvaranju stečajnoga postupka bez provedbe prethodnoga postupka, između ostalog, ako na temelju prijedloga utvrdi postojanje stečajnog razloga</w:t>
      </w:r>
      <w:r w:rsidR="00306762">
        <w:rPr>
          <w:rFonts w:cs="Times New Roman" w:eastAsia="Times New Roman" w:hAnsi="Times New Roman" w:ascii="Times New Roman"/>
          <w:sz w:val="24"/>
          <w:szCs w:val="24"/>
          <w:lang w:eastAsia="hr-HR"/>
        </w:rPr>
        <w:t xml:space="preserve">,  </w:t>
      </w:r>
      <w:r w:rsidR="00363E90" w:rsidRPr="00735E80">
        <w:rPr>
          <w:rFonts w:cs="Times New Roman" w:eastAsia="Times New Roman" w:hAnsi="Times New Roman" w:ascii="Times New Roman"/>
          <w:sz w:val="24"/>
          <w:szCs w:val="24"/>
          <w:lang w:eastAsia="hr-HR"/>
        </w:rPr>
        <w:t>odlučeno kao u izreci rješenja točke I do X.</w:t>
      </w:r>
    </w:p>
    <w:p w:rsidRDefault="00355D32" w:rsidP="00355D32" w:rsidR="00355D32" w:rsidRPr="00735E80">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355D32">
        <w:rPr>
          <w:rFonts w:cs="Times New Roman" w:eastAsia="Times New Roman" w:hAnsi="Times New Roman" w:ascii="Times New Roman"/>
          <w:sz w:val="24"/>
          <w:szCs w:val="24"/>
          <w:lang w:eastAsia="hr-HR"/>
        </w:rPr>
        <w:t>Temeljem odredbe članka 129. stavak 3. SZ-a odlučeno je kao pod točkom XI izreke rješenja.</w:t>
      </w:r>
    </w:p>
    <w:p w:rsidRDefault="00363E90" w:rsidP="00363E90" w:rsidR="00363E90" w:rsidRPr="00735E80">
      <w:pPr>
        <w:numPr>
          <w:ilvl w:val="12"/>
          <w:numId w:val="0"/>
        </w:numPr>
        <w:spacing w:lineRule="auto" w:line="240" w:after="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p>
    <w:p w:rsidRDefault="00363E90" w:rsidP="00363E90" w:rsidR="00363E90" w:rsidRPr="00735E80">
      <w:pPr>
        <w:numPr>
          <w:ilvl w:val="12"/>
          <w:numId w:val="0"/>
        </w:num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U  Zagrebu </w:t>
      </w:r>
      <w:r w:rsidR="0042617C">
        <w:rPr>
          <w:rFonts w:cs="Times New Roman" w:eastAsia="Times New Roman" w:hAnsi="Times New Roman" w:ascii="Times New Roman"/>
          <w:sz w:val="24"/>
          <w:szCs w:val="24"/>
          <w:lang w:eastAsia="hr-HR"/>
        </w:rPr>
        <w:t>3</w:t>
      </w:r>
      <w:r w:rsidR="0050407D">
        <w:rPr>
          <w:rFonts w:cs="Times New Roman" w:eastAsia="Times New Roman" w:hAnsi="Times New Roman" w:ascii="Times New Roman"/>
          <w:sz w:val="24"/>
          <w:szCs w:val="24"/>
          <w:lang w:eastAsia="hr-HR"/>
        </w:rPr>
        <w:t>1</w:t>
      </w:r>
      <w:r w:rsidR="00A60CB2" w:rsidRPr="00A60CB2">
        <w:rPr>
          <w:rFonts w:cs="Times New Roman" w:eastAsia="Times New Roman" w:hAnsi="Times New Roman" w:ascii="Times New Roman"/>
          <w:sz w:val="24"/>
          <w:szCs w:val="24"/>
          <w:lang w:eastAsia="hr-HR"/>
        </w:rPr>
        <w:t>. siječnja 2017.</w:t>
      </w:r>
    </w:p>
    <w:p w:rsidRDefault="00363E90" w:rsidP="00363E90" w:rsidR="00363E90" w:rsidRPr="00735E80">
      <w:pPr>
        <w:numPr>
          <w:ilvl w:val="12"/>
          <w:numId w:val="0"/>
        </w:numPr>
        <w:spacing w:lineRule="auto" w:line="240" w:after="0"/>
        <w:jc w:val="center"/>
        <w:rPr>
          <w:rFonts w:cs="Times New Roman" w:eastAsia="Times New Roman" w:hAnsi="Times New Roman" w:ascii="Times New Roman"/>
          <w:sz w:val="24"/>
          <w:szCs w:val="24"/>
          <w:lang w:eastAsia="hr-HR"/>
        </w:rPr>
      </w:pPr>
    </w:p>
    <w:p w:rsidRDefault="00126163" w:rsidP="00363E90" w:rsidR="00225F03">
      <w:pPr>
        <w:overflowPunct w:val="false"/>
        <w:autoSpaceDE w:val="false"/>
        <w:autoSpaceDN w:val="false"/>
        <w:adjustRightInd w:val="false"/>
        <w:spacing w:lineRule="auto" w:line="240" w:after="0"/>
        <w:ind w:left="576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p>
    <w:p w:rsidRDefault="00363E90" w:rsidP="00225F03" w:rsidR="00363E90" w:rsidRPr="00735E80">
      <w:pPr>
        <w:overflowPunct w:val="false"/>
        <w:autoSpaceDE w:val="false"/>
        <w:autoSpaceDN w:val="false"/>
        <w:adjustRightInd w:val="false"/>
        <w:spacing w:lineRule="auto" w:line="240" w:after="0"/>
        <w:ind w:firstLine="612" w:left="576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SUDAC:</w:t>
      </w:r>
    </w:p>
    <w:p w:rsidRDefault="00126163" w:rsidP="00363E90" w:rsidR="00363E90" w:rsidRPr="00735E80">
      <w:pPr>
        <w:overflowPunct w:val="false"/>
        <w:autoSpaceDE w:val="false"/>
        <w:autoSpaceDN w:val="false"/>
        <w:adjustRightInd w:val="false"/>
        <w:spacing w:lineRule="auto" w:line="240" w:after="0"/>
        <w:ind w:left="576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r w:rsidR="00363E90" w:rsidRPr="00735E80">
        <w:rPr>
          <w:rFonts w:cs="Times New Roman" w:eastAsia="Times New Roman" w:hAnsi="Times New Roman" w:ascii="Times New Roman"/>
          <w:sz w:val="24"/>
          <w:szCs w:val="24"/>
          <w:lang w:eastAsia="hr-HR"/>
        </w:rPr>
        <w:t xml:space="preserve">Mislav Kolakušić </w:t>
      </w:r>
      <w:r w:rsidR="0023606A">
        <w:rPr>
          <w:rFonts w:cs="Times New Roman" w:eastAsia="Times New Roman" w:hAnsi="Times New Roman" w:ascii="Times New Roman"/>
          <w:sz w:val="24"/>
          <w:szCs w:val="24"/>
          <w:lang w:eastAsia="hr-HR"/>
        </w:rPr>
        <w:t>v.r.</w:t>
      </w:r>
    </w:p>
    <w:p w:rsidRDefault="00363E90" w:rsidP="00363E90" w:rsidR="00363E90" w:rsidRPr="00735E80">
      <w:pPr>
        <w:numPr>
          <w:ilvl w:val="12"/>
          <w:numId w:val="0"/>
        </w:numPr>
        <w:spacing w:lineRule="auto" w:line="240" w:after="0"/>
        <w:rPr>
          <w:rFonts w:cs="Times New Roman" w:eastAsia="Times New Roman" w:hAnsi="Times New Roman" w:ascii="Times New Roman"/>
          <w:sz w:val="24"/>
          <w:szCs w:val="24"/>
          <w:lang w:eastAsia="hr-HR"/>
        </w:rPr>
      </w:pPr>
    </w:p>
    <w:p w:rsidRDefault="00363E90" w:rsidP="00363E90" w:rsidR="00363E90" w:rsidRPr="00735E80">
      <w:pPr>
        <w:numPr>
          <w:ilvl w:val="12"/>
          <w:numId w:val="0"/>
        </w:num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UPUTA O PRAVNOM LIJEKU:</w:t>
      </w:r>
    </w:p>
    <w:p w:rsidRDefault="00363E90" w:rsidP="00363E90" w:rsidR="00363E90" w:rsidRPr="00735E80">
      <w:pPr>
        <w:numPr>
          <w:ilvl w:val="12"/>
          <w:numId w:val="0"/>
        </w:num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Protiv ovog rješenja dopuštena je žalba u roku od 8 dana od dana primitka. Žalba se ulaže putem ovog suda Visokom trgovačkom sudu Republike Hrvatske u 2 primjerka.</w:t>
      </w:r>
    </w:p>
    <w:p w:rsidRDefault="00363E90" w:rsidP="00363E90" w:rsidR="00363E90" w:rsidRPr="00735E80">
      <w:pPr>
        <w:spacing w:lineRule="auto" w:line="240" w:after="0"/>
        <w:jc w:val="both"/>
        <w:rPr>
          <w:rFonts w:cs="Times New Roman" w:eastAsia="Times New Roman" w:hAnsi="Times New Roman" w:ascii="Times New Roman"/>
          <w:sz w:val="24"/>
          <w:szCs w:val="24"/>
          <w:lang w:eastAsia="hr-HR"/>
        </w:rPr>
      </w:pPr>
    </w:p>
    <w:p w:rsidRDefault="00B1179E" w:rsidP="0023606A" w:rsidR="00B1179E">
      <w:pPr>
        <w:spacing w:lineRule="atLeast" w:line="0" w:after="0"/>
        <w:rPr>
          <w:rFonts w:cs="Times New Roman" w:hAnsi="Times New Roman" w:ascii="Times New Roman"/>
          <w:sz w:val="24"/>
          <w:szCs w:val="24"/>
        </w:rPr>
      </w:pPr>
    </w:p>
    <w:p w:rsidRDefault="0023606A" w:rsidP="007A1486" w:rsidR="0023606A" w:rsidRPr="0023606A">
      <w:pPr>
        <w:ind w:left="720"/>
        <w:rPr>
          <w:rFonts w:cs="Times New Roman" w:hAnsi="Times New Roman" w:ascii="Times New Roman"/>
          <w:sz w:val="24"/>
          <w:szCs w:val="24"/>
        </w:rPr>
      </w:pPr>
      <w:r w:rsidRPr="007A1486">
        <w:tab/>
      </w:r>
      <w:r w:rsidRPr="007A1486">
        <w:tab/>
      </w:r>
      <w:r w:rsidRPr="007A1486">
        <w:tab/>
      </w:r>
      <w:r w:rsidRPr="007A1486">
        <w:tab/>
      </w:r>
      <w:r w:rsidRPr="007A1486">
        <w:tab/>
      </w:r>
      <w:r w:rsidRPr="0023606A">
        <w:rPr>
          <w:rFonts w:cs="Times New Roman" w:hAnsi="Times New Roman" w:ascii="Times New Roman"/>
          <w:sz w:val="24"/>
          <w:szCs w:val="24"/>
        </w:rPr>
        <w:t>Za točnost otpravka - ovlašteni službenik</w:t>
      </w:r>
    </w:p>
    <w:p w:rsidRDefault="0023606A" w:rsidP="007A1486" w:rsidR="0023606A" w:rsidRPr="0023606A">
      <w:pPr>
        <w:ind w:left="720"/>
        <w:rPr>
          <w:rFonts w:cs="Times New Roman" w:hAnsi="Times New Roman" w:ascii="Times New Roman"/>
          <w:sz w:val="24"/>
          <w:szCs w:val="24"/>
        </w:rPr>
      </w:pPr>
      <w:r w:rsidRPr="0023606A">
        <w:rPr>
          <w:rFonts w:cs="Times New Roman" w:hAnsi="Times New Roman" w:ascii="Times New Roman"/>
          <w:sz w:val="24"/>
          <w:szCs w:val="24"/>
        </w:rPr>
        <w:tab/>
      </w:r>
      <w:r w:rsidRPr="0023606A">
        <w:rPr>
          <w:rFonts w:cs="Times New Roman" w:hAnsi="Times New Roman" w:ascii="Times New Roman"/>
          <w:sz w:val="24"/>
          <w:szCs w:val="24"/>
        </w:rPr>
        <w:tab/>
      </w:r>
      <w:r w:rsidRPr="0023606A">
        <w:rPr>
          <w:rFonts w:cs="Times New Roman" w:hAnsi="Times New Roman" w:ascii="Times New Roman"/>
          <w:sz w:val="24"/>
          <w:szCs w:val="24"/>
        </w:rPr>
        <w:tab/>
      </w:r>
      <w:r w:rsidRPr="0023606A">
        <w:rPr>
          <w:rFonts w:cs="Times New Roman" w:hAnsi="Times New Roman" w:ascii="Times New Roman"/>
          <w:sz w:val="24"/>
          <w:szCs w:val="24"/>
        </w:rPr>
        <w:tab/>
      </w:r>
      <w:r w:rsidRPr="0023606A">
        <w:rPr>
          <w:rFonts w:cs="Times New Roman" w:hAnsi="Times New Roman" w:ascii="Times New Roman"/>
          <w:sz w:val="24"/>
          <w:szCs w:val="24"/>
        </w:rPr>
        <w:tab/>
      </w:r>
      <w:r w:rsidRPr="0023606A">
        <w:rPr>
          <w:rFonts w:cs="Times New Roman" w:hAnsi="Times New Roman" w:ascii="Times New Roman"/>
          <w:sz w:val="24"/>
          <w:szCs w:val="24"/>
        </w:rPr>
        <w:tab/>
        <w:t xml:space="preserve">        Ivana Stampf</w:t>
      </w:r>
    </w:p>
    <w:p w:rsidRDefault="0023606A" w:rsidP="007A1486" w:rsidR="0023606A" w:rsidRPr="007A1486">
      <w:pPr>
        <w:ind w:left="720"/>
      </w:pPr>
    </w:p>
    <w:p w:rsidRDefault="0023606A" w:rsidP="0023606A" w:rsidR="0023606A">
      <w:pPr>
        <w:spacing w:lineRule="atLeast" w:line="0" w:after="0"/>
        <w:rPr>
          <w:rFonts w:cs="Times New Roman" w:hAnsi="Times New Roman" w:ascii="Times New Roman"/>
          <w:sz w:val="24"/>
          <w:szCs w:val="24"/>
        </w:rPr>
      </w:pPr>
    </w:p>
    <w:p w:rsidRDefault="0023606A" w:rsidP="0023606A" w:rsidR="0023606A" w:rsidRPr="0023606A">
      <w:pPr>
        <w:spacing w:lineRule="atLeast" w:line="0" w:after="0"/>
        <w:rPr>
          <w:rFonts w:cs="Times New Roman" w:hAnsi="Times New Roman" w:ascii="Times New Roman"/>
          <w:sz w:val="24"/>
          <w:szCs w:val="24"/>
        </w:rPr>
      </w:pPr>
    </w:p>
    <w:sectPr w:rsidSect="00126163" w:rsidR="0023606A" w:rsidRPr="0023606A">
      <w:headerReference w:type="default" r:id="rId10"/>
      <w:pgSz w:h="16838" w:w="11906"/>
      <w:pgMar w:gutter="0" w:footer="708" w:header="708" w:left="1417" w:bottom="1276"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6163" w:rsidR="00CA6AB4">
      <w:pPr>
        <w:spacing w:lineRule="auto" w:line="240" w:after="0"/>
      </w:pPr>
      <w:r>
        <w:separator/>
      </w:r>
    </w:p>
  </w:endnote>
  <w:endnote w:id="0" w:type="continuationSeparator">
    <w:p w:rsidRDefault="00126163" w:rsidR="00CA6AB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6163" w:rsidR="00CA6AB4">
      <w:pPr>
        <w:spacing w:lineRule="auto" w:line="240" w:after="0"/>
      </w:pPr>
      <w:r>
        <w:separator/>
      </w:r>
    </w:p>
  </w:footnote>
  <w:footnote w:id="0" w:type="continuationSeparator">
    <w:p w:rsidRDefault="00126163" w:rsidR="00CA6AB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3E90" w:rsidR="00B93840">
    <w:pPr>
      <w:pStyle w:val="Zaglavlje"/>
      <w:jc w:val="center"/>
    </w:pPr>
    <w:r>
      <w:fldChar w:fldCharType="begin"/>
    </w:r>
    <w:r>
      <w:instrText>PAGE   \* MERGEFORMAT</w:instrText>
    </w:r>
    <w:r>
      <w:fldChar w:fldCharType="separate"/>
    </w:r>
    <w:r w:rsidR="0023606A">
      <w:rPr>
        <w:noProof/>
      </w:rPr>
      <w:t>4</w:t>
    </w:r>
    <w:r>
      <w:fldChar w:fldCharType="end"/>
    </w:r>
  </w:p>
  <w:p w:rsidRDefault="00363E90" w:rsidP="008A0379" w:rsidR="00B93840">
    <w:pPr>
      <w:pStyle w:val="Zaglavlje"/>
      <w:jc w:val="right"/>
    </w:pPr>
    <w:r>
      <w:t>St-</w:t>
    </w:r>
    <w:r w:rsidR="0042617C">
      <w:t>6626</w:t>
    </w:r>
    <w:r>
      <w:t>/1</w:t>
    </w:r>
    <w:r w:rsidR="00A60CB2">
      <w:t>6</w:t>
    </w:r>
  </w:p>
  <w:p w:rsidRDefault="0023606A" w:rsidR="00B9384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63A97"/>
    <w:multiLevelType w:val="hybridMultilevel"/>
    <w:tmpl w:val="6198662A"/>
    <w:lvl w:tplc="CA6E721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
    <w:nsid w:val="008C22AE"/>
    <w:multiLevelType w:val="hybridMultilevel"/>
    <w:tmpl w:val="226C14FC"/>
    <w:lvl w:tplc="CA6E7210" w:ilvl="0">
      <w:start w:val="2"/>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2">
    <w:nsid w:val="0E3C34B8"/>
    <w:multiLevelType w:val="hybridMultilevel"/>
    <w:tmpl w:val="588A32F0"/>
    <w:lvl w:tplc="D3589272" w:ilvl="0">
      <w:start w:val="1"/>
      <w:numFmt w:val="decimal"/>
      <w:lvlText w:val="%1."/>
      <w:lvlJc w:val="left"/>
      <w:pPr>
        <w:ind w:hanging="360" w:left="1776"/>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3">
    <w:nsid w:val="34501FBA"/>
    <w:multiLevelType w:val="hybridMultilevel"/>
    <w:tmpl w:val="F192EFFA"/>
    <w:lvl w:tplc="679C3DEC" w:ilvl="0">
      <w:start w:val="1"/>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4">
    <w:nsid w:val="4FFA6271"/>
    <w:multiLevelType w:val="hybridMultilevel"/>
    <w:tmpl w:val="8504751C"/>
    <w:lvl w:tplc="D358927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56FE0BF2"/>
    <w:multiLevelType w:val="hybridMultilevel"/>
    <w:tmpl w:val="FD728C2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4BB1DCA"/>
    <w:multiLevelType w:val="hybridMultilevel"/>
    <w:tmpl w:val="02E8F09A"/>
    <w:lvl w:tplc="D358927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945495F"/>
    <w:multiLevelType w:val="hybridMultilevel"/>
    <w:tmpl w:val="F9527A4A"/>
    <w:lvl w:tplc="D358927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6235C6B"/>
    <w:multiLevelType w:val="hybridMultilevel"/>
    <w:tmpl w:val="288C0414"/>
    <w:lvl w:tplc="F05489F6" w:ilvl="0">
      <w:start w:val="1"/>
      <w:numFmt w:val="decimal"/>
      <w:lvlText w:val="%1."/>
      <w:lvlJc w:val="left"/>
      <w:pPr>
        <w:ind w:hanging="705" w:left="14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5"/>
  </w:num>
  <w:num w:numId="5">
    <w:abstractNumId w:val="4"/>
  </w:num>
  <w:num w:numId="6">
    <w:abstractNumId w:val="6"/>
  </w:num>
  <w:num w:numId="7">
    <w:abstractNumId w:val="2"/>
  </w:num>
  <w:num w:numId="8">
    <w:abstractNumId w:val="7"/>
  </w:num>
  <w:num w:numId="9">
    <w:abstractNumId w:val="8"/>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3E90"/>
    <w:rsid w:val="0005296B"/>
    <w:rsid w:val="00052E35"/>
    <w:rsid w:val="00066BBE"/>
    <w:rsid w:val="000C4A51"/>
    <w:rsid w:val="00110B2F"/>
    <w:rsid w:val="00126163"/>
    <w:rsid w:val="001D667B"/>
    <w:rsid w:val="00225AE3"/>
    <w:rsid w:val="00225F03"/>
    <w:rsid w:val="0023606A"/>
    <w:rsid w:val="002465B3"/>
    <w:rsid w:val="00281564"/>
    <w:rsid w:val="002A5ECC"/>
    <w:rsid w:val="002D0A4E"/>
    <w:rsid w:val="00306762"/>
    <w:rsid w:val="00323199"/>
    <w:rsid w:val="00355D32"/>
    <w:rsid w:val="00363E90"/>
    <w:rsid w:val="00393EDA"/>
    <w:rsid w:val="0042617C"/>
    <w:rsid w:val="0042634E"/>
    <w:rsid w:val="00432DED"/>
    <w:rsid w:val="00444877"/>
    <w:rsid w:val="004F06D0"/>
    <w:rsid w:val="0050407D"/>
    <w:rsid w:val="0051793C"/>
    <w:rsid w:val="00555660"/>
    <w:rsid w:val="005F6BD0"/>
    <w:rsid w:val="00735E80"/>
    <w:rsid w:val="00780E75"/>
    <w:rsid w:val="00881DA9"/>
    <w:rsid w:val="00897EBF"/>
    <w:rsid w:val="008A0731"/>
    <w:rsid w:val="008C5025"/>
    <w:rsid w:val="008F3957"/>
    <w:rsid w:val="009275B7"/>
    <w:rsid w:val="0099198B"/>
    <w:rsid w:val="0099599F"/>
    <w:rsid w:val="009A5C2F"/>
    <w:rsid w:val="009C3A74"/>
    <w:rsid w:val="00A22AAE"/>
    <w:rsid w:val="00A24620"/>
    <w:rsid w:val="00A571CA"/>
    <w:rsid w:val="00A60CB2"/>
    <w:rsid w:val="00AD413F"/>
    <w:rsid w:val="00AF1638"/>
    <w:rsid w:val="00B02529"/>
    <w:rsid w:val="00B1179E"/>
    <w:rsid w:val="00B12FAF"/>
    <w:rsid w:val="00B25874"/>
    <w:rsid w:val="00B627D3"/>
    <w:rsid w:val="00BC25EC"/>
    <w:rsid w:val="00C248FB"/>
    <w:rsid w:val="00C41C40"/>
    <w:rsid w:val="00C8443D"/>
    <w:rsid w:val="00CA6AB4"/>
    <w:rsid w:val="00CB5E78"/>
    <w:rsid w:val="00D251D8"/>
    <w:rsid w:val="00D746D2"/>
    <w:rsid w:val="00DA42CC"/>
    <w:rsid w:val="00E4445F"/>
    <w:rsid w:val="00E45CCB"/>
    <w:rsid w:val="00EC17FF"/>
    <w:rsid w:val="00F43B1B"/>
    <w:rsid w:val="00F74AF7"/>
    <w:rsid w:val="00F9003F"/>
    <w:rsid w:val="00FE59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25F0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63E90"/>
    <w:pPr>
      <w:tabs>
        <w:tab w:pos="4536" w:val="center"/>
        <w:tab w:pos="9072" w:val="right"/>
      </w:tabs>
      <w:spacing w:lineRule="auto" w:line="240" w:after="0"/>
    </w:pPr>
    <w:rPr>
      <w:rFonts w:cs="Times New Roman" w:eastAsia="Times New Roman" w:hAnsi="Times New Roman" w:ascii="Times New Roman"/>
      <w:sz w:val="24"/>
      <w:szCs w:val="24"/>
      <w:lang w:eastAsia="hr-HR"/>
    </w:rPr>
  </w:style>
  <w:style w:customStyle="true" w:styleId="ZaglavljeChar" w:type="character">
    <w:name w:val="Zaglavlje Char"/>
    <w:basedOn w:val="Zadanifontodlomka"/>
    <w:link w:val="Zaglavlje"/>
    <w:uiPriority w:val="99"/>
    <w:rsid w:val="00363E90"/>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63E9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3E90"/>
    <w:rPr>
      <w:rFonts w:cs="Tahoma" w:hAnsi="Tahoma" w:ascii="Tahoma"/>
      <w:sz w:val="16"/>
      <w:szCs w:val="16"/>
    </w:rPr>
  </w:style>
  <w:style w:styleId="Podnoje" w:type="paragraph">
    <w:name w:val="footer"/>
    <w:basedOn w:val="Normal"/>
    <w:link w:val="PodnojeChar"/>
    <w:uiPriority w:val="99"/>
    <w:unhideWhenUsed/>
    <w:rsid w:val="000C4A5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C4A51"/>
  </w:style>
  <w:style w:styleId="Odlomakpopisa" w:type="paragraph">
    <w:name w:val="List Paragraph"/>
    <w:basedOn w:val="Normal"/>
    <w:uiPriority w:val="34"/>
    <w:qFormat/>
    <w:rsid w:val="00355D32"/>
    <w:pPr>
      <w:ind w:left="720"/>
      <w:contextualSpacing/>
    </w:pPr>
  </w:style>
  <w:style w:styleId="Tekstrezerviranogmjesta" w:type="character">
    <w:name w:val="Placeholder Text"/>
    <w:basedOn w:val="Zadanifontodlomka"/>
    <w:uiPriority w:val="99"/>
    <w:semiHidden/>
    <w:rsid w:val="0023606A"/>
    <w:rPr>
      <w:color w:val="808080"/>
      <w:bdr w:space="0" w:sz="0" w:color="auto" w:val="none"/>
      <w:shd w:fill="auto" w:color="auto" w:val="clear"/>
    </w:rPr>
  </w:style>
  <w:style w:customStyle="true" w:styleId="eSPISCCParagraphDefaultFont" w:type="character">
    <w:name w:val="eSPIS_CC_Paragraph Default Font"/>
    <w:basedOn w:val="Zadanifontodlomka"/>
    <w:rsid w:val="0023606A"/>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3606A"/>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3606A"/>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3606A"/>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25F0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63E90"/>
    <w:pPr>
      <w:tabs>
        <w:tab w:pos="4536" w:val="center"/>
        <w:tab w:pos="9072" w:val="right"/>
      </w:tabs>
      <w:spacing w:after="0" w:line="240" w:lineRule="auto"/>
    </w:pPr>
    <w:rPr>
      <w:rFonts w:ascii="Times New Roman" w:cs="Times New Roman" w:eastAsia="Times New Roman" w:hAnsi="Times New Roman"/>
      <w:sz w:val="24"/>
      <w:szCs w:val="24"/>
      <w:lang w:eastAsia="hr-HR"/>
    </w:rPr>
  </w:style>
  <w:style w:customStyle="1" w:styleId="ZaglavljeChar" w:type="character">
    <w:name w:val="Zaglavlje Char"/>
    <w:basedOn w:val="Zadanifontodlomka"/>
    <w:link w:val="Zaglavlje"/>
    <w:uiPriority w:val="99"/>
    <w:rsid w:val="00363E90"/>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63E9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63E90"/>
    <w:rPr>
      <w:rFonts w:ascii="Tahoma" w:cs="Tahoma" w:hAnsi="Tahoma"/>
      <w:sz w:val="16"/>
      <w:szCs w:val="16"/>
    </w:rPr>
  </w:style>
  <w:style w:styleId="Podnoje" w:type="paragraph">
    <w:name w:val="footer"/>
    <w:basedOn w:val="Normal"/>
    <w:link w:val="PodnojeChar"/>
    <w:uiPriority w:val="99"/>
    <w:unhideWhenUsed/>
    <w:rsid w:val="000C4A5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C4A51"/>
  </w:style>
  <w:style w:styleId="Odlomakpopisa" w:type="paragraph">
    <w:name w:val="List Paragraph"/>
    <w:basedOn w:val="Normal"/>
    <w:uiPriority w:val="34"/>
    <w:qFormat/>
    <w:rsid w:val="00355D32"/>
    <w:pPr>
      <w:ind w:left="720"/>
      <w:contextualSpacing/>
    </w:pPr>
  </w:style>
  <w:style w:styleId="Tekstrezerviranogmjesta" w:type="character">
    <w:name w:val="Placeholder Text"/>
    <w:basedOn w:val="Zadanifontodlomka"/>
    <w:uiPriority w:val="99"/>
    <w:semiHidden/>
    <w:rsid w:val="0023606A"/>
    <w:rPr>
      <w:color w:val="808080"/>
      <w:bdr w:color="auto" w:space="0" w:sz="0" w:val="none"/>
      <w:shd w:color="auto" w:fill="auto" w:val="clear"/>
    </w:rPr>
  </w:style>
  <w:style w:customStyle="1" w:styleId="eSPISCCParagraphDefaultFont" w:type="character">
    <w:name w:val="eSPIS_CC_Paragraph Default Font"/>
    <w:basedOn w:val="Zadanifontodlomka"/>
    <w:rsid w:val="0023606A"/>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3606A"/>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3606A"/>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3606A"/>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6626</izvorni_sadrzaj>
    <derivirana_varijabla naziv="DomainObject.Predmet.Broj_1">6626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2016.</izvorni_sadrzaj>
    <derivirana_varijabla naziv="DomainObject.Predmet.DatumOsnivanja_1">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St-6626/2016</izvorni_sadrzaj>
    <derivirana_varijabla naziv="DomainObject.Predmet.OznakaBroj_1">St-6626/2016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ŠPIEL d.o.o. zastupanog po punomoćniku Jasna Matičević</izvorni_sadrzaj>
    <derivirana_varijabla naziv="DomainObject.Predmet.ProtustrankaFormated_1">  ŠPIEL d.o.o. zastupanog po punomoćniku Jasna Matičević</derivirana_varijabla>
  </DomainObject.Predmet.ProtustrankaFormated>
  <DomainObject.Predmet.ProtustrankaFormatedOIB>
    <izvorni_sadrzaj>  ŠPIEL d.o.o., OIB 54469443238 zastupanog po punomoćniku Jasna Matičević</izvorni_sadrzaj>
    <derivirana_varijabla naziv="DomainObject.Predmet.ProtustrankaFormatedOIB_1">  ŠPIEL d.o.o., OIB 54469443238 zastupanog po punomoćniku Jasna Matičević</derivirana_varijabla>
  </DomainObject.Predmet.ProtustrankaFormatedOIB>
  <DomainObject.Predmet.ProtustrankaFormatedWithAdress>
    <izvorni_sadrzaj> ŠPIEL d.o.o., Ilica 476 A, 10000 Zagreb zastupanog po punomoćniku Jasna Matičević</izvorni_sadrzaj>
    <derivirana_varijabla naziv="DomainObject.Predmet.ProtustrankaFormatedWithAdress_1"> ŠPIEL d.o.o., Ilica 476 A, 10000 Zagreb zastupanog po punomoćniku Jasna Matičević</derivirana_varijabla>
  </DomainObject.Predmet.ProtustrankaFormatedWithAdress>
  <DomainObject.Predmet.ProtustrankaFormatedWithAdressOIB>
    <izvorni_sadrzaj> ŠPIEL d.o.o., OIB 54469443238, Ilica 476 A, 10000 Zagreb zastupanog po punomoćniku Jasna Matičević</izvorni_sadrzaj>
    <derivirana_varijabla naziv="DomainObject.Predmet.ProtustrankaFormatedWithAdressOIB_1"> ŠPIEL d.o.o., OIB 54469443238, Ilica 476 A, 10000 Zagreb zastupanog po punomoćniku Jasna Matičević</derivirana_varijabla>
  </DomainObject.Predmet.ProtustrankaFormatedWithAdressOIB>
  <DomainObject.Predmet.ProtustrankaWithAdress>
    <izvorni_sadrzaj>ŠPIEL d.o.o. Ilica 476 A, 10000 Zagreb</izvorni_sadrzaj>
    <derivirana_varijabla naziv="DomainObject.Predmet.ProtustrankaWithAdress_1">ŠPIEL d.o.o. Ilica 476 A, 10000 Zagreb</derivirana_varijabla>
  </DomainObject.Predmet.ProtustrankaWithAdress>
  <DomainObject.Predmet.ProtustrankaWithAdressOIB>
    <izvorni_sadrzaj>ŠPIEL d.o.o., OIB 54469443238, Ilica 476 A, 10000 Zagreb</izvorni_sadrzaj>
    <derivirana_varijabla naziv="DomainObject.Predmet.ProtustrankaWithAdressOIB_1">ŠPIEL d.o.o., OIB 54469443238, Ilica 476 A, 10000 Zagreb</derivirana_varijabla>
  </DomainObject.Predmet.ProtustrankaWithAdressOIB>
  <DomainObject.Predmet.ProtustrankaNazivFormated>
    <izvorni_sadrzaj>ŠPIEL d.o.o.</izvorni_sadrzaj>
    <derivirana_varijabla naziv="DomainObject.Predmet.ProtustrankaNazivFormated_1">ŠPIEL d.o.o.</derivirana_varijabla>
  </DomainObject.Predmet.ProtustrankaNazivFormated>
  <DomainObject.Predmet.ProtustrankaNazivFormatedOIB>
    <izvorni_sadrzaj>ŠPIEL d.o.o., OIB 54469443238</izvorni_sadrzaj>
    <derivirana_varijabla naziv="DomainObject.Predmet.ProtustrankaNazivFormatedOIB_1">ŠPIEL d.o.o., OIB 54469443238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ŠPIEL d.o.o.</izvorni_sadrzaj>
    <derivirana_varijabla naziv="DomainObject.Predmet.StrankaFormated_1">  ŠPIEL d.o.o.</derivirana_varijabla>
  </DomainObject.Predmet.StrankaFormated>
  <DomainObject.Predmet.StrankaFormatedOIB>
    <izvorni_sadrzaj>  ŠPIEL d.o.o., OIB 54469443238</izvorni_sadrzaj>
    <derivirana_varijabla naziv="DomainObject.Predmet.StrankaFormatedOIB_1">  ŠPIEL d.o.o., OIB 54469443238</derivirana_varijabla>
  </DomainObject.Predmet.StrankaFormatedOIB>
  <DomainObject.Predmet.StrankaFormatedWithAdress>
    <izvorni_sadrzaj> ŠPIEL d.o.o., Ilica 476 A, 10000 Zagreb</izvorni_sadrzaj>
    <derivirana_varijabla naziv="DomainObject.Predmet.StrankaFormatedWithAdress_1"> ŠPIEL d.o.o., Ilica 476 A, 10000 Zagreb</derivirana_varijabla>
  </DomainObject.Predmet.StrankaFormatedWithAdress>
  <DomainObject.Predmet.StrankaFormatedWithAdressOIB>
    <izvorni_sadrzaj> ŠPIEL d.o.o., OIB 54469443238, Ilica 476 A, 10000 Zagreb</izvorni_sadrzaj>
    <derivirana_varijabla naziv="DomainObject.Predmet.StrankaFormatedWithAdressOIB_1"> ŠPIEL d.o.o., OIB 54469443238, Ilica 476 A, 10000 Zagreb</derivirana_varijabla>
  </DomainObject.Predmet.StrankaFormatedWithAdressOIB>
  <DomainObject.Predmet.StrankaWithAdress>
    <izvorni_sadrzaj>ŠPIEL d.o.o. Ilica 476 A,10000 Zagreb</izvorni_sadrzaj>
    <derivirana_varijabla naziv="DomainObject.Predmet.StrankaWithAdress_1">ŠPIEL d.o.o. Ilica 476 A,10000 Zagreb</derivirana_varijabla>
  </DomainObject.Predmet.StrankaWithAdress>
  <DomainObject.Predmet.StrankaWithAdressOIB>
    <izvorni_sadrzaj>ŠPIEL d.o.o., OIB 54469443238, Ilica 476 A,10000 Zagreb</izvorni_sadrzaj>
    <derivirana_varijabla naziv="DomainObject.Predmet.StrankaWithAdressOIB_1">ŠPIEL d.o.o., OIB 54469443238, Ilica 476 A,10000 Zagreb</derivirana_varijabla>
  </DomainObject.Predmet.StrankaWithAdressOIB>
  <DomainObject.Predmet.StrankaNazivFormated>
    <izvorni_sadrzaj>ŠPIEL d.o.o.</izvorni_sadrzaj>
    <derivirana_varijabla naziv="DomainObject.Predmet.StrankaNazivFormated_1">ŠPIEL d.o.o.</derivirana_varijabla>
  </DomainObject.Predmet.StrankaNazivFormated>
  <DomainObject.Predmet.StrankaNazivFormatedOIB>
    <izvorni_sadrzaj>ŠPIEL d.o.o., OIB 54469443238</izvorni_sadrzaj>
    <derivirana_varijabla naziv="DomainObject.Predmet.StrankaNazivFormatedOIB_1">ŠPIEL d.o.o., OIB 54469443238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ŠPIEL d.o.o.</item>
    </izvorni_sadrzaj>
    <derivirana_varijabla naziv="DomainObject.Predmet.StrankaListFormated_1">
      <item>ŠPIEL d.o.o.</item>
    </derivirana_varijabla>
  </DomainObject.Predmet.StrankaListFormated>
  <DomainObject.Predmet.StrankaListFormatedOIB>
    <izvorni_sadrzaj>
      <item>ŠPIEL d.o.o., OIB 54469443238</item>
    </izvorni_sadrzaj>
    <derivirana_varijabla naziv="DomainObject.Predmet.StrankaListFormatedOIB_1">
      <item>ŠPIEL d.o.o., OIB 54469443238</item>
    </derivirana_varijabla>
  </DomainObject.Predmet.StrankaListFormatedOIB>
  <DomainObject.Predmet.StrankaListFormatedWithAdress>
    <izvorni_sadrzaj>
      <item>ŠPIEL d.o.o., Ilica 476 A, 10000 Zagreb</item>
    </izvorni_sadrzaj>
    <derivirana_varijabla naziv="DomainObject.Predmet.StrankaListFormatedWithAdress_1">
      <item>ŠPIEL d.o.o., Ilica 476 A, 10000 Zagreb</item>
    </derivirana_varijabla>
  </DomainObject.Predmet.StrankaListFormatedWithAdress>
  <DomainObject.Predmet.StrankaListFormatedWithAdressOIB>
    <izvorni_sadrzaj>
      <item>ŠPIEL d.o.o., OIB 54469443238, Ilica 476 A, 10000 Zagreb</item>
    </izvorni_sadrzaj>
    <derivirana_varijabla naziv="DomainObject.Predmet.StrankaListFormatedWithAdressOIB_1">
      <item>ŠPIEL d.o.o., OIB 54469443238, Ilica 476 A, 10000 Zagreb</item>
    </derivirana_varijabla>
  </DomainObject.Predmet.StrankaListFormatedWithAdressOIB>
  <DomainObject.Predmet.StrankaListNazivFormated>
    <izvorni_sadrzaj>
      <item>ŠPIEL d.o.o.</item>
    </izvorni_sadrzaj>
    <derivirana_varijabla naziv="DomainObject.Predmet.StrankaListNazivFormated_1">
      <item>ŠPIEL d.o.o.</item>
    </derivirana_varijabla>
  </DomainObject.Predmet.StrankaListNazivFormated>
  <DomainObject.Predmet.StrankaListNazivFormatedOIB>
    <izvorni_sadrzaj>
      <item>ŠPIEL d.o.o., OIB 54469443238</item>
    </izvorni_sadrzaj>
    <derivirana_varijabla naziv="DomainObject.Predmet.StrankaListNazivFormatedOIB_1">
      <item>ŠPIEL d.o.o., OIB 54469443238</item>
    </derivirana_varijabla>
  </DomainObject.Predmet.StrankaListNazivFormatedOIB>
  <DomainObject.Predmet.ProtuStrankaListFormated>
    <izvorni_sadrzaj>
      <item>ŠPIEL d.o.o. zastupanog po punomoćniku Jasna Matičević</item>
    </izvorni_sadrzaj>
    <derivirana_varijabla naziv="DomainObject.Predmet.ProtuStrankaListFormated_1">
      <item>ŠPIEL d.o.o. zastupanog po punomoćniku Jasna Matičević</item>
    </derivirana_varijabla>
  </DomainObject.Predmet.ProtuStrankaListFormated>
  <DomainObject.Predmet.ProtuStrankaListFormatedOIB>
    <izvorni_sadrzaj>
      <item>ŠPIEL d.o.o., OIB 54469443238 zastupanog po punomoćniku Jasna Matičević</item>
    </izvorni_sadrzaj>
    <derivirana_varijabla naziv="DomainObject.Predmet.ProtuStrankaListFormatedOIB_1">
      <item>ŠPIEL d.o.o., OIB 54469443238 zastupanog po punomoćniku Jasna Matičević</item>
    </derivirana_varijabla>
  </DomainObject.Predmet.ProtuStrankaListFormatedOIB>
  <DomainObject.Predmet.ProtuStrankaListFormatedWithAdress>
    <izvorni_sadrzaj>
      <item>ŠPIEL d.o.o., Ilica 476 A, 10000 Zagreb zastupanog po punomoćniku Jasna Matičević</item>
    </izvorni_sadrzaj>
    <derivirana_varijabla naziv="DomainObject.Predmet.ProtuStrankaListFormatedWithAdress_1">
      <item>ŠPIEL d.o.o., Ilica 476 A, 10000 Zagreb zastupanog po punomoćniku Jasna Matičević</item>
    </derivirana_varijabla>
  </DomainObject.Predmet.ProtuStrankaListFormatedWithAdress>
  <DomainObject.Predmet.ProtuStrankaListFormatedWithAdressOIB>
    <izvorni_sadrzaj>
      <item>ŠPIEL d.o.o., OIB 54469443238, Ilica 476 A, 10000 Zagreb zastupanog po punomoćniku Jasna Matičević</item>
    </izvorni_sadrzaj>
    <derivirana_varijabla naziv="DomainObject.Predmet.ProtuStrankaListFormatedWithAdressOIB_1">
      <item>ŠPIEL d.o.o., OIB 54469443238, Ilica 476 A, 10000 Zagreb zastupanog po punomoćniku Jasna Matičević</item>
    </derivirana_varijabla>
  </DomainObject.Predmet.ProtuStrankaListFormatedWithAdressOIB>
  <DomainObject.Predmet.ProtuStrankaListNazivFormated>
    <izvorni_sadrzaj>
      <item>ŠPIEL d.o.o.</item>
    </izvorni_sadrzaj>
    <derivirana_varijabla naziv="DomainObject.Predmet.ProtuStrankaListNazivFormated_1">
      <item>ŠPIEL d.o.o.</item>
    </derivirana_varijabla>
  </DomainObject.Predmet.ProtuStrankaListNazivFormated>
  <DomainObject.Predmet.ProtuStrankaListNazivFormatedOIB>
    <izvorni_sadrzaj>
      <item>ŠPIEL d.o.o., OIB 54469443238</item>
    </izvorni_sadrzaj>
    <derivirana_varijabla naziv="DomainObject.Predmet.ProtuStrankaListNazivFormatedOIB_1">
      <item>ŠPIEL d.o.o., OIB 54469443238</item>
    </derivirana_varijabla>
  </DomainObject.Predmet.ProtuStrankaListNazivFormatedOIB>
  <DomainObject.Predmet.OstaliListFormated>
    <izvorni_sadrzaj>
      <item>Jasna Matičević punomoćnik sudionika u postupku ŠPIEL d.o.o.</item>
    </izvorni_sadrzaj>
    <derivirana_varijabla naziv="DomainObject.Predmet.OstaliListFormated_1">
      <item>Jasna Matičević punomoćnik sudionika u postupku ŠPIEL d.o.o.</item>
    </derivirana_varijabla>
  </DomainObject.Predmet.OstaliListFormated>
  <DomainObject.Predmet.OstaliListFormatedOIB>
    <izvorni_sadrzaj>
      <item>Jasna Matičević punomoćnik sudionika u postupku ŠPIEL d.o.o.</item>
    </izvorni_sadrzaj>
    <derivirana_varijabla naziv="DomainObject.Predmet.OstaliListFormatedOIB_1">
      <item>Jasna Matičević punomoćnik sudionika u postupku ŠPIEL d.o.o.</item>
    </derivirana_varijabla>
  </DomainObject.Predmet.OstaliListFormatedOIB>
  <DomainObject.Predmet.OstaliListFormatedWithAdress>
    <izvorni_sadrzaj>
      <item>Jasna Matičević, Horvaćanska 168, 10000 Zagreb punomoćnik sudionika u postupku ŠPIEL d.o.o.</item>
    </izvorni_sadrzaj>
    <derivirana_varijabla naziv="DomainObject.Predmet.OstaliListFormatedWithAdress_1">
      <item>Jasna Matičević, Horvaćanska 168, 10000 Zagreb punomoćnik sudionika u postupku ŠPIEL d.o.o.</item>
    </derivirana_varijabla>
  </DomainObject.Predmet.OstaliListFormatedWithAdress>
  <DomainObject.Predmet.OstaliListFormatedWithAdressOIB>
    <izvorni_sadrzaj>
      <item>Jasna Matičević, Horvaćanska 168, 10000 Zagreb punomoćnik sudionika u postupku ŠPIEL d.o.o.</item>
    </izvorni_sadrzaj>
    <derivirana_varijabla naziv="DomainObject.Predmet.OstaliListFormatedWithAdressOIB_1">
      <item>Jasna Matičević, Horvaćanska 168, 10000 Zagreb punomoćnik sudionika u postupku ŠPIEL d.o.o.</item>
    </derivirana_varijabla>
  </DomainObject.Predmet.OstaliListFormatedWithAdressOIB>
  <DomainObject.Predmet.OstaliListNazivFormated>
    <izvorni_sadrzaj>
      <item>Jasna Matičević</item>
    </izvorni_sadrzaj>
    <derivirana_varijabla naziv="DomainObject.Predmet.OstaliListNazivFormated_1">
      <item>Jasna Matičević</item>
    </derivirana_varijabla>
  </DomainObject.Predmet.OstaliListNazivFormated>
  <DomainObject.Predmet.OstaliListNazivFormatedOIB>
    <izvorni_sadrzaj>
      <item>Jasna Matičević</item>
    </izvorni_sadrzaj>
    <derivirana_varijabla naziv="DomainObject.Predmet.OstaliListNazivFormatedOIB_1">
      <item>Jasna Matičević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
    <derivirana_varijabla naziv="DomainObject.PoslovniBrojDokumenta_1"/>
  </DomainObject.PoslovniBrojDokumenta>
  <DomainObject.Predmet.StrankaIDrugi>
    <izvorni_sadrzaj>ŠPIEL d.o.o.</izvorni_sadrzaj>
    <derivirana_varijabla naziv="DomainObject.Predmet.StrankaIDrugi_1">ŠPIEL d.o.o.</derivirana_varijabla>
  </DomainObject.Predmet.StrankaIDrugi>
  <DomainObject.Predmet.ProtustrankaIDrugi>
    <izvorni_sadrzaj>ŠPIEL d.o.o.</izvorni_sadrzaj>
    <derivirana_varijabla naziv="DomainObject.Predmet.ProtustrankaIDrugi_1">ŠPIEL d.o.o.</derivirana_varijabla>
  </DomainObject.Predmet.ProtustrankaIDrugi>
  <DomainObject.Predmet.StrankaIDrugiAdressOIB>
    <izvorni_sadrzaj>ŠPIEL d.o.o., OIB 54469443238, Ilica 476 A, 10000 Zagreb</izvorni_sadrzaj>
    <derivirana_varijabla naziv="DomainObject.Predmet.StrankaIDrugiAdressOIB_1">ŠPIEL d.o.o., OIB 54469443238, Ilica 476 A, 10000 Zagreb</derivirana_varijabla>
  </DomainObject.Predmet.StrankaIDrugiAdressOIB>
  <DomainObject.Predmet.ProtustrankaIDrugiAdressOIB>
    <izvorni_sadrzaj>ŠPIEL d.o.o., OIB 54469443238, Ilica 476 A, 10000 Zagreb</izvorni_sadrzaj>
    <derivirana_varijabla naziv="DomainObject.Predmet.ProtustrankaIDrugiAdressOIB_1">ŠPIEL d.o.o., OIB 54469443238, Ilica 476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ŠPIEL d.o.o.</item>
      <item>ŠPIEL d.o.o.</item>
      <item>Jasna Matičević</item>
    </izvorni_sadrzaj>
    <derivirana_varijabla naziv="DomainObject.Predmet.SudioniciListNaziv_1">
      <item>ŠPIEL d.o.o.</item>
      <item>ŠPIEL d.o.o.</item>
      <item>Jasna Matičević</item>
    </derivirana_varijabla>
  </DomainObject.Predmet.SudioniciListNaziv>
  <DomainObject.Predmet.SudioniciListAdressOIB>
    <izvorni_sadrzaj>
      <item>ŠPIEL d.o.o., OIB 54469443238, Ilica 476 A,10000 Zagreb</item>
      <item>ŠPIEL d.o.o., OIB 54469443238, Ilica 476 A,10000 Zagreb</item>
      <item>Jasna Matičević, Horvaćanska 168,10000 Zagreb</item>
    </izvorni_sadrzaj>
    <derivirana_varijabla naziv="DomainObject.Predmet.SudioniciListAdressOIB_1">
      <item>ŠPIEL d.o.o., OIB 54469443238, Ilica 476 A,10000 Zagreb</item>
      <item>ŠPIEL d.o.o., OIB 54469443238, Ilica 476 A,10000 Zagreb</item>
      <item>Jasna Matičević, Horvaćanska 168,10000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54469443238</item>
      <item>, OIB 54469443238</item>
      <item>, OIB null</item>
    </izvorni_sadrzaj>
    <derivirana_varijabla naziv="DomainObject.Predmet.SudioniciListNazivOIB_1">
      <item>, OIB 54469443238</item>
      <item>, OIB 54469443238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Romić, OIB 07423571519, Ulica Papuka 28 Čepin</item>
    </izvorni_sadrzaj>
    <derivirana_varijabla naziv="DomainObject.Predmet.StecajniUpraviteljiListAddressOIB_1">
      <item>Dragutin Romić, OIB 07423571519, Ulica Papuka 28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1770</properties:Words>
  <properties:Characters>9641</properties:Characters>
  <properties:Lines>176</properties:Lines>
  <properties:Paragraphs>52</properties:Paragraphs>
  <properties:TotalTime>164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11535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2017-01-30T12:15:00Z</dcterms:created>
  <dc:creator>Mislav Kolakušić</dc:creator>
  <cp:lastModifiedBy>Ivana Stampf</cp:lastModifiedBy>
  <dcterms:modified xmlns:xsi="http://www.w3.org/2001/XMLSchema-instance" xsi:type="dcterms:W3CDTF">2017-01-31T10:20:00Z</dcterms:modified>
  <cp:revision>10</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