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dc82" w14:paraId="f2ddc82" w:rsidRDefault="000E1F39" w:rsidP="000E1F39" w:rsidR="000E1F39" w:rsidRPr="0079374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79374E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79374E">
      <w:pPr>
        <w:jc w:val="center"/>
        <w:rPr>
          <w:rFonts w:hAnsi="Times New Roman" w:ascii="Times New Roman"/>
          <w:b/>
          <w:sz w:val="24"/>
        </w:rPr>
      </w:pPr>
      <w:r w:rsidRPr="0079374E">
        <w:rPr>
          <w:rFonts w:hAnsi="Times New Roman" w:ascii="Times New Roman"/>
          <w:b/>
          <w:sz w:val="24"/>
        </w:rPr>
        <w:t xml:space="preserve">IZVJEŠĆE </w:t>
      </w:r>
      <w:r w:rsidRPr="0079374E">
        <w:rPr>
          <w:rFonts w:hAnsi="Times New Roman" w:ascii="Times New Roman"/>
          <w:b/>
          <w:sz w:val="24"/>
          <w:szCs w:val="24"/>
        </w:rPr>
        <w:t>STEČAJNOGA</w:t>
      </w:r>
      <w:r w:rsidRPr="0079374E">
        <w:rPr>
          <w:rFonts w:hAnsi="Times New Roman" w:ascii="Times New Roman"/>
          <w:b/>
          <w:sz w:val="24"/>
        </w:rPr>
        <w:t xml:space="preserve"> UPRAVITELJA O TIJEKU </w:t>
      </w:r>
      <w:r w:rsidRPr="0079374E">
        <w:rPr>
          <w:rFonts w:hAnsi="Times New Roman" w:ascii="Times New Roman"/>
          <w:b/>
          <w:sz w:val="24"/>
          <w:szCs w:val="24"/>
        </w:rPr>
        <w:t>STEČAJNOGA</w:t>
      </w:r>
      <w:r w:rsidRPr="0079374E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79374E">
      <w:pPr>
        <w:jc w:val="center"/>
        <w:rPr>
          <w:rFonts w:hAnsi="Times New Roman" w:ascii="Times New Roman"/>
          <w:sz w:val="24"/>
        </w:rPr>
      </w:pPr>
    </w:p>
    <w:p w:rsidRDefault="00AF0FEB" w:rsidP="000E1F39" w:rsidR="000E1F39" w:rsidRPr="0079374E">
      <w:pPr>
        <w:jc w:val="both"/>
        <w:rPr>
          <w:rFonts w:hAnsi="Times New Roman" w:ascii="Times New Roman"/>
          <w:b/>
          <w:sz w:val="24"/>
        </w:rPr>
      </w:pPr>
      <w:r w:rsidRPr="0079374E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79374E">
      <w:pPr>
        <w:jc w:val="both"/>
        <w:rPr>
          <w:rFonts w:hAnsi="Times New Roman" w:ascii="Times New Roman"/>
          <w:b/>
          <w:sz w:val="24"/>
          <w:szCs w:val="24"/>
        </w:rPr>
      </w:pPr>
      <w:r w:rsidRPr="0079374E">
        <w:rPr>
          <w:rFonts w:hAnsi="Times New Roman" w:ascii="Times New Roman"/>
          <w:b/>
          <w:sz w:val="24"/>
          <w:szCs w:val="24"/>
        </w:rPr>
        <w:t>Poslovni broj spisa</w:t>
      </w:r>
      <w:r w:rsidR="00AF0FEB" w:rsidRPr="0079374E">
        <w:rPr>
          <w:rFonts w:hAnsi="Times New Roman" w:ascii="Times New Roman"/>
          <w:b/>
          <w:sz w:val="24"/>
          <w:szCs w:val="24"/>
        </w:rPr>
        <w:t xml:space="preserve"> - </w:t>
      </w:r>
      <w:r w:rsidRPr="0079374E">
        <w:rPr>
          <w:rFonts w:hAnsi="Times New Roman" w:ascii="Times New Roman"/>
          <w:b/>
          <w:sz w:val="24"/>
          <w:szCs w:val="24"/>
        </w:rPr>
        <w:t xml:space="preserve"> </w:t>
      </w:r>
      <w:r w:rsidR="004935CF">
        <w:rPr>
          <w:rFonts w:hAnsi="Times New Roman" w:ascii="Times New Roman"/>
          <w:b/>
          <w:sz w:val="24"/>
          <w:szCs w:val="24"/>
        </w:rPr>
        <w:t>St</w:t>
      </w:r>
      <w:r w:rsidR="00031CA1" w:rsidRPr="0079374E">
        <w:rPr>
          <w:rFonts w:hAnsi="Times New Roman" w:ascii="Times New Roman"/>
          <w:b/>
          <w:sz w:val="24"/>
          <w:szCs w:val="24"/>
        </w:rPr>
        <w:t>-918</w:t>
      </w:r>
      <w:r w:rsidR="00D936AE" w:rsidRPr="0079374E">
        <w:rPr>
          <w:rFonts w:hAnsi="Times New Roman" w:ascii="Times New Roman"/>
          <w:b/>
          <w:sz w:val="24"/>
          <w:szCs w:val="24"/>
        </w:rPr>
        <w:t>/12</w:t>
      </w:r>
    </w:p>
    <w:p w:rsidRDefault="000E1F39" w:rsidP="00031CA1" w:rsidR="000E1F39" w:rsidRPr="0079374E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b/>
          <w:sz w:val="24"/>
          <w:szCs w:val="24"/>
        </w:rPr>
        <w:t>Dužnik</w:t>
      </w:r>
      <w:r w:rsidR="00AF0FEB" w:rsidRPr="0079374E">
        <w:rPr>
          <w:rFonts w:hAnsi="Times New Roman" w:ascii="Times New Roman"/>
          <w:b/>
          <w:sz w:val="24"/>
          <w:szCs w:val="24"/>
        </w:rPr>
        <w:t xml:space="preserve"> - </w:t>
      </w:r>
      <w:r w:rsidR="00031CA1" w:rsidRPr="0079374E">
        <w:rPr>
          <w:rFonts w:hAnsi="Times New Roman" w:ascii="Times New Roman"/>
          <w:b/>
          <w:sz w:val="24"/>
          <w:szCs w:val="24"/>
        </w:rPr>
        <w:t>JADRAN - PRODUKT</w:t>
      </w:r>
      <w:r w:rsidR="00AF0FEB" w:rsidRPr="0079374E">
        <w:rPr>
          <w:rFonts w:hAnsi="Times New Roman" w:ascii="Times New Roman"/>
          <w:b/>
          <w:sz w:val="24"/>
          <w:szCs w:val="24"/>
        </w:rPr>
        <w:t xml:space="preserve"> d.o.o</w:t>
      </w:r>
      <w:r w:rsidR="00D936AE" w:rsidRPr="0079374E">
        <w:rPr>
          <w:rFonts w:hAnsi="Times New Roman" w:ascii="Times New Roman"/>
          <w:b/>
          <w:sz w:val="24"/>
          <w:szCs w:val="24"/>
        </w:rPr>
        <w:t xml:space="preserve">. u stečaju, OIB: </w:t>
      </w:r>
      <w:r w:rsidR="00031CA1" w:rsidRPr="0079374E">
        <w:rPr>
          <w:rFonts w:eastAsia="Times New Roman" w:hAnsi="Cambria" w:ascii="Cambria"/>
          <w:color w:val="000000"/>
          <w:sz w:val="21"/>
          <w:szCs w:val="21"/>
        </w:rPr>
        <w:t> </w:t>
      </w:r>
      <w:r w:rsidR="00031CA1" w:rsidRPr="0079374E">
        <w:rPr>
          <w:rFonts w:eastAsia="Times New Roman" w:hAnsi="Times New Roman" w:ascii="Times New Roman"/>
          <w:b/>
          <w:color w:val="000000"/>
          <w:sz w:val="24"/>
          <w:szCs w:val="24"/>
        </w:rPr>
        <w:t>59800682442</w:t>
      </w:r>
      <w:r w:rsidR="00D936AE" w:rsidRPr="0079374E">
        <w:rPr>
          <w:rFonts w:hAnsi="Times New Roman" w:ascii="Times New Roman"/>
          <w:b/>
          <w:sz w:val="24"/>
          <w:szCs w:val="24"/>
        </w:rPr>
        <w:t xml:space="preserve">, </w:t>
      </w:r>
      <w:r w:rsidR="00031CA1" w:rsidRPr="0079374E">
        <w:rPr>
          <w:rFonts w:hAnsi="Times New Roman" w:ascii="Times New Roman"/>
          <w:b/>
          <w:sz w:val="24"/>
          <w:szCs w:val="24"/>
        </w:rPr>
        <w:t>Tomislavova 11</w:t>
      </w:r>
      <w:r w:rsidR="00AF0FEB" w:rsidRPr="0079374E">
        <w:rPr>
          <w:rFonts w:hAnsi="Times New Roman" w:ascii="Times New Roman"/>
          <w:b/>
          <w:sz w:val="24"/>
          <w:szCs w:val="24"/>
        </w:rPr>
        <w:t xml:space="preserve">, </w:t>
      </w:r>
      <w:r w:rsidR="00D936AE" w:rsidRPr="0079374E">
        <w:rPr>
          <w:rFonts w:hAnsi="Times New Roman" w:ascii="Times New Roman"/>
          <w:b/>
          <w:sz w:val="24"/>
          <w:szCs w:val="24"/>
        </w:rPr>
        <w:t>Zagreb</w:t>
      </w:r>
    </w:p>
    <w:p w:rsidRDefault="000E1F39" w:rsidP="000E1F39" w:rsidR="000E1F39" w:rsidRPr="0079374E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79374E">
      <w:pPr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sz w:val="24"/>
          <w:szCs w:val="24"/>
        </w:rPr>
        <w:t>I.  TIJEK STEČAJNOGA POSTUPKA U RAZDOBLJU OD</w:t>
      </w:r>
      <w:r w:rsidR="007A6848">
        <w:rPr>
          <w:rFonts w:hAnsi="Times New Roman" w:ascii="Times New Roman"/>
          <w:sz w:val="24"/>
          <w:szCs w:val="24"/>
        </w:rPr>
        <w:t xml:space="preserve"> 01</w:t>
      </w:r>
      <w:r w:rsidR="00031CA1" w:rsidRPr="0079374E">
        <w:rPr>
          <w:rFonts w:hAnsi="Times New Roman" w:ascii="Times New Roman"/>
          <w:sz w:val="24"/>
          <w:szCs w:val="24"/>
        </w:rPr>
        <w:t>.</w:t>
      </w:r>
      <w:r w:rsidR="007A6848">
        <w:rPr>
          <w:rFonts w:hAnsi="Times New Roman" w:ascii="Times New Roman"/>
          <w:sz w:val="24"/>
          <w:szCs w:val="24"/>
        </w:rPr>
        <w:t>07</w:t>
      </w:r>
      <w:r w:rsidR="00DF5463">
        <w:rPr>
          <w:rFonts w:hAnsi="Times New Roman" w:ascii="Times New Roman"/>
          <w:sz w:val="24"/>
          <w:szCs w:val="24"/>
        </w:rPr>
        <w:t>.2018</w:t>
      </w:r>
      <w:r w:rsidR="00AF0FEB" w:rsidRPr="0079374E">
        <w:rPr>
          <w:rFonts w:hAnsi="Times New Roman" w:ascii="Times New Roman"/>
          <w:sz w:val="24"/>
          <w:szCs w:val="24"/>
        </w:rPr>
        <w:t xml:space="preserve">. </w:t>
      </w:r>
      <w:r w:rsidRPr="0079374E">
        <w:rPr>
          <w:rFonts w:hAnsi="Times New Roman" w:ascii="Times New Roman"/>
          <w:sz w:val="24"/>
          <w:szCs w:val="24"/>
        </w:rPr>
        <w:t>DO</w:t>
      </w:r>
      <w:r w:rsidR="00D936AE" w:rsidRPr="0079374E">
        <w:rPr>
          <w:rFonts w:hAnsi="Times New Roman" w:ascii="Times New Roman"/>
          <w:sz w:val="24"/>
          <w:szCs w:val="24"/>
        </w:rPr>
        <w:t xml:space="preserve"> </w:t>
      </w:r>
      <w:r w:rsidR="007A6848">
        <w:rPr>
          <w:rFonts w:hAnsi="Times New Roman" w:ascii="Times New Roman"/>
          <w:sz w:val="24"/>
          <w:szCs w:val="24"/>
        </w:rPr>
        <w:t>30.09</w:t>
      </w:r>
      <w:r w:rsidR="002874DF" w:rsidRPr="0079374E">
        <w:rPr>
          <w:rFonts w:hAnsi="Times New Roman" w:ascii="Times New Roman"/>
          <w:sz w:val="24"/>
          <w:szCs w:val="24"/>
        </w:rPr>
        <w:t>.2018</w:t>
      </w:r>
      <w:r w:rsidR="00AF0FEB" w:rsidRPr="0079374E">
        <w:rPr>
          <w:rFonts w:hAnsi="Times New Roman" w:ascii="Times New Roman"/>
          <w:sz w:val="24"/>
          <w:szCs w:val="24"/>
        </w:rPr>
        <w:t>.</w:t>
      </w:r>
    </w:p>
    <w:p w:rsidRDefault="006F6205" w:rsidP="000E1F39" w:rsidR="006F6205" w:rsidRPr="0079374E">
      <w:pPr>
        <w:jc w:val="both"/>
        <w:rPr>
          <w:rFonts w:hAnsi="Times New Roman" w:ascii="Times New Roman"/>
          <w:sz w:val="24"/>
          <w:szCs w:val="24"/>
        </w:rPr>
      </w:pPr>
    </w:p>
    <w:p w:rsidRDefault="00D5428A" w:rsidP="00D5428A" w:rsidR="00D5428A" w:rsidRPr="0079374E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Ovaj stečajni postupak pokrenut je 21. kolovoza 2012., prema odre</w:t>
      </w:r>
      <w:r w:rsidR="0007180A">
        <w:rPr>
          <w:rFonts w:hAnsi="Times New Roman" w:ascii="Times New Roman"/>
          <w:color w:themeShade="1A" w:themeColor="background2" w:val="1D1B11"/>
          <w:sz w:val="24"/>
          <w:szCs w:val="24"/>
        </w:rPr>
        <w:t>d</w:t>
      </w: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bi čl. 441. Stečajnog zakona (NN br. 71/15, dalje SZ 15) stečajni postupci pokrenuti prije stupanja na snagu tog zakona dovršiti će se prema odredbama Stečajnog zakona koji je bio na snazi u vrijeme njihovog pokretanja. U konkretnom slučaju ovaj postupak se vodi po odredbama Stečajnog zakona </w:t>
      </w:r>
      <w:r w:rsidRPr="0079374E">
        <w:rPr>
          <w:rFonts w:hAnsi="Times New Roman" w:ascii="Times New Roman"/>
          <w:sz w:val="24"/>
          <w:szCs w:val="24"/>
        </w:rPr>
        <w:t xml:space="preserve">(NN br. </w:t>
      </w:r>
      <w:hyperlink r:id="rId7" w:history="true">
        <w:r w:rsidRPr="0079374E">
          <w:rPr>
            <w:rFonts w:hAnsi="Times New Roman" w:ascii="Times New Roman"/>
            <w:sz w:val="24"/>
            <w:szCs w:val="24"/>
          </w:rPr>
          <w:t>44/96</w:t>
        </w:r>
      </w:hyperlink>
      <w:r w:rsidRPr="0079374E">
        <w:rPr>
          <w:rFonts w:hAnsi="Times New Roman" w:ascii="Times New Roman"/>
          <w:sz w:val="24"/>
          <w:szCs w:val="24"/>
        </w:rPr>
        <w:t xml:space="preserve">, </w:t>
      </w:r>
      <w:hyperlink r:id="rId8" w:history="true">
        <w:r w:rsidRPr="0079374E">
          <w:rPr>
            <w:rFonts w:hAnsi="Times New Roman" w:ascii="Times New Roman"/>
            <w:sz w:val="24"/>
            <w:szCs w:val="24"/>
          </w:rPr>
          <w:t>29/99</w:t>
        </w:r>
      </w:hyperlink>
      <w:r w:rsidRPr="0079374E">
        <w:rPr>
          <w:rFonts w:hAnsi="Times New Roman" w:ascii="Times New Roman"/>
          <w:sz w:val="24"/>
          <w:szCs w:val="24"/>
        </w:rPr>
        <w:t xml:space="preserve">, </w:t>
      </w:r>
      <w:hyperlink r:id="rId9" w:history="true">
        <w:r w:rsidRPr="0079374E">
          <w:rPr>
            <w:rFonts w:hAnsi="Times New Roman" w:ascii="Times New Roman"/>
            <w:sz w:val="24"/>
            <w:szCs w:val="24"/>
          </w:rPr>
          <w:t>129/00</w:t>
        </w:r>
      </w:hyperlink>
      <w:r w:rsidRPr="0079374E">
        <w:rPr>
          <w:rFonts w:hAnsi="Times New Roman" w:ascii="Times New Roman"/>
          <w:sz w:val="24"/>
          <w:szCs w:val="24"/>
        </w:rPr>
        <w:t xml:space="preserve">, </w:t>
      </w:r>
      <w:hyperlink r:id="rId10" w:history="true">
        <w:r w:rsidRPr="0079374E">
          <w:rPr>
            <w:rFonts w:hAnsi="Times New Roman" w:ascii="Times New Roman"/>
            <w:sz w:val="24"/>
            <w:szCs w:val="24"/>
          </w:rPr>
          <w:t>123/03</w:t>
        </w:r>
      </w:hyperlink>
      <w:r w:rsidRPr="0079374E">
        <w:rPr>
          <w:rFonts w:hAnsi="Times New Roman" w:ascii="Times New Roman"/>
          <w:sz w:val="24"/>
          <w:szCs w:val="24"/>
        </w:rPr>
        <w:t xml:space="preserve">, </w:t>
      </w:r>
      <w:hyperlink r:id="rId11" w:history="true">
        <w:r w:rsidRPr="0079374E">
          <w:rPr>
            <w:rFonts w:hAnsi="Times New Roman" w:ascii="Times New Roman"/>
            <w:sz w:val="24"/>
            <w:szCs w:val="24"/>
          </w:rPr>
          <w:t>82/06</w:t>
        </w:r>
      </w:hyperlink>
      <w:r w:rsidRPr="0079374E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Pr="0079374E">
          <w:rPr>
            <w:rFonts w:hAnsi="Times New Roman" w:ascii="Times New Roman"/>
            <w:sz w:val="24"/>
            <w:szCs w:val="24"/>
          </w:rPr>
          <w:t>116/10</w:t>
        </w:r>
      </w:hyperlink>
      <w:r w:rsidRPr="0079374E">
        <w:rPr>
          <w:rFonts w:hAnsi="Times New Roman" w:ascii="Times New Roman"/>
          <w:sz w:val="24"/>
          <w:szCs w:val="24"/>
        </w:rPr>
        <w:t xml:space="preserve">, </w:t>
      </w:r>
      <w:hyperlink r:id="rId13" w:history="true">
        <w:r w:rsidRPr="0079374E">
          <w:rPr>
            <w:rFonts w:hAnsi="Times New Roman" w:ascii="Times New Roman"/>
            <w:sz w:val="24"/>
            <w:szCs w:val="24"/>
          </w:rPr>
          <w:t>25/12</w:t>
        </w:r>
      </w:hyperlink>
      <w:r w:rsidRPr="0079374E">
        <w:rPr>
          <w:rFonts w:hAnsi="Times New Roman" w:ascii="Times New Roman"/>
          <w:sz w:val="24"/>
          <w:szCs w:val="24"/>
        </w:rPr>
        <w:t xml:space="preserve">, </w:t>
      </w:r>
      <w:hyperlink r:id="rId14" w:history="true">
        <w:r w:rsidRPr="0079374E">
          <w:rPr>
            <w:rFonts w:hAnsi="Times New Roman" w:ascii="Times New Roman"/>
            <w:sz w:val="24"/>
            <w:szCs w:val="24"/>
          </w:rPr>
          <w:t>133/12</w:t>
        </w:r>
      </w:hyperlink>
      <w:r w:rsidRPr="0079374E">
        <w:rPr>
          <w:rFonts w:hAnsi="Times New Roman" w:ascii="Times New Roman"/>
          <w:sz w:val="24"/>
          <w:szCs w:val="24"/>
        </w:rPr>
        <w:t>).</w:t>
      </w:r>
    </w:p>
    <w:p w:rsidRDefault="00D5428A" w:rsidP="00F62897" w:rsidR="00D5428A" w:rsidRPr="0079374E">
      <w:pPr>
        <w:pStyle w:val="Naslov"/>
        <w:spacing w:lineRule="auto" w:line="276"/>
        <w:ind w:firstLine="708"/>
        <w:jc w:val="both"/>
        <w:rPr>
          <w:b w:val="false"/>
          <w:sz w:val="24"/>
          <w:szCs w:val="24"/>
        </w:rPr>
      </w:pPr>
    </w:p>
    <w:p w:rsidRDefault="00EE3A0F" w:rsidP="00EE3A0F" w:rsidR="00EE3A0F">
      <w:pPr>
        <w:pStyle w:val="Naslov"/>
        <w:spacing w:lineRule="auto" w:line="276"/>
        <w:jc w:val="both"/>
        <w:rPr>
          <w:rStyle w:val="Naglaeno"/>
          <w:b/>
          <w:sz w:val="24"/>
          <w:szCs w:val="24"/>
        </w:rPr>
      </w:pPr>
      <w:r>
        <w:rPr>
          <w:b w:val="false"/>
          <w:sz w:val="24"/>
          <w:szCs w:val="24"/>
        </w:rPr>
        <w:t>U periodu za koji se sastavlja ovo izvješće nije bilo odluka u parnicama koje su pokrenuli vjerovnici osporenih tražbina.</w:t>
      </w:r>
      <w:r w:rsidRPr="0079374E">
        <w:rPr>
          <w:rStyle w:val="Naglaeno"/>
          <w:b/>
          <w:sz w:val="24"/>
          <w:szCs w:val="24"/>
        </w:rPr>
        <w:t xml:space="preserve"> </w:t>
      </w:r>
    </w:p>
    <w:p w:rsidRDefault="00EE3A0F" w:rsidP="00EE3A0F" w:rsidR="00EE3A0F">
      <w:pPr>
        <w:pStyle w:val="Naslov"/>
        <w:spacing w:lineRule="auto" w:line="276"/>
        <w:ind w:firstLine="708"/>
        <w:jc w:val="both"/>
        <w:rPr>
          <w:rStyle w:val="Naglaeno"/>
          <w:b/>
          <w:sz w:val="24"/>
          <w:szCs w:val="24"/>
        </w:rPr>
      </w:pPr>
    </w:p>
    <w:p w:rsidRDefault="00EE3A0F" w:rsidP="00EE3A0F" w:rsidR="00DA2CFF" w:rsidRPr="00EE3A0F">
      <w:pPr>
        <w:pStyle w:val="Naslov"/>
        <w:spacing w:lineRule="auto" w:line="276"/>
        <w:jc w:val="both"/>
        <w:rPr>
          <w:rStyle w:val="Naglaeno"/>
          <w:b/>
          <w:sz w:val="24"/>
          <w:szCs w:val="24"/>
        </w:rPr>
      </w:pPr>
      <w:r>
        <w:rPr>
          <w:rStyle w:val="Naglaeno"/>
          <w:sz w:val="24"/>
          <w:szCs w:val="24"/>
        </w:rPr>
        <w:t xml:space="preserve">U nastavku parničnog postupka </w:t>
      </w:r>
      <w:r w:rsidR="00F11838" w:rsidRPr="0079374E">
        <w:rPr>
          <w:rStyle w:val="Naglaeno"/>
          <w:sz w:val="24"/>
          <w:szCs w:val="24"/>
        </w:rPr>
        <w:t>koji se sada vodi pod posl. br. P-755/2017 kod Općinskog suda u Novom Zagrebu - Stalne službe u Samoboru protiv tuženika Grada Zagreba radi utvrđenja prava vlasništva nekretnine</w:t>
      </w:r>
      <w:r>
        <w:rPr>
          <w:rStyle w:val="Naglaeno"/>
          <w:sz w:val="24"/>
          <w:szCs w:val="24"/>
        </w:rPr>
        <w:t xml:space="preserve"> održano je još jedno ročište na kojem su ispitivani svjedoci, ali još uvijek nije zaključena glavna rasprava.</w:t>
      </w:r>
    </w:p>
    <w:p w:rsidRDefault="00EE3A0F" w:rsidP="00EE3A0F" w:rsidR="00EE3A0F">
      <w:pPr>
        <w:pStyle w:val="Naslov"/>
        <w:spacing w:lineRule="auto" w:line="276"/>
        <w:ind w:firstLine="708"/>
        <w:jc w:val="both"/>
        <w:rPr>
          <w:rStyle w:val="Naglaeno"/>
          <w:sz w:val="24"/>
          <w:szCs w:val="24"/>
        </w:rPr>
      </w:pPr>
    </w:p>
    <w:p w:rsidRDefault="00EE3A0F" w:rsidP="00EE3A0F" w:rsidR="00EE3A0F" w:rsidRPr="00EE3A0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EE3A0F">
        <w:rPr>
          <w:rStyle w:val="Naglaeno"/>
          <w:rFonts w:hAnsi="Times New Roman" w:ascii="Times New Roman"/>
          <w:b w:val="false"/>
          <w:sz w:val="24"/>
          <w:szCs w:val="24"/>
        </w:rPr>
        <w:t>Stečajni upravitelj je predložio sudu</w:t>
      </w:r>
      <w:r w:rsidRPr="00EE3A0F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EE3A0F">
        <w:rPr>
          <w:rFonts w:hAnsi="Times New Roman" w:ascii="Times New Roman"/>
          <w:sz w:val="24"/>
          <w:szCs w:val="24"/>
        </w:rPr>
        <w:t>održavanje posebnog ispitnog ročišta radi ispitivanja neispitanih tražbina koje su pristigle u roku od 3 mjeseca nakon ispitnog ročišta i koje stečajni upravitelj nije bio u mogućnosti ispitati do ispitnog ročišta, te održavanje skupštine vjerovnika radi daljnjih odluka o unovčenju imovine konkretno suvlasničkog dijela 1/12 koji nema tereta, dok je za suvlasničke dijelove ukupno 11/12  predložena prodaja nekretnina sukladno čl. 247. SZ-a te donošenje zaključka o utvrđenju vrijednosti nekretnina.</w:t>
      </w:r>
    </w:p>
    <w:p w:rsidRDefault="00F62897" w:rsidP="00F62897" w:rsidR="00F62897">
      <w:pPr>
        <w:pStyle w:val="Naslov"/>
        <w:spacing w:lineRule="auto" w:line="276"/>
        <w:ind w:firstLine="708"/>
        <w:jc w:val="both"/>
        <w:rPr>
          <w:b w:val="false"/>
          <w:bCs/>
          <w:sz w:val="24"/>
          <w:szCs w:val="24"/>
        </w:rPr>
      </w:pPr>
    </w:p>
    <w:p w:rsidRDefault="00DF5463" w:rsidP="00F62897" w:rsidR="00DF5463" w:rsidRPr="0079374E">
      <w:pPr>
        <w:pStyle w:val="Naslov"/>
        <w:spacing w:lineRule="auto" w:line="276"/>
        <w:ind w:firstLine="708"/>
        <w:jc w:val="both"/>
        <w:rPr>
          <w:b w:val="false"/>
          <w:bCs/>
          <w:sz w:val="24"/>
          <w:szCs w:val="24"/>
        </w:rPr>
      </w:pPr>
    </w:p>
    <w:p w:rsidRDefault="000E1F39" w:rsidP="00C81D32" w:rsidR="000E1F39" w:rsidRPr="0079374E">
      <w:pPr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sz w:val="24"/>
          <w:szCs w:val="24"/>
        </w:rPr>
        <w:t>II. STANJE STEČAJNE MASE</w:t>
      </w:r>
    </w:p>
    <w:p w:rsidRDefault="00C81D32" w:rsidP="00C81D32" w:rsidR="00C81D32" w:rsidRPr="0079374E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6340"/>
        <w:tblLook w:val="04A0" w:noVBand="1" w:noHBand="0" w:lastColumn="0" w:firstColumn="1" w:lastRow="0" w:firstRow="1"/>
      </w:tblPr>
      <w:tblGrid>
        <w:gridCol w:w="5040"/>
        <w:gridCol w:w="1300"/>
      </w:tblGrid>
      <w:tr w:rsidTr="0088071C" w:rsidR="00EE3A0F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E3A0F" w:rsidP="0088071C" w:rsidR="00EE3A0F" w:rsidRPr="00031CA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Početno stanje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E3A0F" w:rsidP="0088071C" w:rsidR="00EE3A0F" w:rsidRPr="00031CA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1.863</w:t>
            </w:r>
            <w:r w:rsidRPr="00031CA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</w:t>
            </w:r>
            <w:r w:rsidRPr="00031CA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  <w:tr w:rsidTr="0088071C" w:rsidR="00EE3A0F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3A0F" w:rsidP="0088071C" w:rsidR="00EE3A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EE3A0F" w:rsidP="0088071C" w:rsidR="00EE3A0F" w:rsidRPr="00031CA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Prihodi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E3A0F" w:rsidP="0088071C" w:rsidR="00EE3A0F" w:rsidRPr="00031CA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31CA1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31CA1" w:rsidP="00031CA1" w:rsidR="00031CA1" w:rsidRPr="00031CA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31CA1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031CA1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E3A0F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0,0</w:t>
            </w:r>
            <w:r w:rsidR="00031CA1" w:rsidRPr="00031CA1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031CA1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Rashodi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3A0F" w:rsidP="00031CA1" w:rsidR="00031CA1" w:rsidRPr="00031CA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Sudska pristojba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E3A0F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187,5</w:t>
            </w:r>
            <w:r w:rsidR="00031CA1" w:rsidRPr="00031CA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</w:t>
            </w: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31CA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Naknade platnog prometa i vođenja računa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E3A0F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185</w:t>
            </w:r>
            <w:r w:rsidR="00031CA1" w:rsidRPr="00031CA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92</w:t>
            </w: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031CA1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E3A0F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373,42</w:t>
            </w: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031CA1" w:rsidR="00031CA1" w:rsidRPr="00031CA1">
        <w:trPr>
          <w:trHeight w:val="320"/>
        </w:trPr>
        <w:tc>
          <w:tcPr>
            <w:tcW w:type="dxa" w:w="5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031CA1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Saldo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1CA1" w:rsidP="00031CA1" w:rsidR="00031CA1" w:rsidRPr="00031CA1">
            <w:pPr>
              <w:spacing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031CA1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1.</w:t>
            </w:r>
            <w:r w:rsidR="00EE3A0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489</w:t>
            </w:r>
            <w:r w:rsidRPr="00031CA1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,</w:t>
            </w:r>
            <w:r w:rsidR="00EE3A0F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78</w:t>
            </w:r>
          </w:p>
        </w:tc>
      </w:tr>
    </w:tbl>
    <w:p w:rsidRDefault="00192EAC" w:rsidP="00192EAC" w:rsidR="00192EAC" w:rsidRPr="0079374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31CA1" w:rsidP="00192EAC" w:rsidR="00031CA1" w:rsidRPr="0079374E">
      <w:pPr>
        <w:spacing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</w:rPr>
      </w:pPr>
      <w:r w:rsidRPr="0079374E">
        <w:rPr>
          <w:rFonts w:eastAsia="Times New Roman" w:hAnsi="Times New Roman" w:ascii="Times New Roman"/>
          <w:bCs/>
          <w:color w:val="000000"/>
          <w:sz w:val="24"/>
          <w:szCs w:val="24"/>
        </w:rPr>
        <w:t>Imovina</w:t>
      </w:r>
    </w:p>
    <w:p w:rsidRDefault="003528AE" w:rsidP="00C81D32" w:rsidR="003528AE" w:rsidRPr="0079374E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b/>
          <w:color w:themeShade="1A" w:themeColor="background2" w:val="1D1B11"/>
          <w:sz w:val="24"/>
          <w:szCs w:val="24"/>
        </w:rPr>
      </w:pPr>
      <w:r w:rsidRPr="0079374E">
        <w:rPr>
          <w:rFonts w:hAnsi="Times New Roman" w:ascii="Times New Roman"/>
          <w:b/>
          <w:color w:themeShade="1A" w:themeColor="background2" w:val="1D1B11"/>
          <w:sz w:val="24"/>
          <w:szCs w:val="24"/>
        </w:rPr>
        <w:t>Nekretnine:</w:t>
      </w:r>
    </w:p>
    <w:p w:rsidRDefault="00F26821" w:rsidP="00F26821" w:rsidR="00F26821" w:rsidRPr="0079374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- </w:t>
      </w:r>
      <w:r w:rsidRPr="0079374E">
        <w:rPr>
          <w:rFonts w:hAnsi="Times New Roman" w:ascii="Times New Roman"/>
          <w:sz w:val="24"/>
          <w:szCs w:val="24"/>
        </w:rPr>
        <w:t>vlasnik nekretnina k.č.br. 2548/1 i k.č.br. 2548/8 upisane u zk. ul. 3072 k.o. Remete i to;</w:t>
      </w:r>
    </w:p>
    <w:p w:rsidRDefault="00F26821" w:rsidP="00F26821" w:rsidR="00F26821" w:rsidRPr="0079374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sz w:val="24"/>
          <w:szCs w:val="24"/>
        </w:rPr>
        <w:t xml:space="preserve">rbr. 11. suvlasnički dio 1/12, </w:t>
      </w:r>
    </w:p>
    <w:p w:rsidRDefault="00F26821" w:rsidP="00F26821" w:rsidR="00F26821" w:rsidRPr="0079374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sz w:val="24"/>
          <w:szCs w:val="24"/>
        </w:rPr>
        <w:t xml:space="preserve">rbr. 12. suvlasnički dio 1/12, </w:t>
      </w:r>
    </w:p>
    <w:p w:rsidRDefault="00F26821" w:rsidP="00F26821" w:rsidR="00F26821" w:rsidRPr="0079374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sz w:val="24"/>
          <w:szCs w:val="24"/>
        </w:rPr>
        <w:t xml:space="preserve">rbr. 13. suvlasnički dio 1/12 </w:t>
      </w:r>
    </w:p>
    <w:p w:rsidRDefault="00F26821" w:rsidP="00F26821" w:rsidR="00F26821" w:rsidRPr="0079374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sz w:val="24"/>
          <w:szCs w:val="24"/>
        </w:rPr>
        <w:t>rbr. 16. suvlasnički dio 9/12.</w:t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Style w:val="Naglaeno"/>
          <w:rFonts w:hAnsi="Times New Roman" w:ascii="Times New Roman"/>
          <w:b w:val="false"/>
          <w:sz w:val="24"/>
          <w:szCs w:val="24"/>
        </w:rPr>
        <w:t>722.067,60 kn</w:t>
      </w: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Vrijednost </w:t>
      </w:r>
      <w:r w:rsidR="00FD7B8A"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je </w:t>
      </w: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iskazana prema procjeni stalnog sudskog vještaka iz lipnja 2017.</w:t>
      </w: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U naravi radi se o građevnisnkim zemljištu u podsljemenskoj zoni Zagreba, Remetama površine 1.302 m2</w:t>
      </w: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Suvlasnički dijelovi 12., 13. i 16. su opterećeni razlučnim pravom i prodavati će sa putem e-dražbe na Financijkoj agenciji, dok će se za suvlasnički udio 1/12 predložiti skupštini</w:t>
      </w:r>
      <w:r w:rsidR="00EE3A0F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 vjer</w:t>
      </w:r>
      <w:r w:rsidR="00DF5463">
        <w:rPr>
          <w:rFonts w:hAnsi="Times New Roman" w:ascii="Times New Roman"/>
          <w:color w:themeShade="1A" w:themeColor="background2" w:val="1D1B11"/>
          <w:sz w:val="24"/>
          <w:szCs w:val="24"/>
        </w:rPr>
        <w:t>o</w:t>
      </w:r>
      <w:r w:rsidR="00EE3A0F">
        <w:rPr>
          <w:rFonts w:hAnsi="Times New Roman" w:ascii="Times New Roman"/>
          <w:color w:themeShade="1A" w:themeColor="background2" w:val="1D1B11"/>
          <w:sz w:val="24"/>
          <w:szCs w:val="24"/>
        </w:rPr>
        <w:t>vnika donošenje odluke o p</w:t>
      </w: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r</w:t>
      </w:r>
      <w:r w:rsidR="00EE3A0F">
        <w:rPr>
          <w:rFonts w:hAnsi="Times New Roman" w:ascii="Times New Roman"/>
          <w:color w:themeShade="1A" w:themeColor="background2" w:val="1D1B11"/>
          <w:sz w:val="24"/>
          <w:szCs w:val="24"/>
        </w:rPr>
        <w:t>o</w:t>
      </w: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daji prikupljanjem pisanih ponuda</w:t>
      </w:r>
      <w:r w:rsidR="00EE3A0F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 s obzirom na različiti pravni položaj suvlasničkih dijelova</w:t>
      </w: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.</w:t>
      </w:r>
    </w:p>
    <w:p w:rsidRDefault="00031CA1" w:rsidP="00C81D32" w:rsidR="00031CA1" w:rsidRPr="0079374E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- 29.214 dionica Elektropromet d.d. oznake ELPR-R-A </w:t>
      </w: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nominalne vrijednosti 8.764.200,00 kn, a čine 8,72% temeljnog kapitala, tržišna vrijednost nepoznata jer je dionica iako izlistana za Zagrebačkoj burzi nelikvidna, n</w:t>
      </w:r>
      <w:r w:rsidR="004935CF">
        <w:rPr>
          <w:rFonts w:hAnsi="Times New Roman" w:ascii="Times New Roman"/>
          <w:color w:themeShade="1A" w:themeColor="background2" w:val="1D1B11"/>
          <w:sz w:val="24"/>
          <w:szCs w:val="24"/>
        </w:rPr>
        <w:t>ad predmetnim društvom je podnes</w:t>
      </w: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en prijedlog za otvar</w:t>
      </w:r>
      <w:r w:rsidR="00DF5463">
        <w:rPr>
          <w:rFonts w:hAnsi="Times New Roman" w:ascii="Times New Roman"/>
          <w:color w:themeShade="1A" w:themeColor="background2" w:val="1D1B11"/>
          <w:sz w:val="24"/>
          <w:szCs w:val="24"/>
        </w:rPr>
        <w:t>anje stečajnog postupka, međutim</w:t>
      </w: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 isti je u prekidu do okončanja upravnog spora radi poništenja rješenja o obustavi predstečajne nagodbe koja se ranije vodila. Dionice su opterećene založnim pravom vjerovnika NLB Interfinanz</w:t>
      </w:r>
      <w:r w:rsidR="004935CF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 AG</w:t>
      </w: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 i nije izvjesno da se iz njihovog unovčenja može namiriti tražbina razlučnog vjerovnika.</w:t>
      </w: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- 121.152 dionice Jadran TMN d.d. u stečaju, oznake JTMN-R-A</w:t>
      </w: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79374E">
        <w:rPr>
          <w:rFonts w:hAnsi="Times New Roman" w:ascii="Times New Roman"/>
          <w:color w:themeShade="1A" w:themeColor="background2" w:val="1D1B11"/>
          <w:sz w:val="24"/>
          <w:szCs w:val="24"/>
        </w:rPr>
        <w:t>nominalne vrijednosti 36.345.600,00 kn, a čine 69,80% temeljnog kapitala, tržišne vrijednosti nema, društvo je u stečaju i nema izgleda za namirenje vjerovnika, a slijedom t</w:t>
      </w:r>
      <w:r w:rsidR="00EE3A0F">
        <w:rPr>
          <w:rFonts w:hAnsi="Times New Roman" w:ascii="Times New Roman"/>
          <w:color w:themeShade="1A" w:themeColor="background2" w:val="1D1B11"/>
          <w:sz w:val="24"/>
          <w:szCs w:val="24"/>
        </w:rPr>
        <w:t>oga niti za namirenje dioničara</w:t>
      </w:r>
    </w:p>
    <w:p w:rsidRDefault="00F26821" w:rsidP="00F26821" w:rsidR="00F26821" w:rsidRPr="0079374E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</w:p>
    <w:p w:rsidRDefault="000E1F39" w:rsidP="000E1F39" w:rsidR="000E1F39" w:rsidRPr="0079374E">
      <w:pPr>
        <w:ind w:left="360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79374E">
      <w:pPr>
        <w:rPr>
          <w:rFonts w:hAnsi="Times New Roman" w:ascii="Times New Roman"/>
          <w:b/>
          <w:sz w:val="24"/>
          <w:szCs w:val="24"/>
        </w:rPr>
      </w:pPr>
      <w:r w:rsidRPr="0079374E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:rsidRDefault="003528AE" w:rsidP="000E1F39" w:rsidR="003528AE" w:rsidRPr="0079374E">
      <w:pPr>
        <w:jc w:val="both"/>
        <w:rPr>
          <w:rFonts w:hAnsi="Times New Roman" w:ascii="Times New Roman"/>
          <w:sz w:val="24"/>
          <w:szCs w:val="24"/>
        </w:rPr>
      </w:pPr>
    </w:p>
    <w:p w:rsidRDefault="00DA2CFF" w:rsidP="00F26821" w:rsidR="003528AE" w:rsidRPr="0079374E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sz w:val="24"/>
          <w:szCs w:val="24"/>
        </w:rPr>
        <w:t>Po predaji</w:t>
      </w:r>
      <w:r w:rsidR="00031CA1" w:rsidRPr="0079374E">
        <w:rPr>
          <w:rFonts w:hAnsi="Times New Roman" w:ascii="Times New Roman"/>
          <w:sz w:val="24"/>
          <w:szCs w:val="24"/>
        </w:rPr>
        <w:t xml:space="preserve"> ovog </w:t>
      </w:r>
      <w:r w:rsidR="00F26821" w:rsidRPr="0079374E">
        <w:rPr>
          <w:rFonts w:hAnsi="Times New Roman" w:ascii="Times New Roman"/>
          <w:sz w:val="24"/>
          <w:szCs w:val="24"/>
        </w:rPr>
        <w:t>izvješća stečajni upravitelj će predložiti</w:t>
      </w:r>
      <w:r w:rsidR="00031CA1" w:rsidRPr="0079374E">
        <w:rPr>
          <w:rFonts w:hAnsi="Times New Roman" w:ascii="Times New Roman"/>
          <w:sz w:val="24"/>
          <w:szCs w:val="24"/>
        </w:rPr>
        <w:t xml:space="preserve"> održavanje posebnog ispitnog ročišta radi ispitivanja neispitanih tražbina koje su pristigle u roku</w:t>
      </w:r>
      <w:r w:rsidR="00FD7B8A" w:rsidRPr="0079374E">
        <w:rPr>
          <w:rFonts w:hAnsi="Times New Roman" w:ascii="Times New Roman"/>
          <w:sz w:val="24"/>
          <w:szCs w:val="24"/>
        </w:rPr>
        <w:t xml:space="preserve"> od 3 mjeseca nakon ispitnog ročišta i</w:t>
      </w:r>
      <w:r w:rsidR="00031CA1" w:rsidRPr="0079374E">
        <w:rPr>
          <w:rFonts w:hAnsi="Times New Roman" w:ascii="Times New Roman"/>
          <w:sz w:val="24"/>
          <w:szCs w:val="24"/>
        </w:rPr>
        <w:t xml:space="preserve"> koje stečajni upravitelj nije bio u mogućnos</w:t>
      </w:r>
      <w:r w:rsidR="00FD7B8A" w:rsidRPr="0079374E">
        <w:rPr>
          <w:rFonts w:hAnsi="Times New Roman" w:ascii="Times New Roman"/>
          <w:sz w:val="24"/>
          <w:szCs w:val="24"/>
        </w:rPr>
        <w:t xml:space="preserve">ti ispitati do ispitnog ročišta, </w:t>
      </w:r>
      <w:r w:rsidR="00031CA1" w:rsidRPr="0079374E">
        <w:rPr>
          <w:rFonts w:hAnsi="Times New Roman" w:ascii="Times New Roman"/>
          <w:sz w:val="24"/>
          <w:szCs w:val="24"/>
        </w:rPr>
        <w:t>te održavanje skupšti</w:t>
      </w:r>
      <w:r w:rsidR="00AD2E2B" w:rsidRPr="0079374E">
        <w:rPr>
          <w:rFonts w:hAnsi="Times New Roman" w:ascii="Times New Roman"/>
          <w:sz w:val="24"/>
          <w:szCs w:val="24"/>
        </w:rPr>
        <w:t>n</w:t>
      </w:r>
      <w:r w:rsidR="00031CA1" w:rsidRPr="0079374E">
        <w:rPr>
          <w:rFonts w:hAnsi="Times New Roman" w:ascii="Times New Roman"/>
          <w:sz w:val="24"/>
          <w:szCs w:val="24"/>
        </w:rPr>
        <w:t>e vjerovnika r</w:t>
      </w:r>
      <w:r w:rsidR="00F26821" w:rsidRPr="0079374E">
        <w:rPr>
          <w:rFonts w:hAnsi="Times New Roman" w:ascii="Times New Roman"/>
          <w:sz w:val="24"/>
          <w:szCs w:val="24"/>
        </w:rPr>
        <w:t>adi dalj</w:t>
      </w:r>
      <w:r w:rsidR="00D559E0" w:rsidRPr="0079374E">
        <w:rPr>
          <w:rFonts w:hAnsi="Times New Roman" w:ascii="Times New Roman"/>
          <w:sz w:val="24"/>
          <w:szCs w:val="24"/>
        </w:rPr>
        <w:t>njih odluka o unovčenju imovine,</w:t>
      </w:r>
      <w:r w:rsidR="00FD7B8A" w:rsidRPr="0079374E">
        <w:rPr>
          <w:rFonts w:hAnsi="Times New Roman" w:ascii="Times New Roman"/>
          <w:sz w:val="24"/>
          <w:szCs w:val="24"/>
        </w:rPr>
        <w:t xml:space="preserve"> također predložiti </w:t>
      </w:r>
      <w:r w:rsidR="00FD7B8A" w:rsidRPr="0079374E">
        <w:rPr>
          <w:rFonts w:hAnsi="Times New Roman" w:ascii="Times New Roman"/>
          <w:sz w:val="24"/>
          <w:szCs w:val="24"/>
        </w:rPr>
        <w:lastRenderedPageBreak/>
        <w:t>će se donoš</w:t>
      </w:r>
      <w:r w:rsidR="004935CF">
        <w:rPr>
          <w:rFonts w:hAnsi="Times New Roman" w:ascii="Times New Roman"/>
          <w:sz w:val="24"/>
          <w:szCs w:val="24"/>
        </w:rPr>
        <w:t>e</w:t>
      </w:r>
      <w:r w:rsidR="00FD7B8A" w:rsidRPr="0079374E">
        <w:rPr>
          <w:rFonts w:hAnsi="Times New Roman" w:ascii="Times New Roman"/>
          <w:sz w:val="24"/>
          <w:szCs w:val="24"/>
        </w:rPr>
        <w:t>nje rješenja o prodaji nekretnina sukladno čl. 247. SZ-a i zaključka o utvrđenju vrijednosti nekretnina.</w:t>
      </w:r>
    </w:p>
    <w:p w:rsidRDefault="003528AE" w:rsidP="000E1F39" w:rsidR="003528AE" w:rsidRPr="0079374E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79374E">
      <w:pPr>
        <w:ind w:left="360"/>
        <w:rPr>
          <w:rFonts w:hAnsi="Times New Roman" w:ascii="Times New Roman"/>
          <w:sz w:val="24"/>
          <w:szCs w:val="24"/>
        </w:rPr>
      </w:pPr>
    </w:p>
    <w:p w:rsidRDefault="00031CA1" w:rsidP="000E1F39" w:rsidR="00031CA1" w:rsidRPr="0079374E">
      <w:pPr>
        <w:rPr>
          <w:rFonts w:hAnsi="Times New Roman" w:ascii="Times New Roman"/>
          <w:sz w:val="24"/>
          <w:szCs w:val="24"/>
        </w:rPr>
      </w:pPr>
    </w:p>
    <w:p w:rsidRDefault="00031CA1" w:rsidP="000E1F39" w:rsidR="00031CA1" w:rsidRPr="0079374E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79374E">
      <w:pPr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sz w:val="24"/>
          <w:szCs w:val="24"/>
        </w:rPr>
        <w:t xml:space="preserve">Mjesto i datum </w:t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</w:r>
      <w:r w:rsidRPr="0079374E">
        <w:rPr>
          <w:rFonts w:hAnsi="Times New Roman" w:ascii="Times New Roman"/>
          <w:sz w:val="24"/>
          <w:szCs w:val="24"/>
        </w:rPr>
        <w:tab/>
        <w:t>Stečajni upravitelj</w:t>
      </w:r>
    </w:p>
    <w:p w:rsidRDefault="00031CA1" w:rsidR="00C61F72" w:rsidRPr="0079374E">
      <w:pPr>
        <w:rPr>
          <w:rFonts w:hAnsi="Times New Roman" w:ascii="Times New Roman"/>
          <w:sz w:val="24"/>
          <w:szCs w:val="24"/>
        </w:rPr>
      </w:pPr>
      <w:r w:rsidRPr="0079374E">
        <w:rPr>
          <w:rFonts w:hAnsi="Times New Roman" w:ascii="Times New Roman"/>
          <w:sz w:val="24"/>
          <w:szCs w:val="24"/>
        </w:rPr>
        <w:t>Zagreb, 02</w:t>
      </w:r>
      <w:r w:rsidR="005A60B9" w:rsidRPr="0079374E">
        <w:rPr>
          <w:rFonts w:hAnsi="Times New Roman" w:ascii="Times New Roman"/>
          <w:sz w:val="24"/>
          <w:szCs w:val="24"/>
        </w:rPr>
        <w:t>.</w:t>
      </w:r>
      <w:r w:rsidR="008C1A5D">
        <w:rPr>
          <w:rFonts w:hAnsi="Times New Roman" w:ascii="Times New Roman"/>
          <w:sz w:val="24"/>
          <w:szCs w:val="24"/>
        </w:rPr>
        <w:t>10</w:t>
      </w:r>
      <w:r w:rsidR="002874DF" w:rsidRPr="0079374E">
        <w:rPr>
          <w:rFonts w:hAnsi="Times New Roman" w:ascii="Times New Roman"/>
          <w:sz w:val="24"/>
          <w:szCs w:val="24"/>
        </w:rPr>
        <w:t>.2018</w:t>
      </w:r>
      <w:r w:rsidR="00D936AE" w:rsidRPr="0079374E">
        <w:rPr>
          <w:rFonts w:hAnsi="Times New Roman" w:ascii="Times New Roman"/>
          <w:sz w:val="24"/>
          <w:szCs w:val="24"/>
        </w:rPr>
        <w:t>.</w:t>
      </w:r>
      <w:r w:rsidR="00C81D32" w:rsidRPr="0079374E">
        <w:rPr>
          <w:rFonts w:hAnsi="Times New Roman" w:ascii="Times New Roman"/>
          <w:sz w:val="24"/>
          <w:szCs w:val="24"/>
        </w:rPr>
        <w:tab/>
      </w:r>
      <w:r w:rsidR="00C81D32" w:rsidRPr="0079374E">
        <w:rPr>
          <w:rFonts w:hAnsi="Times New Roman" w:ascii="Times New Roman"/>
          <w:sz w:val="24"/>
          <w:szCs w:val="24"/>
        </w:rPr>
        <w:tab/>
      </w:r>
      <w:r w:rsidR="00C81D32" w:rsidRPr="0079374E">
        <w:rPr>
          <w:rFonts w:hAnsi="Times New Roman" w:ascii="Times New Roman"/>
          <w:sz w:val="24"/>
          <w:szCs w:val="24"/>
        </w:rPr>
        <w:tab/>
      </w:r>
      <w:r w:rsidR="00C81D32" w:rsidRPr="0079374E">
        <w:rPr>
          <w:rFonts w:hAnsi="Times New Roman" w:ascii="Times New Roman"/>
          <w:sz w:val="24"/>
          <w:szCs w:val="24"/>
        </w:rPr>
        <w:tab/>
      </w:r>
      <w:r w:rsidR="00C81D32" w:rsidRPr="0079374E">
        <w:rPr>
          <w:rFonts w:hAnsi="Times New Roman" w:ascii="Times New Roman"/>
          <w:sz w:val="24"/>
          <w:szCs w:val="24"/>
        </w:rPr>
        <w:tab/>
      </w:r>
      <w:r w:rsidR="00C81D32" w:rsidRPr="0079374E">
        <w:rPr>
          <w:rFonts w:hAnsi="Times New Roman" w:ascii="Times New Roman"/>
          <w:sz w:val="24"/>
          <w:szCs w:val="24"/>
        </w:rPr>
        <w:tab/>
        <w:t>Duško Koruga</w:t>
      </w:r>
    </w:p>
    <w:sectPr w:rsidR="00C61F72" w:rsidRPr="007937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1CA1"/>
    <w:rsid w:val="0007180A"/>
    <w:rsid w:val="000975EE"/>
    <w:rsid w:val="000E1F39"/>
    <w:rsid w:val="00100DBB"/>
    <w:rsid w:val="00112E4A"/>
    <w:rsid w:val="00192EAC"/>
    <w:rsid w:val="001A5515"/>
    <w:rsid w:val="001D3461"/>
    <w:rsid w:val="002460A4"/>
    <w:rsid w:val="002874DF"/>
    <w:rsid w:val="003528AE"/>
    <w:rsid w:val="00362F51"/>
    <w:rsid w:val="00374B20"/>
    <w:rsid w:val="00397101"/>
    <w:rsid w:val="003D734A"/>
    <w:rsid w:val="00424F13"/>
    <w:rsid w:val="00482858"/>
    <w:rsid w:val="004935CF"/>
    <w:rsid w:val="00566672"/>
    <w:rsid w:val="005724B0"/>
    <w:rsid w:val="005A60B9"/>
    <w:rsid w:val="006F6205"/>
    <w:rsid w:val="0079374E"/>
    <w:rsid w:val="007A6848"/>
    <w:rsid w:val="007C772C"/>
    <w:rsid w:val="00816DAB"/>
    <w:rsid w:val="008512FB"/>
    <w:rsid w:val="00880CC4"/>
    <w:rsid w:val="008A3B7F"/>
    <w:rsid w:val="008C1A5D"/>
    <w:rsid w:val="009C5C5B"/>
    <w:rsid w:val="00A202CE"/>
    <w:rsid w:val="00AD290A"/>
    <w:rsid w:val="00AD2E2B"/>
    <w:rsid w:val="00AF0FEB"/>
    <w:rsid w:val="00BB7838"/>
    <w:rsid w:val="00BF7DC0"/>
    <w:rsid w:val="00C26FA1"/>
    <w:rsid w:val="00C61F72"/>
    <w:rsid w:val="00C81D32"/>
    <w:rsid w:val="00CD6CD6"/>
    <w:rsid w:val="00CD73A6"/>
    <w:rsid w:val="00D233AE"/>
    <w:rsid w:val="00D4220D"/>
    <w:rsid w:val="00D5428A"/>
    <w:rsid w:val="00D559E0"/>
    <w:rsid w:val="00D936AE"/>
    <w:rsid w:val="00DA2CFF"/>
    <w:rsid w:val="00DC7467"/>
    <w:rsid w:val="00DF5463"/>
    <w:rsid w:val="00E15C90"/>
    <w:rsid w:val="00E3541E"/>
    <w:rsid w:val="00E623C2"/>
    <w:rsid w:val="00E63F45"/>
    <w:rsid w:val="00EB01F6"/>
    <w:rsid w:val="00EE3A0F"/>
    <w:rsid w:val="00F11838"/>
    <w:rsid w:val="00F26821"/>
    <w:rsid w:val="00F62897"/>
    <w:rsid w:val="00FB65EE"/>
    <w:rsid w:val="00FD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031CA1"/>
  </w:style>
  <w:style w:styleId="Naslov" w:type="paragraph">
    <w:name w:val="Title"/>
    <w:basedOn w:val="Normal"/>
    <w:link w:val="NaslovChar"/>
    <w:qFormat/>
    <w:rsid w:val="00C26FA1"/>
    <w:pPr>
      <w:widowControl w:val="false"/>
      <w:overflowPunct w:val="false"/>
      <w:autoSpaceDE w:val="false"/>
      <w:autoSpaceDN w:val="false"/>
      <w:adjustRightInd w:val="false"/>
      <w:spacing w:after="0"/>
      <w:jc w:val="center"/>
      <w:textAlignment w:val="baseline"/>
    </w:pPr>
    <w:rPr>
      <w:rFonts w:eastAsia="Times New Roman" w:hAnsi="Times New Roman" w:ascii="Times New Roman"/>
      <w:b/>
      <w:szCs w:val="20"/>
      <w:lang w:eastAsia="hr-HR"/>
    </w:rPr>
  </w:style>
  <w:style w:customStyle="true" w:styleId="NaslovChar" w:type="character">
    <w:name w:val="Naslov Char"/>
    <w:basedOn w:val="Zadanifontodlomka"/>
    <w:link w:val="Naslov"/>
    <w:rsid w:val="00C26FA1"/>
    <w:rPr>
      <w:rFonts w:cs="Times New Roman" w:eastAsia="Times New Roman" w:hAnsi="Times New Roman" w:ascii="Times New Roman"/>
      <w:b/>
      <w:szCs w:val="20"/>
      <w:lang w:eastAsia="hr-HR"/>
    </w:rPr>
  </w:style>
  <w:style w:styleId="Naglaeno" w:type="character">
    <w:name w:val="Strong"/>
    <w:qFormat/>
    <w:rsid w:val="00C26FA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2460A4"/>
    <w:pPr>
      <w:tabs>
        <w:tab w:pos="4320" w:val="center"/>
        <w:tab w:pos="8640" w:val="right"/>
      </w:tabs>
      <w:spacing w:after="0"/>
    </w:pPr>
    <w:rPr>
      <w:rFonts w:cstheme="minorBidi" w:eastAsiaTheme="minorEastAsia" w:hAnsiTheme="minorHAnsi" w:asciiTheme="minorHAnsi"/>
      <w:sz w:val="24"/>
      <w:szCs w:val="24"/>
      <w:lang w:eastAsia="ja-JP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460A4"/>
    <w:rPr>
      <w:sz w:val="24"/>
      <w:szCs w:val="24"/>
      <w:lang w:eastAsia="ja-JP" w:val="en-US"/>
    </w:rPr>
  </w:style>
  <w:style w:styleId="Tekstrezerviranogmjesta" w:type="character">
    <w:name w:val="Placeholder Text"/>
    <w:basedOn w:val="Zadanifontodlomka"/>
    <w:uiPriority w:val="99"/>
    <w:semiHidden/>
    <w:rsid w:val="009C5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C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C5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C5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C5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031CA1"/>
  </w:style>
  <w:style w:styleId="Naslov" w:type="paragraph">
    <w:name w:val="Title"/>
    <w:basedOn w:val="Normal"/>
    <w:link w:val="NaslovChar"/>
    <w:qFormat/>
    <w:rsid w:val="00C26FA1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imes New Roman" w:eastAsia="Times New Roman" w:hAnsi="Times New Roman"/>
      <w:b/>
      <w:szCs w:val="20"/>
      <w:lang w:eastAsia="hr-HR"/>
    </w:rPr>
  </w:style>
  <w:style w:customStyle="1" w:styleId="NaslovChar" w:type="character">
    <w:name w:val="Naslov Char"/>
    <w:basedOn w:val="Zadanifontodlomka"/>
    <w:link w:val="Naslov"/>
    <w:rsid w:val="00C26FA1"/>
    <w:rPr>
      <w:rFonts w:ascii="Times New Roman" w:cs="Times New Roman" w:eastAsia="Times New Roman" w:hAnsi="Times New Roman"/>
      <w:b/>
      <w:szCs w:val="20"/>
      <w:lang w:eastAsia="hr-HR"/>
    </w:rPr>
  </w:style>
  <w:style w:styleId="Naglaeno" w:type="character">
    <w:name w:val="Strong"/>
    <w:qFormat/>
    <w:rsid w:val="00C26FA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2460A4"/>
    <w:pPr>
      <w:tabs>
        <w:tab w:pos="4320" w:val="center"/>
        <w:tab w:pos="8640" w:val="right"/>
      </w:tabs>
      <w:spacing w:after="0"/>
    </w:pPr>
    <w:rPr>
      <w:rFonts w:asciiTheme="minorHAnsi" w:cstheme="minorBidi" w:eastAsiaTheme="minorEastAsia" w:hAnsiTheme="minorHAnsi"/>
      <w:sz w:val="24"/>
      <w:szCs w:val="24"/>
      <w:lang w:eastAsia="ja-JP"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2460A4"/>
    <w:rPr>
      <w:sz w:val="24"/>
      <w:szCs w:val="24"/>
      <w:lang w:eastAsia="ja-JP" w:val="en-US"/>
    </w:rPr>
  </w:style>
  <w:style w:styleId="Tekstrezerviranogmjesta" w:type="character">
    <w:name w:val="Placeholder Text"/>
    <w:basedOn w:val="Zadanifontodlomka"/>
    <w:uiPriority w:val="99"/>
    <w:semiHidden/>
    <w:rsid w:val="009C5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C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C5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C5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C5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8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66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7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8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86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30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7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90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6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36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06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4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zakon.hr/cms.htm?id=198" TargetMode="External"/><Relationship Id="rId13" Type="http://schemas.openxmlformats.org/officeDocument/2006/relationships/hyperlink" Target="http://www.zakon.hr/cms.htm?id=203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on.hr/cms.htm?id=197" TargetMode="External"/><Relationship Id="rId12" Type="http://schemas.openxmlformats.org/officeDocument/2006/relationships/hyperlink" Target="http://www.zakon.hr/cms.htm?id=20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0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on.hr/cms.htm?id=199" TargetMode="External"/><Relationship Id="rId14" Type="http://schemas.openxmlformats.org/officeDocument/2006/relationships/hyperlink" Target="http://www.zakon.hr/cms.htm?id=204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594</properties:Words>
  <properties:Characters>3498</properties:Characters>
  <properties:Lines>107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2018-10-10T09:09:00Z</dcterms:created>
  <dc:creator>ADMINIBM</dc:creator>
  <cp:lastModifiedBy>Valentina Delač</cp:lastModifiedBy>
  <cp:lastPrinted>2018-10-04T14:03:00Z</cp:lastPrinted>
  <dcterms:modified xmlns:xsi="http://www.w3.org/2001/XMLSchema-instance" xsi:type="dcterms:W3CDTF">2018-10-10T09:09:00Z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St-918/2012-75 / Podnesak - Izvješće stečajnog upravitelja (jadran_produkt_izvjesce_2.docx)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