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F328FD" w:rsidR="00BA6494" w:rsidRPr="00525C75">
        <w:trPr>
          <w:trHeight w:val="2358"/>
        </w:trPr>
        <w:tc>
          <w:tcPr>
            <w:tcW w:type="dxa" w:w="4342"/>
            <w:tcMar>
              <w:top w:type="dxa" w:w="0"/>
              <w:left w:type="dxa" w:w="108"/>
              <w:bottom w:type="dxa" w:w="0"/>
              <w:right w:type="dxa" w:w="108"/>
            </w:tcMar>
          </w:tcPr>
          <w:p w:rsidRDefault="00BA6494" w:rsidP="00F328FD" w:rsidR="00BA6494"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BA6494" w:rsidP="00F328FD" w:rsidR="00BA6494" w:rsidRPr="00525C75">
            <w:pPr>
              <w:jc w:val="center"/>
              <w:rPr>
                <w:rFonts w:hAnsi="Times New Roman" w:ascii="Times New Roman"/>
                <w:sz w:val="24"/>
              </w:rPr>
            </w:pPr>
          </w:p>
          <w:p w:rsidRDefault="00BA6494" w:rsidP="00F328FD" w:rsidR="00BA6494" w:rsidRPr="00BD1FC8">
            <w:pPr>
              <w:jc w:val="center"/>
              <w:rPr>
                <w:rFonts w:hAnsi="Times New Roman" w:ascii="Times New Roman"/>
                <w:bCs/>
                <w:sz w:val="24"/>
              </w:rPr>
            </w:pPr>
            <w:r w:rsidRPr="00BD1FC8">
              <w:rPr>
                <w:rFonts w:hAnsi="Times New Roman" w:ascii="Times New Roman"/>
                <w:bCs/>
                <w:sz w:val="24"/>
              </w:rPr>
              <w:t>REPUBLIKA HRVATSKA</w:t>
            </w:r>
          </w:p>
          <w:p w:rsidRDefault="00BA6494" w:rsidP="00F328FD" w:rsidR="00BA6494" w:rsidRPr="00BD1FC8">
            <w:pPr>
              <w:jc w:val="center"/>
              <w:rPr>
                <w:rFonts w:hAnsi="Times New Roman" w:ascii="Times New Roman"/>
                <w:bCs/>
                <w:sz w:val="24"/>
              </w:rPr>
            </w:pPr>
            <w:r w:rsidRPr="00BD1FC8">
              <w:rPr>
                <w:rFonts w:hAnsi="Times New Roman" w:ascii="Times New Roman"/>
                <w:bCs/>
                <w:sz w:val="24"/>
              </w:rPr>
              <w:t>TRGOVAČKI SUD U ZAGREBU</w:t>
            </w:r>
          </w:p>
          <w:p w:rsidRDefault="00BA6494" w:rsidP="00F328FD" w:rsidR="00BA6494" w:rsidRPr="00BA6494">
            <w:pPr>
              <w:jc w:val="center"/>
              <w:rPr>
                <w:rFonts w:hAnsi="Times New Roman" w:ascii="Times New Roman"/>
                <w:bCs/>
                <w:sz w:val="24"/>
              </w:rPr>
            </w:pPr>
            <w:r w:rsidRPr="00BD1FC8">
              <w:rPr>
                <w:rFonts w:hAnsi="Times New Roman" w:ascii="Times New Roman"/>
                <w:bCs/>
                <w:sz w:val="24"/>
              </w:rPr>
              <w:t>Zagreb, Amruševa 2/II</w:t>
            </w:r>
          </w:p>
        </w:tc>
      </w:tr>
    </w:tbl>
    <w:p w14:textId="e7ea91a" w14:paraId="e7ea91a" w:rsidRDefault="00E33BA1" w:rsidP="00BA6494" w:rsidR="00E33BA1" w:rsidRPr="006C28C3">
      <w:pPr>
        <w:jc w:val="right"/>
        <w15:collapsed w:val="false"/>
        <w:rPr>
          <w:rFonts w:hAnsi="Times New Roman" w:ascii="Times New Roman"/>
          <w:sz w:val="24"/>
        </w:rPr>
      </w:pPr>
      <w:r w:rsidRPr="006C28C3">
        <w:rPr>
          <w:rFonts w:hAnsi="Times New Roman" w:ascii="Times New Roman"/>
          <w:sz w:val="24"/>
        </w:rPr>
        <w:t>3 St</w:t>
      </w:r>
      <w:r w:rsidR="006121E1" w:rsidRPr="006C28C3">
        <w:rPr>
          <w:rFonts w:hAnsi="Times New Roman" w:ascii="Times New Roman"/>
          <w:sz w:val="24"/>
        </w:rPr>
        <w:t>pn</w:t>
      </w:r>
      <w:r w:rsidRPr="006C28C3">
        <w:rPr>
          <w:rFonts w:hAnsi="Times New Roman" w:ascii="Times New Roman"/>
          <w:sz w:val="24"/>
        </w:rPr>
        <w:t xml:space="preserve">-  </w:t>
      </w:r>
      <w:r w:rsidR="00CC24F2">
        <w:rPr>
          <w:rFonts w:hAnsi="Times New Roman" w:ascii="Times New Roman"/>
          <w:sz w:val="24"/>
        </w:rPr>
        <w:t>89/15-9</w:t>
      </w:r>
      <w:r w:rsidRPr="006C28C3">
        <w:rPr>
          <w:rFonts w:hAnsi="Times New Roman" w:ascii="Times New Roman"/>
          <w:sz w:val="24"/>
        </w:rPr>
        <w:t xml:space="preserve"> </w:t>
      </w:r>
    </w:p>
    <w:p w:rsidRDefault="00E33BA1" w:rsidP="00E33BA1" w:rsidR="00E33BA1" w:rsidRPr="006C28C3">
      <w:pPr>
        <w:rPr>
          <w:rFonts w:hAnsi="Times New Roman" w:ascii="Times New Roman"/>
          <w:sz w:val="24"/>
        </w:rPr>
      </w:pPr>
    </w:p>
    <w:p w:rsidRDefault="008B2408" w:rsidP="00C038FB" w:rsidR="00E33BA1" w:rsidRPr="006C28C3">
      <w:pPr>
        <w:jc w:val="center"/>
        <w:rPr>
          <w:rFonts w:hAnsi="Times New Roman" w:ascii="Times New Roman"/>
          <w:sz w:val="24"/>
        </w:rPr>
      </w:pPr>
      <w:r>
        <w:rPr>
          <w:rFonts w:hAnsi="Times New Roman" w:ascii="Times New Roman"/>
          <w:sz w:val="24"/>
        </w:rPr>
        <w:t xml:space="preserve">U </w:t>
      </w:r>
      <w:r w:rsidR="00373047">
        <w:rPr>
          <w:rFonts w:hAnsi="Times New Roman" w:ascii="Times New Roman"/>
          <w:sz w:val="24"/>
        </w:rPr>
        <w:t xml:space="preserve"> </w:t>
      </w:r>
      <w:r>
        <w:rPr>
          <w:rFonts w:hAnsi="Times New Roman" w:ascii="Times New Roman"/>
          <w:sz w:val="24"/>
        </w:rPr>
        <w:t>I</w:t>
      </w:r>
      <w:r w:rsidR="00373047">
        <w:rPr>
          <w:rFonts w:hAnsi="Times New Roman" w:ascii="Times New Roman"/>
          <w:sz w:val="24"/>
        </w:rPr>
        <w:t xml:space="preserve"> </w:t>
      </w:r>
      <w:r>
        <w:rPr>
          <w:rFonts w:hAnsi="Times New Roman" w:ascii="Times New Roman"/>
          <w:sz w:val="24"/>
        </w:rPr>
        <w:t>M</w:t>
      </w:r>
      <w:r w:rsidR="00373047">
        <w:rPr>
          <w:rFonts w:hAnsi="Times New Roman" w:ascii="Times New Roman"/>
          <w:sz w:val="24"/>
        </w:rPr>
        <w:t xml:space="preserve"> </w:t>
      </w:r>
      <w:r>
        <w:rPr>
          <w:rFonts w:hAnsi="Times New Roman" w:ascii="Times New Roman"/>
          <w:sz w:val="24"/>
        </w:rPr>
        <w:t xml:space="preserve">E </w:t>
      </w:r>
      <w:r w:rsidR="00373047">
        <w:rPr>
          <w:rFonts w:hAnsi="Times New Roman" w:ascii="Times New Roman"/>
          <w:sz w:val="24"/>
        </w:rPr>
        <w:t xml:space="preserve">  </w:t>
      </w:r>
      <w:r w:rsidR="00C038FB" w:rsidRPr="006C28C3">
        <w:rPr>
          <w:rFonts w:hAnsi="Times New Roman" w:ascii="Times New Roman"/>
          <w:sz w:val="24"/>
        </w:rPr>
        <w:t>R</w:t>
      </w:r>
      <w:r w:rsidR="00373047">
        <w:rPr>
          <w:rFonts w:hAnsi="Times New Roman" w:ascii="Times New Roman"/>
          <w:sz w:val="24"/>
        </w:rPr>
        <w:t xml:space="preserve"> </w:t>
      </w:r>
      <w:r w:rsidR="00C038FB" w:rsidRPr="006C28C3">
        <w:rPr>
          <w:rFonts w:hAnsi="Times New Roman" w:ascii="Times New Roman"/>
          <w:sz w:val="24"/>
        </w:rPr>
        <w:t>E</w:t>
      </w:r>
      <w:r w:rsidR="00373047">
        <w:rPr>
          <w:rFonts w:hAnsi="Times New Roman" w:ascii="Times New Roman"/>
          <w:sz w:val="24"/>
        </w:rPr>
        <w:t xml:space="preserve"> </w:t>
      </w:r>
      <w:r w:rsidR="00C038FB" w:rsidRPr="006C28C3">
        <w:rPr>
          <w:rFonts w:hAnsi="Times New Roman" w:ascii="Times New Roman"/>
          <w:sz w:val="24"/>
        </w:rPr>
        <w:t>P</w:t>
      </w:r>
      <w:r w:rsidR="00373047">
        <w:rPr>
          <w:rFonts w:hAnsi="Times New Roman" w:ascii="Times New Roman"/>
          <w:sz w:val="24"/>
        </w:rPr>
        <w:t xml:space="preserve"> </w:t>
      </w:r>
      <w:r w:rsidR="00C038FB" w:rsidRPr="006C28C3">
        <w:rPr>
          <w:rFonts w:hAnsi="Times New Roman" w:ascii="Times New Roman"/>
          <w:sz w:val="24"/>
        </w:rPr>
        <w:t>U</w:t>
      </w:r>
      <w:r w:rsidR="00373047">
        <w:rPr>
          <w:rFonts w:hAnsi="Times New Roman" w:ascii="Times New Roman"/>
          <w:sz w:val="24"/>
        </w:rPr>
        <w:t xml:space="preserve"> </w:t>
      </w:r>
      <w:r w:rsidR="00C038FB" w:rsidRPr="006C28C3">
        <w:rPr>
          <w:rFonts w:hAnsi="Times New Roman" w:ascii="Times New Roman"/>
          <w:sz w:val="24"/>
        </w:rPr>
        <w:t>B</w:t>
      </w:r>
      <w:r w:rsidR="00373047">
        <w:rPr>
          <w:rFonts w:hAnsi="Times New Roman" w:ascii="Times New Roman"/>
          <w:sz w:val="24"/>
        </w:rPr>
        <w:t xml:space="preserve"> </w:t>
      </w:r>
      <w:r w:rsidR="00C038FB" w:rsidRPr="006C28C3">
        <w:rPr>
          <w:rFonts w:hAnsi="Times New Roman" w:ascii="Times New Roman"/>
          <w:sz w:val="24"/>
        </w:rPr>
        <w:t>L</w:t>
      </w:r>
      <w:r w:rsidR="00373047">
        <w:rPr>
          <w:rFonts w:hAnsi="Times New Roman" w:ascii="Times New Roman"/>
          <w:sz w:val="24"/>
        </w:rPr>
        <w:t xml:space="preserve"> </w:t>
      </w:r>
      <w:r w:rsidR="00C038FB" w:rsidRPr="006C28C3">
        <w:rPr>
          <w:rFonts w:hAnsi="Times New Roman" w:ascii="Times New Roman"/>
          <w:sz w:val="24"/>
        </w:rPr>
        <w:t>I</w:t>
      </w:r>
      <w:r w:rsidR="00373047">
        <w:rPr>
          <w:rFonts w:hAnsi="Times New Roman" w:ascii="Times New Roman"/>
          <w:sz w:val="24"/>
        </w:rPr>
        <w:t xml:space="preserve"> </w:t>
      </w:r>
      <w:r w:rsidR="00C038FB" w:rsidRPr="006C28C3">
        <w:rPr>
          <w:rFonts w:hAnsi="Times New Roman" w:ascii="Times New Roman"/>
          <w:sz w:val="24"/>
        </w:rPr>
        <w:t>K</w:t>
      </w:r>
      <w:r w:rsidR="00373047">
        <w:rPr>
          <w:rFonts w:hAnsi="Times New Roman" w:ascii="Times New Roman"/>
          <w:sz w:val="24"/>
        </w:rPr>
        <w:t xml:space="preserve"> </w:t>
      </w:r>
      <w:r>
        <w:rPr>
          <w:rFonts w:hAnsi="Times New Roman" w:ascii="Times New Roman"/>
          <w:sz w:val="24"/>
        </w:rPr>
        <w:t>E</w:t>
      </w:r>
      <w:r w:rsidR="00C038FB" w:rsidRPr="006C28C3">
        <w:rPr>
          <w:rFonts w:hAnsi="Times New Roman" w:ascii="Times New Roman"/>
          <w:sz w:val="24"/>
        </w:rPr>
        <w:t xml:space="preserve"> </w:t>
      </w:r>
      <w:r w:rsidR="00373047">
        <w:rPr>
          <w:rFonts w:hAnsi="Times New Roman" w:ascii="Times New Roman"/>
          <w:sz w:val="24"/>
        </w:rPr>
        <w:t xml:space="preserve">  </w:t>
      </w:r>
      <w:r w:rsidR="00C038FB" w:rsidRPr="006C28C3">
        <w:rPr>
          <w:rFonts w:hAnsi="Times New Roman" w:ascii="Times New Roman"/>
          <w:sz w:val="24"/>
        </w:rPr>
        <w:t>H</w:t>
      </w:r>
      <w:r w:rsidR="00373047">
        <w:rPr>
          <w:rFonts w:hAnsi="Times New Roman" w:ascii="Times New Roman"/>
          <w:sz w:val="24"/>
        </w:rPr>
        <w:t xml:space="preserve"> </w:t>
      </w:r>
      <w:r w:rsidR="00C038FB" w:rsidRPr="006C28C3">
        <w:rPr>
          <w:rFonts w:hAnsi="Times New Roman" w:ascii="Times New Roman"/>
          <w:sz w:val="24"/>
        </w:rPr>
        <w:t>R</w:t>
      </w:r>
      <w:r w:rsidR="00373047">
        <w:rPr>
          <w:rFonts w:hAnsi="Times New Roman" w:ascii="Times New Roman"/>
          <w:sz w:val="24"/>
        </w:rPr>
        <w:t xml:space="preserve"> </w:t>
      </w:r>
      <w:r w:rsidR="00C038FB" w:rsidRPr="006C28C3">
        <w:rPr>
          <w:rFonts w:hAnsi="Times New Roman" w:ascii="Times New Roman"/>
          <w:sz w:val="24"/>
        </w:rPr>
        <w:t>V</w:t>
      </w:r>
      <w:r w:rsidR="00373047">
        <w:rPr>
          <w:rFonts w:hAnsi="Times New Roman" w:ascii="Times New Roman"/>
          <w:sz w:val="24"/>
        </w:rPr>
        <w:t xml:space="preserve"> </w:t>
      </w:r>
      <w:r w:rsidR="00C038FB" w:rsidRPr="006C28C3">
        <w:rPr>
          <w:rFonts w:hAnsi="Times New Roman" w:ascii="Times New Roman"/>
          <w:sz w:val="24"/>
        </w:rPr>
        <w:t>A</w:t>
      </w:r>
      <w:r w:rsidR="00373047">
        <w:rPr>
          <w:rFonts w:hAnsi="Times New Roman" w:ascii="Times New Roman"/>
          <w:sz w:val="24"/>
        </w:rPr>
        <w:t xml:space="preserve"> </w:t>
      </w:r>
      <w:r w:rsidR="00C038FB" w:rsidRPr="006C28C3">
        <w:rPr>
          <w:rFonts w:hAnsi="Times New Roman" w:ascii="Times New Roman"/>
          <w:sz w:val="24"/>
        </w:rPr>
        <w:t>T</w:t>
      </w:r>
      <w:r w:rsidR="00373047">
        <w:rPr>
          <w:rFonts w:hAnsi="Times New Roman" w:ascii="Times New Roman"/>
          <w:sz w:val="24"/>
        </w:rPr>
        <w:t xml:space="preserve"> </w:t>
      </w:r>
      <w:r w:rsidR="00C038FB" w:rsidRPr="006C28C3">
        <w:rPr>
          <w:rFonts w:hAnsi="Times New Roman" w:ascii="Times New Roman"/>
          <w:sz w:val="24"/>
        </w:rPr>
        <w:t>S</w:t>
      </w:r>
      <w:r w:rsidR="00373047">
        <w:rPr>
          <w:rFonts w:hAnsi="Times New Roman" w:ascii="Times New Roman"/>
          <w:sz w:val="24"/>
        </w:rPr>
        <w:t xml:space="preserve"> </w:t>
      </w:r>
      <w:r w:rsidR="00C038FB" w:rsidRPr="006C28C3">
        <w:rPr>
          <w:rFonts w:hAnsi="Times New Roman" w:ascii="Times New Roman"/>
          <w:sz w:val="24"/>
        </w:rPr>
        <w:t>K</w:t>
      </w:r>
      <w:r w:rsidR="00373047">
        <w:rPr>
          <w:rFonts w:hAnsi="Times New Roman" w:ascii="Times New Roman"/>
          <w:sz w:val="24"/>
        </w:rPr>
        <w:t xml:space="preserve"> </w:t>
      </w:r>
      <w:r>
        <w:rPr>
          <w:rFonts w:hAnsi="Times New Roman" w:ascii="Times New Roman"/>
          <w:sz w:val="24"/>
        </w:rPr>
        <w:t>E</w:t>
      </w:r>
    </w:p>
    <w:p w:rsidRDefault="0036625F" w:rsidP="0036625F" w:rsidR="00E33BA1" w:rsidRPr="006C28C3">
      <w:pPr>
        <w:jc w:val="center"/>
        <w:rPr>
          <w:rFonts w:hAnsi="Times New Roman" w:ascii="Times New Roman"/>
          <w:sz w:val="24"/>
        </w:rPr>
      </w:pPr>
      <w:r w:rsidRPr="006C28C3">
        <w:rPr>
          <w:rFonts w:hAnsi="Times New Roman" w:ascii="Times New Roman"/>
          <w:sz w:val="24"/>
        </w:rPr>
        <w:t>R J E Š E NJ E</w:t>
      </w:r>
    </w:p>
    <w:p w:rsidRDefault="0036625F" w:rsidP="0036625F" w:rsidR="0036625F">
      <w:pPr>
        <w:rPr>
          <w:rFonts w:hAnsi="Times New Roman" w:ascii="Times New Roman"/>
          <w:sz w:val="24"/>
        </w:rPr>
      </w:pPr>
    </w:p>
    <w:p w:rsidRDefault="0036625F" w:rsidP="0036625F" w:rsidR="005D1E94">
      <w:pPr>
        <w:rPr>
          <w:rFonts w:hAnsi="Times New Roman" w:ascii="Times New Roman"/>
          <w:sz w:val="24"/>
        </w:rPr>
      </w:pPr>
      <w:r w:rsidRPr="006C28C3">
        <w:rPr>
          <w:rFonts w:hAnsi="Times New Roman" w:ascii="Times New Roman"/>
          <w:sz w:val="24"/>
        </w:rPr>
        <w:tab/>
        <w:t>Trgovački sud u Zagrebu</w:t>
      </w:r>
      <w:r w:rsidR="00C55B1C" w:rsidRPr="006C28C3">
        <w:rPr>
          <w:rFonts w:hAnsi="Times New Roman" w:ascii="Times New Roman"/>
          <w:sz w:val="24"/>
        </w:rPr>
        <w:t xml:space="preserve">, </w:t>
      </w:r>
      <w:r w:rsidRPr="006C28C3">
        <w:rPr>
          <w:rFonts w:hAnsi="Times New Roman" w:ascii="Times New Roman"/>
          <w:sz w:val="24"/>
        </w:rPr>
        <w:t>po su</w:t>
      </w:r>
      <w:r w:rsidR="00C038FB" w:rsidRPr="006C28C3">
        <w:rPr>
          <w:rFonts w:hAnsi="Times New Roman" w:ascii="Times New Roman"/>
          <w:sz w:val="24"/>
        </w:rPr>
        <w:t>d</w:t>
      </w:r>
      <w:r w:rsidRPr="006C28C3">
        <w:rPr>
          <w:rFonts w:hAnsi="Times New Roman" w:ascii="Times New Roman"/>
          <w:sz w:val="24"/>
        </w:rPr>
        <w:t>cu Mihaelu Kovačiću, u</w:t>
      </w:r>
      <w:r w:rsidR="00C55B1C" w:rsidRPr="006C28C3">
        <w:rPr>
          <w:rFonts w:hAnsi="Times New Roman" w:ascii="Times New Roman"/>
          <w:sz w:val="24"/>
        </w:rPr>
        <w:t xml:space="preserve"> </w:t>
      </w:r>
      <w:r w:rsidR="006121E1" w:rsidRPr="006C28C3">
        <w:rPr>
          <w:rFonts w:hAnsi="Times New Roman" w:ascii="Times New Roman"/>
          <w:sz w:val="24"/>
        </w:rPr>
        <w:t xml:space="preserve">izvanparničnom </w:t>
      </w:r>
      <w:r w:rsidR="00C55B1C" w:rsidRPr="006C28C3">
        <w:rPr>
          <w:rFonts w:hAnsi="Times New Roman" w:ascii="Times New Roman"/>
          <w:sz w:val="24"/>
        </w:rPr>
        <w:t xml:space="preserve">postupku </w:t>
      </w:r>
      <w:r w:rsidR="00C16F65" w:rsidRPr="006C28C3">
        <w:rPr>
          <w:rFonts w:hAnsi="Times New Roman" w:ascii="Times New Roman"/>
          <w:sz w:val="24"/>
        </w:rPr>
        <w:t xml:space="preserve">radi sklapanja predstečajne nagodbe </w:t>
      </w:r>
      <w:r w:rsidR="00C55B1C" w:rsidRPr="006C28C3">
        <w:rPr>
          <w:rFonts w:hAnsi="Times New Roman" w:ascii="Times New Roman"/>
          <w:sz w:val="24"/>
        </w:rPr>
        <w:t xml:space="preserve">nad </w:t>
      </w:r>
      <w:r w:rsidRPr="006C28C3">
        <w:rPr>
          <w:rFonts w:hAnsi="Times New Roman" w:ascii="Times New Roman"/>
          <w:sz w:val="24"/>
        </w:rPr>
        <w:t xml:space="preserve">dužnikom </w:t>
      </w:r>
    </w:p>
    <w:p w:rsidRDefault="005B14C6" w:rsidP="0036625F" w:rsidR="00C16F65" w:rsidRPr="006C28C3">
      <w:pPr>
        <w:rPr>
          <w:rFonts w:hAnsi="Times New Roman" w:ascii="Times New Roman"/>
          <w:sz w:val="24"/>
        </w:rPr>
      </w:pPr>
      <w:r>
        <w:rPr>
          <w:rFonts w:hAnsi="Times New Roman" w:ascii="Times New Roman"/>
          <w:sz w:val="24"/>
        </w:rPr>
        <w:t>pokrenutom na pr</w:t>
      </w:r>
      <w:r w:rsidR="00E339B0">
        <w:rPr>
          <w:rFonts w:hAnsi="Times New Roman" w:ascii="Times New Roman"/>
          <w:sz w:val="24"/>
        </w:rPr>
        <w:t>i</w:t>
      </w:r>
      <w:r>
        <w:rPr>
          <w:rFonts w:hAnsi="Times New Roman" w:ascii="Times New Roman"/>
          <w:sz w:val="24"/>
        </w:rPr>
        <w:t xml:space="preserve">jedlog dužnika </w:t>
      </w:r>
      <w:r w:rsidR="002635C5">
        <w:rPr>
          <w:rFonts w:hAnsi="Times New Roman" w:ascii="Times New Roman"/>
          <w:sz w:val="24"/>
        </w:rPr>
        <w:t>kao predlagatelj</w:t>
      </w:r>
      <w:r>
        <w:rPr>
          <w:rFonts w:hAnsi="Times New Roman" w:ascii="Times New Roman"/>
          <w:sz w:val="24"/>
        </w:rPr>
        <w:t xml:space="preserve">a, </w:t>
      </w:r>
      <w:r w:rsidR="005D1E94">
        <w:rPr>
          <w:rFonts w:hAnsi="Times New Roman" w:ascii="Times New Roman"/>
          <w:sz w:val="24"/>
        </w:rPr>
        <w:t xml:space="preserve">na ročištu održanom </w:t>
      </w:r>
      <w:r w:rsidR="009E6D44" w:rsidRPr="006C28C3">
        <w:rPr>
          <w:rFonts w:hAnsi="Times New Roman" w:ascii="Times New Roman"/>
          <w:sz w:val="24"/>
        </w:rPr>
        <w:t xml:space="preserve"> 20</w:t>
      </w:r>
      <w:r w:rsidR="005D1E94">
        <w:rPr>
          <w:rFonts w:hAnsi="Times New Roman" w:ascii="Times New Roman"/>
          <w:sz w:val="24"/>
        </w:rPr>
        <w:t>1</w:t>
      </w:r>
      <w:r w:rsidR="008B2408">
        <w:rPr>
          <w:rFonts w:hAnsi="Times New Roman" w:ascii="Times New Roman"/>
          <w:sz w:val="24"/>
        </w:rPr>
        <w:t>5</w:t>
      </w:r>
      <w:r w:rsidR="009E6D44" w:rsidRPr="006C28C3">
        <w:rPr>
          <w:rFonts w:hAnsi="Times New Roman" w:ascii="Times New Roman"/>
          <w:sz w:val="24"/>
        </w:rPr>
        <w:t>.</w:t>
      </w:r>
    </w:p>
    <w:p w:rsidRDefault="0036625F" w:rsidP="00E33BA1" w:rsidR="007160D0" w:rsidRPr="006C28C3">
      <w:pPr>
        <w:rPr>
          <w:rFonts w:hAnsi="Times New Roman" w:ascii="Times New Roman"/>
          <w:sz w:val="24"/>
        </w:rPr>
      </w:pPr>
      <w:r w:rsidRPr="006C28C3">
        <w:rPr>
          <w:rFonts w:hAnsi="Times New Roman" w:ascii="Times New Roman"/>
          <w:sz w:val="24"/>
        </w:rPr>
        <w:t xml:space="preserve">  </w:t>
      </w:r>
    </w:p>
    <w:p w:rsidRDefault="0036625F" w:rsidP="0036625F" w:rsidR="0036625F" w:rsidRPr="006C28C3">
      <w:pPr>
        <w:jc w:val="center"/>
        <w:rPr>
          <w:rFonts w:hAnsi="Times New Roman" w:ascii="Times New Roman"/>
          <w:sz w:val="24"/>
        </w:rPr>
      </w:pPr>
      <w:r w:rsidRPr="006C28C3">
        <w:rPr>
          <w:rFonts w:hAnsi="Times New Roman" w:ascii="Times New Roman"/>
          <w:sz w:val="24"/>
        </w:rPr>
        <w:t>r i j e š i o   j e</w:t>
      </w:r>
    </w:p>
    <w:p w:rsidRDefault="00A12A8B" w:rsidP="0036625F" w:rsidR="00A12A8B" w:rsidRPr="006C28C3">
      <w:pPr>
        <w:jc w:val="center"/>
        <w:rPr>
          <w:rFonts w:hAnsi="Times New Roman" w:ascii="Times New Roman"/>
          <w:b/>
          <w:sz w:val="24"/>
        </w:rPr>
      </w:pPr>
    </w:p>
    <w:p w:rsidRDefault="00B515D4" w:rsidP="00C038FB" w:rsidR="00F50B5F">
      <w:pPr>
        <w:rPr>
          <w:rFonts w:hAnsi="Times New Roman" w:ascii="Times New Roman"/>
          <w:sz w:val="24"/>
        </w:rPr>
      </w:pPr>
      <w:r w:rsidRPr="006C28C3">
        <w:rPr>
          <w:rFonts w:hAnsi="Times New Roman" w:ascii="Times New Roman"/>
          <w:sz w:val="24"/>
        </w:rPr>
        <w:tab/>
      </w:r>
      <w:r w:rsidR="001B21AE">
        <w:rPr>
          <w:rFonts w:hAnsi="Times New Roman" w:ascii="Times New Roman"/>
          <w:sz w:val="24"/>
        </w:rPr>
        <w:t xml:space="preserve">Odobrava se sklapanje predstečajne nagodbe </w:t>
      </w:r>
      <w:r w:rsidR="00373047">
        <w:rPr>
          <w:rFonts w:hAnsi="Times New Roman" w:ascii="Times New Roman"/>
          <w:sz w:val="24"/>
        </w:rPr>
        <w:t xml:space="preserve">u tekstu </w:t>
      </w:r>
      <w:r w:rsidR="00F50B5F">
        <w:rPr>
          <w:rFonts w:hAnsi="Times New Roman" w:ascii="Times New Roman"/>
          <w:sz w:val="24"/>
        </w:rPr>
        <w:t>koj</w:t>
      </w:r>
      <w:r w:rsidR="00373047">
        <w:rPr>
          <w:rFonts w:hAnsi="Times New Roman" w:ascii="Times New Roman"/>
          <w:sz w:val="24"/>
        </w:rPr>
        <w:t>i</w:t>
      </w:r>
      <w:r w:rsidR="00F50B5F">
        <w:rPr>
          <w:rFonts w:hAnsi="Times New Roman" w:ascii="Times New Roman"/>
          <w:sz w:val="24"/>
        </w:rPr>
        <w:t xml:space="preserve"> glasi:</w:t>
      </w:r>
    </w:p>
    <w:p w:rsidRDefault="00F50B5F" w:rsidP="00C038FB" w:rsidR="00F50B5F">
      <w:pPr>
        <w:rPr>
          <w:rFonts w:hAnsi="Times New Roman" w:ascii="Times New Roman"/>
          <w:sz w:val="24"/>
        </w:rPr>
      </w:pPr>
    </w:p>
    <w:p w:rsidRDefault="00F328FD" w:rsidP="00F328FD" w:rsidR="00F328FD" w:rsidRPr="00F328FD">
      <w:pPr>
        <w:suppressAutoHyphens/>
        <w:autoSpaceDN w:val="false"/>
        <w:spacing w:lineRule="auto" w:line="259"/>
        <w:textAlignment w:val="baseline"/>
        <w:rPr>
          <w:rFonts w:eastAsia="Calibri" w:hAnsi="Times New Roman" w:ascii="Times New Roman"/>
          <w:kern w:val="3"/>
          <w:sz w:val="24"/>
        </w:rPr>
      </w:pPr>
      <w:r>
        <w:rPr>
          <w:rFonts w:eastAsia="Calibri" w:hAnsi="Times New Roman" w:ascii="Times New Roman"/>
          <w:kern w:val="3"/>
          <w:sz w:val="24"/>
        </w:rPr>
        <w:tab/>
        <w:t>"</w:t>
      </w:r>
      <w:r w:rsidRPr="00F328FD">
        <w:rPr>
          <w:rFonts w:eastAsia="Calibri" w:hAnsi="Times New Roman" w:ascii="Times New Roman"/>
          <w:kern w:val="3"/>
          <w:sz w:val="24"/>
        </w:rPr>
        <w:t xml:space="preserve">Temeljem članka 46.a i članka 66. Zakona o financijskom poslovanju i predstečajnoj nagodbi </w:t>
      </w:r>
      <w:r w:rsidRPr="00F328FD">
        <w:rPr>
          <w:rFonts w:eastAsia="Calibri" w:hAnsi="Times New Roman" w:ascii="Times New Roman"/>
          <w:i/>
          <w:kern w:val="3"/>
          <w:sz w:val="24"/>
        </w:rPr>
        <w:t>(Narodne novine broj 108/12, 144/12, 81/13, i 112/13)</w:t>
      </w:r>
      <w:r w:rsidRPr="00F328FD">
        <w:rPr>
          <w:rFonts w:eastAsia="Calibri" w:hAnsi="Times New Roman" w:ascii="Times New Roman"/>
          <w:kern w:val="3"/>
          <w:sz w:val="24"/>
        </w:rPr>
        <w:t xml:space="preserve"> sklapa se predstečajna nagodba između</w:t>
      </w:r>
    </w:p>
    <w:p w:rsidRDefault="00F328FD" w:rsidP="00F328FD" w:rsidR="00F328FD" w:rsidRPr="00F328FD">
      <w:pPr>
        <w:suppressAutoHyphens/>
        <w:autoSpaceDN w:val="false"/>
        <w:spacing w:lineRule="auto" w:line="259"/>
        <w:textAlignment w:val="baseline"/>
        <w:rPr>
          <w:rFonts w:eastAsia="Calibri" w:hAnsi="Times New Roman" w:ascii="Times New Roman"/>
          <w:kern w:val="3"/>
          <w:sz w:val="24"/>
        </w:rPr>
      </w:pPr>
    </w:p>
    <w:p w:rsidRDefault="00F328FD" w:rsidP="00F328FD" w:rsidR="00F328FD" w:rsidRPr="00F328FD">
      <w:pPr>
        <w:suppressAutoHyphens/>
        <w:autoSpaceDN w:val="false"/>
        <w:spacing w:lineRule="auto" w:line="259" w:after="160"/>
        <w:textAlignment w:val="baseline"/>
        <w:rPr>
          <w:rFonts w:eastAsia="Calibri" w:hAnsi="Times New Roman" w:ascii="Times New Roman"/>
          <w:kern w:val="3"/>
          <w:sz w:val="24"/>
        </w:rPr>
      </w:pPr>
      <w:r w:rsidRPr="00F328FD">
        <w:rPr>
          <w:rFonts w:eastAsia="Calibri" w:hAnsi="Times New Roman" w:ascii="Times New Roman"/>
          <w:kern w:val="3"/>
          <w:sz w:val="24"/>
        </w:rPr>
        <w:t xml:space="preserve">društva </w:t>
      </w:r>
      <w:r w:rsidRPr="00F328FD">
        <w:rPr>
          <w:rFonts w:eastAsia="Calibri" w:hAnsi="Times New Roman" w:ascii="Times New Roman"/>
          <w:b/>
          <w:kern w:val="3"/>
          <w:sz w:val="24"/>
        </w:rPr>
        <w:t xml:space="preserve">ADAX d.o.o. za trgovinu i usluge </w:t>
      </w:r>
      <w:r w:rsidRPr="00F328FD">
        <w:rPr>
          <w:rFonts w:eastAsia="Calibri" w:hAnsi="Times New Roman" w:ascii="Times New Roman"/>
          <w:kern w:val="3"/>
          <w:sz w:val="24"/>
        </w:rPr>
        <w:t xml:space="preserve">sa sjedištem u Sesvetama, Savska cesta 103 A, OIB: 16458242397, zastupano po Alenu Perušku, direktoru društva </w:t>
      </w:r>
      <w:r w:rsidRPr="00F328FD">
        <w:rPr>
          <w:rFonts w:eastAsia="Calibri" w:hAnsi="Times New Roman" w:ascii="Times New Roman"/>
          <w:i/>
          <w:kern w:val="3"/>
          <w:sz w:val="24"/>
        </w:rPr>
        <w:t>(u daljnjem tekstu: „</w:t>
      </w:r>
      <w:r w:rsidRPr="00F328FD">
        <w:rPr>
          <w:rFonts w:eastAsia="Calibri" w:hAnsi="Times New Roman" w:ascii="Times New Roman"/>
          <w:b/>
          <w:i/>
          <w:kern w:val="3"/>
          <w:sz w:val="24"/>
        </w:rPr>
        <w:t>Dužnik</w:t>
      </w:r>
      <w:r w:rsidRPr="00F328FD">
        <w:rPr>
          <w:rFonts w:eastAsia="Calibri" w:hAnsi="Times New Roman" w:ascii="Times New Roman"/>
          <w:i/>
          <w:kern w:val="3"/>
          <w:sz w:val="24"/>
        </w:rPr>
        <w:t>“)</w:t>
      </w:r>
    </w:p>
    <w:p w:rsidRDefault="00F328FD" w:rsidP="00F328FD" w:rsidR="00F328FD">
      <w:pPr>
        <w:suppressAutoHyphens/>
        <w:autoSpaceDN w:val="false"/>
        <w:spacing w:lineRule="auto" w:line="259"/>
        <w:textAlignment w:val="baseline"/>
        <w:rPr>
          <w:rFonts w:eastAsia="Calibri" w:hAnsi="Times New Roman" w:ascii="Times New Roman"/>
          <w:kern w:val="3"/>
          <w:sz w:val="24"/>
        </w:rPr>
      </w:pPr>
      <w:r w:rsidRPr="00F328FD">
        <w:rPr>
          <w:rFonts w:eastAsia="Calibri" w:hAnsi="Times New Roman" w:ascii="Times New Roman"/>
          <w:kern w:val="3"/>
          <w:sz w:val="24"/>
        </w:rPr>
        <w:t>te</w:t>
      </w:r>
    </w:p>
    <w:p w:rsidRDefault="00F328FD" w:rsidP="00F328FD" w:rsidR="00F328FD" w:rsidRPr="00F328FD">
      <w:pPr>
        <w:suppressAutoHyphens/>
        <w:autoSpaceDN w:val="false"/>
        <w:spacing w:lineRule="auto" w:line="259"/>
        <w:textAlignment w:val="baseline"/>
        <w:rPr>
          <w:rFonts w:eastAsia="Calibri" w:hAnsi="Times New Roman" w:ascii="Times New Roman"/>
          <w:kern w:val="3"/>
          <w:sz w:val="24"/>
        </w:rPr>
      </w:pPr>
    </w:p>
    <w:p w:rsidRDefault="00F328FD" w:rsidP="00F328FD" w:rsidR="00F328FD" w:rsidRPr="00F328FD">
      <w:pPr>
        <w:suppressAutoHyphens/>
        <w:autoSpaceDN w:val="false"/>
        <w:spacing w:lineRule="auto" w:line="259"/>
        <w:textAlignment w:val="baseline"/>
        <w:rPr>
          <w:rFonts w:eastAsia="Calibri" w:hAnsi="Times New Roman" w:ascii="Times New Roman"/>
          <w:kern w:val="3"/>
          <w:sz w:val="24"/>
        </w:rPr>
      </w:pPr>
      <w:r w:rsidRPr="00F328FD">
        <w:rPr>
          <w:rFonts w:eastAsia="Calibri" w:hAnsi="Times New Roman" w:ascii="Times New Roman"/>
          <w:kern w:val="3"/>
          <w:sz w:val="24"/>
        </w:rPr>
        <w:t xml:space="preserve">vjerovnika predstečajne nagodbe čije su tražbine utvrđene u postupku predstečajne nagodbe kako su isti navedeni u tablici u nastavku </w:t>
      </w:r>
      <w:r w:rsidRPr="00F328FD">
        <w:rPr>
          <w:rFonts w:eastAsia="Calibri" w:hAnsi="Times New Roman" w:ascii="Times New Roman"/>
          <w:i/>
          <w:kern w:val="3"/>
          <w:sz w:val="24"/>
        </w:rPr>
        <w:t>(zajedno u daljnjem tekstu: „</w:t>
      </w:r>
      <w:r w:rsidRPr="00F328FD">
        <w:rPr>
          <w:rFonts w:eastAsia="Calibri" w:hAnsi="Times New Roman" w:ascii="Times New Roman"/>
          <w:b/>
          <w:i/>
          <w:kern w:val="3"/>
          <w:sz w:val="24"/>
        </w:rPr>
        <w:t>Vjerovnici</w:t>
      </w:r>
      <w:r w:rsidRPr="00F328FD">
        <w:rPr>
          <w:rFonts w:eastAsia="Calibri" w:hAnsi="Times New Roman" w:ascii="Times New Roman"/>
          <w:i/>
          <w:kern w:val="3"/>
          <w:sz w:val="24"/>
        </w:rPr>
        <w:t>“, svaki posebno „</w:t>
      </w:r>
      <w:r w:rsidRPr="00F328FD">
        <w:rPr>
          <w:rFonts w:eastAsia="Calibri" w:hAnsi="Times New Roman" w:ascii="Times New Roman"/>
          <w:b/>
          <w:i/>
          <w:kern w:val="3"/>
          <w:sz w:val="24"/>
        </w:rPr>
        <w:t>Vjerovnik</w:t>
      </w:r>
      <w:r w:rsidRPr="00F328FD">
        <w:rPr>
          <w:rFonts w:eastAsia="Calibri" w:hAnsi="Times New Roman" w:ascii="Times New Roman"/>
          <w:i/>
          <w:kern w:val="3"/>
          <w:sz w:val="24"/>
        </w:rPr>
        <w:t>“)</w:t>
      </w:r>
      <w:r w:rsidRPr="00F328FD">
        <w:rPr>
          <w:rFonts w:eastAsia="Calibri" w:hAnsi="Times New Roman" w:ascii="Times New Roman"/>
          <w:kern w:val="3"/>
          <w:sz w:val="24"/>
        </w:rPr>
        <w:t>:</w:t>
      </w:r>
    </w:p>
    <w:p w:rsidRDefault="00F328FD" w:rsidP="00F328FD" w:rsidR="00F328FD" w:rsidRPr="00F328FD">
      <w:pPr>
        <w:suppressAutoHyphens/>
        <w:autoSpaceDN w:val="false"/>
        <w:spacing w:lineRule="auto" w:line="259"/>
        <w:textAlignment w:val="baseline"/>
        <w:rPr>
          <w:rFonts w:eastAsia="Calibri" w:hAnsi="Times New Roman" w:ascii="Times New Roman"/>
          <w:kern w:val="3"/>
          <w:sz w:val="24"/>
        </w:rPr>
      </w:pPr>
    </w:p>
    <w:tbl>
      <w:tblPr>
        <w:tblW w:type="dxa" w:w="9259"/>
        <w:tblInd w:type="dxa" w:w="-53"/>
        <w:tblLayout w:type="fixed"/>
        <w:tblCellMar>
          <w:left w:type="dxa" w:w="10"/>
          <w:right w:type="dxa" w:w="10"/>
        </w:tblCellMar>
        <w:tblLook w:val="04A0" w:noVBand="1" w:noHBand="0" w:lastColumn="0" w:firstColumn="1" w:lastRow="0" w:firstRow="1"/>
      </w:tblPr>
      <w:tblGrid>
        <w:gridCol w:w="4159"/>
        <w:gridCol w:w="3543"/>
        <w:gridCol w:w="1557"/>
      </w:tblGrid>
      <w:tr w:rsidTr="00F328FD" w:rsidR="00F328FD" w:rsidRPr="00F328FD">
        <w:trPr>
          <w:trHeight w:val="400"/>
        </w:trPr>
        <w:tc>
          <w:tcPr>
            <w:tcW w:type="dxa" w:w="4159"/>
            <w:tcBorders>
              <w:top w:space="0" w:sz="4" w:color="00000A" w:val="single"/>
              <w:left w:space="0" w:sz="4" w:color="00000A" w:val="single"/>
              <w:bottom w:space="0" w:sz="4" w:color="00000A" w:val="single"/>
              <w:right w:space="0" w:sz="4" w:color="00000A" w:val="single"/>
            </w:tcBorders>
            <w:shd w:fill="D9D9D9" w:color="auto" w:val="clear"/>
            <w:tcMar>
              <w:top w:type="dxa" w:w="0"/>
              <w:left w:type="dxa" w:w="108"/>
              <w:bottom w:type="dxa" w:w="0"/>
              <w:right w:type="dxa" w:w="108"/>
            </w:tcMar>
            <w:vAlign w:val="center"/>
          </w:tcPr>
          <w:p w:rsidRDefault="00F328FD" w:rsidP="00F328FD" w:rsidR="00F328FD" w:rsidRPr="00F328FD">
            <w:pPr>
              <w:suppressAutoHyphens/>
              <w:autoSpaceDN w:val="false"/>
              <w:jc w:val="left"/>
              <w:textAlignment w:val="baseline"/>
              <w:rPr>
                <w:rFonts w:eastAsia="Calibri" w:hAnsi="Times New Roman" w:ascii="Times New Roman"/>
                <w:b/>
                <w:bCs/>
                <w:kern w:val="3"/>
                <w:sz w:val="24"/>
                <w:lang w:eastAsia="hr-HR"/>
              </w:rPr>
            </w:pPr>
            <w:r w:rsidRPr="00F328FD">
              <w:rPr>
                <w:rFonts w:eastAsia="Calibri" w:hAnsi="Times New Roman" w:ascii="Times New Roman"/>
                <w:b/>
                <w:bCs/>
                <w:kern w:val="3"/>
                <w:sz w:val="24"/>
                <w:lang w:eastAsia="hr-HR"/>
              </w:rPr>
              <w:t>NAZIV VJEROVNIKA</w:t>
            </w:r>
          </w:p>
        </w:tc>
        <w:tc>
          <w:tcPr>
            <w:tcW w:type="dxa" w:w="3543"/>
            <w:tcBorders>
              <w:top w:space="0" w:sz="4" w:color="00000A" w:val="single"/>
              <w:left w:space="0" w:sz="4" w:color="00000A" w:val="single"/>
              <w:bottom w:space="0" w:sz="4" w:color="00000A" w:val="single"/>
              <w:right w:space="0" w:sz="4" w:color="00000A" w:val="single"/>
            </w:tcBorders>
            <w:shd w:fill="D9D9D9" w:color="auto" w:val="clear"/>
            <w:tcMar>
              <w:top w:type="dxa" w:w="0"/>
              <w:left w:type="dxa" w:w="108"/>
              <w:bottom w:type="dxa" w:w="0"/>
              <w:right w:type="dxa" w:w="108"/>
            </w:tcMar>
            <w:vAlign w:val="center"/>
          </w:tcPr>
          <w:p w:rsidRDefault="00F328FD" w:rsidP="00F328FD" w:rsidR="00F328FD" w:rsidRPr="00F328FD">
            <w:pPr>
              <w:suppressAutoHyphens/>
              <w:autoSpaceDN w:val="false"/>
              <w:jc w:val="center"/>
              <w:textAlignment w:val="baseline"/>
              <w:rPr>
                <w:rFonts w:eastAsia="Calibri" w:hAnsi="Times New Roman" w:ascii="Times New Roman"/>
                <w:b/>
                <w:bCs/>
                <w:kern w:val="3"/>
                <w:sz w:val="24"/>
                <w:lang w:eastAsia="hr-HR"/>
              </w:rPr>
            </w:pPr>
            <w:r w:rsidRPr="00F328FD">
              <w:rPr>
                <w:rFonts w:eastAsia="Calibri" w:hAnsi="Times New Roman" w:ascii="Times New Roman"/>
                <w:b/>
                <w:bCs/>
                <w:kern w:val="3"/>
                <w:sz w:val="24"/>
                <w:lang w:eastAsia="hr-HR"/>
              </w:rPr>
              <w:t>ADRESA/SJEDIŠTE</w:t>
            </w:r>
          </w:p>
        </w:tc>
        <w:tc>
          <w:tcPr>
            <w:tcW w:type="dxa" w:w="1557"/>
            <w:tcBorders>
              <w:top w:space="0" w:sz="4" w:color="00000A" w:val="single"/>
              <w:left w:space="0" w:sz="4" w:color="00000A" w:val="single"/>
              <w:bottom w:space="0" w:sz="4" w:color="00000A" w:val="single"/>
              <w:right w:space="0" w:sz="4" w:color="00000A" w:val="single"/>
            </w:tcBorders>
            <w:shd w:fill="D9D9D9" w:color="auto" w:val="clear"/>
            <w:tcMar>
              <w:top w:type="dxa" w:w="0"/>
              <w:left w:type="dxa" w:w="108"/>
              <w:bottom w:type="dxa" w:w="0"/>
              <w:right w:type="dxa" w:w="108"/>
            </w:tcMar>
            <w:vAlign w:val="center"/>
          </w:tcPr>
          <w:p w:rsidRDefault="00F328FD" w:rsidP="00F328FD" w:rsidR="00F328FD" w:rsidRPr="00F328FD">
            <w:pPr>
              <w:suppressAutoHyphens/>
              <w:autoSpaceDN w:val="false"/>
              <w:jc w:val="center"/>
              <w:textAlignment w:val="baseline"/>
              <w:rPr>
                <w:rFonts w:eastAsia="Calibri" w:hAnsi="Times New Roman" w:ascii="Times New Roman"/>
                <w:b/>
                <w:bCs/>
                <w:kern w:val="3"/>
                <w:sz w:val="24"/>
                <w:lang w:eastAsia="hr-HR"/>
              </w:rPr>
            </w:pPr>
            <w:r w:rsidRPr="00F328FD">
              <w:rPr>
                <w:rFonts w:eastAsia="Calibri" w:hAnsi="Times New Roman" w:ascii="Times New Roman"/>
                <w:b/>
                <w:bCs/>
                <w:kern w:val="3"/>
                <w:sz w:val="24"/>
                <w:lang w:eastAsia="hr-HR"/>
              </w:rPr>
              <w:t>OIB</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ADAX INTERIJER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Prigorska 45, 10363 Belovar</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77201244714</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ADRIA MEDIA ZAGREB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Radnička cesta 39,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58576890942</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 xml:space="preserve">Alen Peruško </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Prigorska 45, 10363 Belovar</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40716512066</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highlight w:val="yellow"/>
                <w:lang w:eastAsia="hr-HR"/>
              </w:rPr>
            </w:pPr>
            <w:r w:rsidRPr="00F328FD">
              <w:rPr>
                <w:rFonts w:eastAsia="Calibri" w:hAnsi="Times New Roman" w:ascii="Times New Roman"/>
                <w:color w:val="000000"/>
                <w:kern w:val="3"/>
                <w:sz w:val="24"/>
                <w:highlight w:val="yellow"/>
                <w:lang w:eastAsia="hr-HR"/>
              </w:rPr>
              <w:t>ALFA LEASING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highlight w:val="yellow"/>
              </w:rPr>
            </w:pPr>
            <w:r w:rsidRPr="00F328FD">
              <w:rPr>
                <w:rFonts w:eastAsia="Calibri" w:hAnsi="Times New Roman" w:ascii="Times New Roman"/>
                <w:color w:val="000000"/>
                <w:kern w:val="3"/>
                <w:sz w:val="24"/>
                <w:highlight w:val="yellow"/>
              </w:rPr>
              <w:t>Zagreb, Savska cesta 182</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highlight w:val="yellow"/>
              </w:rPr>
            </w:pPr>
            <w:r w:rsidRPr="00F328FD">
              <w:rPr>
                <w:rFonts w:eastAsia="Calibri" w:hAnsi="Times New Roman" w:ascii="Times New Roman"/>
                <w:color w:val="000000"/>
                <w:kern w:val="3"/>
                <w:sz w:val="24"/>
                <w:highlight w:val="yellow"/>
              </w:rPr>
              <w:t>67405107499</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ALMONT PROJEKT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Trutina 9</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93692208716</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AMPLITUDO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Ivana Gundulića 5</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76074314396</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ANTARES SUSTAVI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Orešje 47 p</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01212981364</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lastRenderedPageBreak/>
              <w:t>Ante Milić, AS AKUSTIKA</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Podravska 3</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63987080670</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AUTOCENTAR KOS</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Cehovska 18, Varaždin</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33437375299</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AUTO-MARKET "GUSTOVIĆ" TRGOVINA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Augusta Šenoe 10</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73920623391</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AUTOPRIJEVOZ MARIO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Aleja mira 3</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33514956214</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B1 PLAKATI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GORJANOVIĆEVA 25. 10 000 ZAGREB </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52846567786</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BERNARDA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Čakovečka 136A, Pušćine</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24476216342</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BIBA ŠETLAND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Štefa Kuzmiča 15</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65451834971</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BIODRVO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Varićakova 18</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34392746915</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BISNODE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Fallerovo šetalište 22,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48270876028</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BJELOVARSKI LIST</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Vlatka Mačeka 21</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72524794057</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BLAŽIČ-RUBNE TRAKE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Javorska 2, Novaki</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92642018385</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BRKOVIĆ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Industrijska 3, Sveta Nedjelja</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69326119226</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CALLURO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Palinovečka 37,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31619480542</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CARGO AS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Bjelovarska 32, Sesvete</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23324195434</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CHROMOS boje i lakovi d.d.</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Radniča cesta 173 D,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61150947001</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COLOSEUM GRADSKI CENTAR BROD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Ulica Josipa Rimca 7, Slavonski brod</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45557015901</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COMBOS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Božidara Magovca 24,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35121237575</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CROATIA OSIGURANJE d.d.</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Trg bana Josipa Jelačića 13</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26187994862</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CWS-BOCO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Maksimirska 282,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51026536351</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ČALTEX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Ladislava Galekovića 2, Velika Gorica</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66215377887</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 xml:space="preserve">ČISTOĆA d.o.o. </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Put Plokita 81, 21000, Split</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38812451417</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DANIK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 xml:space="preserve">Ulica Javora 3, Stupnički Obrež </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13308543980</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DB-KANTUN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Lukše Beritića 27, Dubrovnik</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16278459495</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DEGI JANKOMIR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Radnička cesta 80,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56878641149</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DEGO-PROMET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Samoborska cesta 91,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30482743691</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DO.RE.MI.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Pilatuščak 28,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87957649939</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DR. ANDRIJA ŠTAMPAR</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Mirogojska 16,Zagreb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33392005961</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lastRenderedPageBreak/>
              <w:t>DU@MEDIA</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P. Krešimira IV 34, Dubrovnik</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21498342539</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DUBROVAČKI VJESNIK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Vukovarska 10, Dubrovnik</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71342575080</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DUOCOM M.M.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Potočani 11,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04348417944</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EKO-FLOR PLUS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Gornjostupnička 96, Gornji Stupnik</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50730247993</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ELEKTROMETAL-distribucija plina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Ferde Rusana 21, Bjelovar</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72439215688</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ELGRAD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Vucak 30,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00443524345</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ENERGOATEST KONTROL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Tržna 2, Zaprešić</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57560431322</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ENTAZIS</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Južna ulica 4, Odvojak 6,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64721103487</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EPILOG STUDIO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Matije Gupca 78, Zabok</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56895703718</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ERSTE CARD CLUB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Praška 5,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85941596441</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ERSTE FACTORING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Ivana Lučića 2</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10194059689</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ETI TISAK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Trg Svete Marije Čučerske 9,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13076543483</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EUROLAM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Voćarska 6b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32619029079</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FILIP TRADE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Prilaz baruna Filipovića 23A,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25874501441</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FILTAN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Maksimirska 129/1,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05279949306</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FINANCIJSKA AGENCIJA</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Vrtni put 3,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85821130368</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FLEXOPAK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Graničarska 5, Garešnica</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03672322595</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FOREST AGRAM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 xml:space="preserve">Sveta Helena Goričanec 23/A, </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42674421214</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FRIGO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Sunekova 182,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74180657849</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GAL ZAGREB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Zajčeva 145C,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96632474487</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GALIĆ BENZ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Soblinečka 45, Sesvete</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24136516466</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GORDANA PERUŠKO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Prigorska 45, 10363 Belovar</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33394886915</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 xml:space="preserve">Gordana Peruško </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Prigorska 45, 10363 Belovar</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33394886915</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GRAD DUBROVNIK</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Pred dvorom 1, Dubrovnik</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21712494719</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GRAD OSIJEK</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F. Kuhača 9, 31000 Osijek</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30050049642</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GRAD RIJEKA</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Korzo 16, Rijeka</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54382731928</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GRAD SPLIT</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Obala kneza Branimira 17</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78755598868</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lastRenderedPageBreak/>
              <w:t>GRAD ZADAR</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Narodni trg 1, 23000 Zadar</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09933651854</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GRAD ZAGREB</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Trg Stjepana Radića 1,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61817894937</w:t>
            </w:r>
          </w:p>
        </w:tc>
      </w:tr>
      <w:tr w:rsidTr="00F328FD" w:rsidR="00F328FD" w:rsidRPr="00F328FD">
        <w:trPr>
          <w:trHeight w:val="552"/>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GRADSKA PLINARA ZAGREB-OPSKRBA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Radnička cesta 1, 10000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74364571096</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HEP-OPERATOR DISTR.SUSTAVA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Gundulićeva 32,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46830600751</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HEP-OPERATOR DISTR.SUSTAVA d.o.o. Elektra Zadar</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Gundulićeva 32,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46830600751</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HEP-OPSKRBA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Ulica grada Vukovara 37, 10000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63073332379</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HILL R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Hvarska 3,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6636695963</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HOK-OSIGURANJE d.d.</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Capraška ulica 6,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00432869176</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HP - HRVATSKA POŠTA d.d.</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 Jurišićeva 13, 10000,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87311810356</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HRT-ŠARIĆ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Zagrebačka ulica 114A, Dugo selo</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76454212077</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HRUŠKAR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Požarinje 50,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99405912073</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HRVATSKA BANKA ZA OBNOVU I RAZVITAK</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Strossmayerov trg 9,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26702280390</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HRVATSKA RADIOTELEVIZIJA, JAVNA USTANOVA</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Prisavlje 3, 10000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68419124305</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HRVATSKE ŠUME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Ljudevita Farkaša Vukotinovića 2, 10 000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69693144506</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HRVATSKE VODE</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Ulica grada Vukovara 220,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28921383001</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HRVATSKI TELEKOM d.d.</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Roberta Frangeša Mihanovića 9,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81793146560</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HRVATSKI ZAVOD ZA JAVNO ZDRAVSTVO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Rockefellerova ulica 2, 10000,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75297532041</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HRVATSKO DRUŠTVO SKLADATELJA</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Berislavićeva 9, 10000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56668956985</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HUDEK ZAGREB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Sunekova 145, Zagreb-Dubrava</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43013193376</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 xml:space="preserve">Ignac Vuger, JAVNI BILJEŽNIK </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Karlovačka ulica 2, Sesvete</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71550462229</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INDUSTRIJA BOJA I LAKOVA "ZVEZDA-HELIOS" a.d.</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Radovana Grkovića 24, 32300 Gornji Milanovac</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80844690703</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ISTARSKA KREDITNA BANKA UMAG d.d.</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Ulica Ernest Miloša 1, 52470, Umag</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65723536010</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Ivan Dobošić, SVJEĆARSTVO DOBOŠIĆ</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I.G.Kovačića 43, Lopatinec</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24067967359</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lastRenderedPageBreak/>
              <w:t xml:space="preserve">Ivan Jurin Mulc, LIJEPI DOM - građevinsko-fasaderski obrt </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Soblinečka 39, Sesvete</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64007831802</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IVERPAN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Zagrebačka 23, Donja Zelina</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79423686094</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J.U.A. FRISCHEIS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Ljudevita Posavskog 49, Velika Gorica</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18918947938</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JANE S.A.</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Mercaders 34, Apdo. Postal 145, Barcelona</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ESA08234999</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JOKER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Put Brodarice 6, Split</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49168006090</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Josip Bolf, Obrt BOLF za proizvodnju</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I.G.Kovačića 333, Ravna Gora</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54569357134</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KAESER KOMPRESSOREN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Rimski put 11D, Sesvete</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42572807012</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KAMEN INŽENJERING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Svetonedjeljaska 4C, Samobor</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62877221174</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KANJER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Put Bože Felkera 43, Rijeka</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11843686605</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KERSCHOFFSET ZAGREB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Ježdovečka 112, Zagreb-Lučko</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95125392657</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KOIMPEX S.r.l.</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Via Nazionale 47/1, Opicina</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IT00671840320</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KONTROL BIRO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Savski gaj IV put 10,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80916616067</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KONTROL BIRO-PRISTER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Kutnjački put 9,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47863152061</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Korina Radić Stezinar, OBRT ZA USLUGE-STAKLENA AUTOMATSKA VRATA</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Vukovarska 169, Split</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34000705621</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KORISNIK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Tiha 61, Briješće</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01177581680</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Krešimir Blajher</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Andrije Hebranga 33,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0</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Krunoslav Krajc, BRAVARIJA KRAJC</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1. Pertuševec 3, Odvojak 1</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68549859856</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KUDELIĆ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K.A.Stepinca 39, Ruščica</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46434705707</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KVANTUM TIM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Voćarska 6,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56616753620</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Lisak Željko, LISAK obrt za dimnjačarske usluge</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Selčinska 5, Sesvete</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45328454274</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LOCAT CROATIA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Heinzelova ulica 33, 10000,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34403322678</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M SAN GRUPA d.d.</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Buzinski prilaz 10,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34695138237</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MANIFATTURA CATTANEO RINALDO SAS di ZOERLE A.&amp;-</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Via Seprio 7, Gallarate</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IT00186570123</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Marijan Đurić, IZRADA DRVNE GALANTERIJE</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Tome Matića 5,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04810562077</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MAR-MIR PROMET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1. Ferenščica 71,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90591998649</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lastRenderedPageBreak/>
              <w:t>MATIĆ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Kolodvorska 137, Velika Gorica</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76598425509</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MEDIA ZD</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Put Murvice 14, Zadar</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72866151991</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MERCEDES-BENZ LEASING HRVATSKA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Kovinska 5,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17080997510</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MINISTARSTVO FINANCIJA-porezna uprava</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Trg Dragutina Domjanića 4, Sesvete</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18683136487</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MISTRAL ZADAR j.d.o.o.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Savarska 4, Zadar</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12340085675</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MOJ POSAO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Hondlova 2/1,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14273924910</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MOLTON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Vinkovačka cesta 68, Osijek</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26660191167</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MUCA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Rastočka 3,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43012554762</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NEXE BETON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Stjepana Radića 200</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48358267745</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NIPCOM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Put Ponikvica 53, Kaštel Novi</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65538685421</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NOVI RADIO-ZADAR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Zrinsko Frankopanska 13, Zadar</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04264470662</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OPĆINA ŽUPA DUBROVAČKA</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Vukovarska 48, Srebrno-Dubrovnik</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26643690230</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OVERSEAS TRADE CO. LTD.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Zastavnice 38A, Hrvatski Leskovac</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19407280555</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PAKplus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Hrvatskih branitelja 3, Čakovec</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97241351516</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PARTNER BANKA d.d.</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 Vončinina ulica 2, 10000,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71221608291</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PASTOR-TVA d.d.</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Novačka cesta 2, Rakitje, Bestovje</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17140959007</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PERGAMENT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Bjelopolje bb, Korenica-Bjelopolje</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12636320646</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POLARIS MEDIA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Nehajska 2,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95278707711</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POLIS MM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Ratarska 12,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15938487786</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PP MAKSIMIR EXPORT-IMPORT d.d.</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Trg Svetog Šimuna 1,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21809298499</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PRAMAT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Savica-Šanci ulica, 10000,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52513935681</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PRO RADIO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Vukovarska ulica 12, Dubrovnik</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60918742805</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QUIMEDIA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Partizanska 4/1, Poreč</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98247630116</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RADIO BANOVINA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Slatina Pokupska 80, Glina</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90924443753</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RADIO TEREZIJA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Cvjetna 41, Bjelovar</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09799544348</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RADMAN</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 xml:space="preserve">Prilaz Zagrebačkoj cesti 1B, </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14797560468</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lastRenderedPageBreak/>
              <w:t>REKLAMPAK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D.Pačetina15A, Sv. Križ Začretje</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73897587379</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Rip marketing</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Cenkovečka,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07529896010</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ROSSA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Čakovečka 61, Varaždin</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80527948763</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ROTAL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Radnička 27,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35259042019</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RUJZ DESIGN</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Letališka cesta 33, Ljubljana, SI</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SI69846103</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SANITACIJA d.d.</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Nalješkovićeva 45,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85987734468</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SB FLEKS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Petra Krešimira IV 2/6, Slavonski Brod</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89018120742</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SCHACHERMAYER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Vrtni put 5,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96769806716</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SCHENKER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Slavonska avenija 52I,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51003352330</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 xml:space="preserve">Siniša Kovač, TRGOVAČKI OBRT "EMA" </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Augusta Šenoe 5, Ludbreg</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45376857043</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SINKRO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Peščanska 131,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72163607999</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SLIŠKO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Zelinska 6, Lužan</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72679316731</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SOLGRI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 Ulica Matije Gupca 12, 51000, Rijeka</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13075437863</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S-SINTEX CAZIN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Zuhdije Žalića bb, Cazin</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263462230007</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STAKLO CENTAR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Medarska 69</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44085888640</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STANDARD ODRŽAVANJE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Remetinečka 112,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87539671553</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STEPPING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Dubrava zabočka 5, Zabok</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22472877644</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TAU ON-LINE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Hondlova 2/1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14273924910</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TEHNOEKSPERT d.o.o. Zagreb</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Vladimira Ruždjaka 9B,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25974671544</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TELACK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Baranjska 3, Velika Gorica</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01624493921</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TELUR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Avenija Dubrava 232,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64720212310</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TERA MAGUS</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Drežink i odv. 20B, Brezovica</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36030544736</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Tomislav Lehpamer, STOLARIJA TOMI</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Srebrnjak 12, Sveta Nedjelja</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62268724024</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TOWER CENTER RIJEKA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 Strossmayerova 16, Rijeka</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84184387126</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TRGOVAČKI CENTAR SOLIDUM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Škorpikova 11,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92174812949</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TRGOVAČKI CENTAR ZAGREB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Zaprešička 2, Donja Bistra</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57136792631</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 xml:space="preserve">TRGOVINSKI CENTAR-ZADAR </w:t>
            </w:r>
            <w:r w:rsidRPr="00F328FD">
              <w:rPr>
                <w:rFonts w:eastAsia="Calibri" w:hAnsi="Times New Roman" w:ascii="Times New Roman"/>
                <w:color w:val="000000"/>
                <w:kern w:val="3"/>
                <w:sz w:val="24"/>
                <w:lang w:eastAsia="hr-HR"/>
              </w:rPr>
              <w:lastRenderedPageBreak/>
              <w:t>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lastRenderedPageBreak/>
              <w:t>Murvička 1, 23000 Zadar</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14842988057</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lastRenderedPageBreak/>
              <w:t>TRIGLAV OSIGURANJE d.d.</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Heinzova ulica 4,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29743547503</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TVORNICA ČARAPA MIRO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M. Zjalića 18, Samobor</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15205846736</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USTANOVA ZA PROFESIONALNU REHABILITACIJU I ZAPOŠLJAVANJE SUVENIR ARBOR</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Stjepana Radića 74, Sirač</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06265781419</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V.M. REVIZIJA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Međimurska 19/III,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97018923482</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Valent Bedenic, STOLARIJA BEDENIC</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Zagrebačka cesta 18</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85014505009</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 xml:space="preserve">Vedran Kiš, SOBOSLIKARSKI OBRT "VEKI" </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Milovana Gavazzia 4,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90864956180</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VIALMAN S.L.</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Po Box 58-C/Comarca Marina 46- Pg. Regadiu, Bocairent – Venecija</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0</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VIPnet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Zagreb, Vrtni put 1</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29524210204</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VIS PT TEXTILE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Adolfa Wisserta 3/a, Varaždin</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86546896316</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VISMAR ZAGREB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Šišićeva 5,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66095844280</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VODOOPSKRBA I ODVODNJA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 Folnegovićeva 1,Zagreb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83416546499</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VODOVOD-OSIJEK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 Poljski put 1,Osijek</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43654507669</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WMD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Augusta Harambašića 10, Bjelovar</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79460530595</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WÜRTH-HRVATSKA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Franje Lučića 23/III,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52641438848</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 xml:space="preserve">ZAGREBAČKA BANKA d.d. </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 Paromlinska cesta 2, 10000,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92963223473</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ZAGREBAČKI HOLDING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Ulica grada Vukovara 41, 10000,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85584865987</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ZAGREBPROKROM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Slavonska avenija 26/7,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75240065883</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ZAŠTITNA RADIONICA SUVENIR ARBOR VITAE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 Ulica Stjepana Radića 74, 43541, Sirač</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05057669777</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Zlatko Petanjek, SOBOSLIKARSKO-LIČILAČKI OBRT</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Sermageova 7,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04733899332</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color w:val="000000"/>
                <w:kern w:val="3"/>
                <w:sz w:val="24"/>
                <w:lang w:eastAsia="hr-HR"/>
              </w:rPr>
              <w:t>Zvonko Pošpaić, DRVENARIJA POŠPAIĆ</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Koprivnička 4A, Varaždin</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42728283339</w:t>
            </w:r>
          </w:p>
        </w:tc>
      </w:tr>
      <w:tr w:rsidTr="00F328FD" w:rsidR="00F328FD" w:rsidRPr="00F328FD">
        <w:trPr>
          <w:trHeight w:val="300"/>
        </w:trPr>
        <w:tc>
          <w:tcPr>
            <w:tcW w:type="dxa" w:w="4159"/>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ŽIVA VODA d.o.o.</w:t>
            </w:r>
          </w:p>
        </w:tc>
        <w:tc>
          <w:tcPr>
            <w:tcW w:type="dxa" w:w="3543"/>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Vrtni put 3, Zagreb</w:t>
            </w:r>
          </w:p>
        </w:tc>
        <w:tc>
          <w:tcPr>
            <w:tcW w:type="dxa" w:w="1557"/>
            <w:tcBorders>
              <w:top w:space="0" w:sz="4" w:color="00000A" w:val="single"/>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color w:val="000000"/>
                <w:kern w:val="3"/>
                <w:sz w:val="24"/>
              </w:rPr>
            </w:pPr>
            <w:r w:rsidRPr="00F328FD">
              <w:rPr>
                <w:rFonts w:eastAsia="Calibri" w:hAnsi="Times New Roman" w:ascii="Times New Roman"/>
                <w:color w:val="000000"/>
                <w:kern w:val="3"/>
                <w:sz w:val="24"/>
              </w:rPr>
              <w:t>86255713939</w:t>
            </w:r>
          </w:p>
        </w:tc>
      </w:tr>
    </w:tbl>
    <w:p w:rsidRDefault="00F328FD" w:rsidP="00F328FD" w:rsidR="00F328FD" w:rsidRPr="00F328FD">
      <w:pPr>
        <w:suppressAutoHyphens/>
        <w:autoSpaceDN w:val="false"/>
        <w:spacing w:lineRule="auto" w:line="259"/>
        <w:textAlignment w:val="baseline"/>
        <w:rPr>
          <w:rFonts w:eastAsia="Calibri" w:hAnsi="Times New Roman" w:ascii="Times New Roman"/>
          <w:kern w:val="3"/>
          <w:sz w:val="24"/>
        </w:rPr>
      </w:pPr>
    </w:p>
    <w:p w:rsidRDefault="00F328FD" w:rsidP="00F328FD" w:rsidR="00F328FD" w:rsidRPr="00F328FD">
      <w:pPr>
        <w:suppressAutoHyphens/>
        <w:autoSpaceDN w:val="false"/>
        <w:spacing w:lineRule="auto" w:line="259"/>
        <w:textAlignment w:val="baseline"/>
        <w:rPr>
          <w:rFonts w:eastAsia="Calibri" w:hAnsi="Times New Roman" w:ascii="Times New Roman"/>
          <w:kern w:val="3"/>
          <w:sz w:val="24"/>
        </w:rPr>
      </w:pPr>
      <w:r w:rsidRPr="00F328FD">
        <w:rPr>
          <w:rFonts w:eastAsia="Calibri" w:hAnsi="Times New Roman" w:ascii="Times New Roman"/>
          <w:i/>
          <w:kern w:val="3"/>
          <w:sz w:val="24"/>
        </w:rPr>
        <w:t>(Vjerovnici i Dužnik zajedno u daljnjem tekstu: „</w:t>
      </w:r>
      <w:r w:rsidRPr="00F328FD">
        <w:rPr>
          <w:rFonts w:eastAsia="Calibri" w:hAnsi="Times New Roman" w:ascii="Times New Roman"/>
          <w:b/>
          <w:i/>
          <w:kern w:val="3"/>
          <w:sz w:val="24"/>
        </w:rPr>
        <w:t>Strane nagodbe</w:t>
      </w:r>
      <w:r w:rsidRPr="00F328FD">
        <w:rPr>
          <w:rFonts w:eastAsia="Calibri" w:hAnsi="Times New Roman" w:ascii="Times New Roman"/>
          <w:i/>
          <w:kern w:val="3"/>
          <w:sz w:val="24"/>
        </w:rPr>
        <w:t>“)</w:t>
      </w:r>
    </w:p>
    <w:p w:rsidRDefault="00F328FD" w:rsidP="00F328FD" w:rsidR="00F328FD" w:rsidRPr="00F328FD">
      <w:pPr>
        <w:suppressAutoHyphens/>
        <w:autoSpaceDN w:val="false"/>
        <w:spacing w:lineRule="auto" w:line="259"/>
        <w:textAlignment w:val="baseline"/>
        <w:rPr>
          <w:rFonts w:eastAsia="Calibri" w:hAnsi="Times New Roman" w:ascii="Times New Roman"/>
          <w:kern w:val="3"/>
          <w:sz w:val="24"/>
        </w:rPr>
      </w:pPr>
    </w:p>
    <w:p w:rsidRDefault="00F328FD" w:rsidP="00F328FD" w:rsidR="00F328FD" w:rsidRPr="00F328FD">
      <w:pPr>
        <w:suppressAutoHyphens/>
        <w:autoSpaceDN w:val="false"/>
        <w:spacing w:lineRule="auto" w:line="259"/>
        <w:jc w:val="center"/>
        <w:textAlignment w:val="baseline"/>
        <w:rPr>
          <w:rFonts w:eastAsia="Calibri" w:hAnsi="Times New Roman" w:ascii="Times New Roman"/>
          <w:b/>
          <w:kern w:val="3"/>
          <w:sz w:val="24"/>
        </w:rPr>
      </w:pPr>
    </w:p>
    <w:p w:rsidRDefault="00F328FD" w:rsidP="00F328FD" w:rsidR="00F328FD" w:rsidRPr="00F328FD">
      <w:pPr>
        <w:suppressAutoHyphens/>
        <w:autoSpaceDN w:val="false"/>
        <w:spacing w:lineRule="auto" w:line="259"/>
        <w:jc w:val="center"/>
        <w:textAlignment w:val="baseline"/>
        <w:rPr>
          <w:rFonts w:eastAsia="Calibri" w:hAnsi="Times New Roman" w:ascii="Times New Roman"/>
          <w:b/>
          <w:kern w:val="3"/>
          <w:sz w:val="24"/>
        </w:rPr>
      </w:pPr>
    </w:p>
    <w:p w:rsidRDefault="00F328FD" w:rsidP="00F328FD" w:rsidR="00F328FD" w:rsidRPr="00F328FD">
      <w:pPr>
        <w:widowControl w:val="false"/>
        <w:suppressAutoHyphens/>
        <w:autoSpaceDN w:val="false"/>
        <w:jc w:val="left"/>
        <w:textAlignment w:val="baseline"/>
        <w:rPr>
          <w:rFonts w:eastAsia="Calibri" w:hAnsi="Times New Roman" w:ascii="Times New Roman"/>
          <w:b/>
          <w:kern w:val="3"/>
          <w:sz w:val="24"/>
          <w:lang w:eastAsia="hr-HR"/>
        </w:rPr>
      </w:pPr>
      <w:r w:rsidRPr="00F328FD">
        <w:rPr>
          <w:rFonts w:eastAsia="Calibri" w:hAnsi="Times New Roman" w:ascii="Times New Roman"/>
          <w:b/>
          <w:kern w:val="3"/>
          <w:sz w:val="24"/>
          <w:lang w:eastAsia="hr-HR"/>
        </w:rPr>
        <w:lastRenderedPageBreak/>
        <w:t>I. DEFINICIJE POJMOVA</w:t>
      </w:r>
    </w:p>
    <w:p w:rsidRDefault="00F328FD" w:rsidP="00F328FD" w:rsidR="00F328FD" w:rsidRPr="00F328FD">
      <w:pPr>
        <w:suppressAutoHyphens/>
        <w:autoSpaceDN w:val="false"/>
        <w:spacing w:lineRule="auto" w:line="259"/>
        <w:jc w:val="center"/>
        <w:textAlignment w:val="baseline"/>
        <w:rPr>
          <w:rFonts w:eastAsia="Calibri" w:hAnsi="Times New Roman" w:ascii="Times New Roman"/>
          <w:b/>
          <w:kern w:val="3"/>
          <w:sz w:val="24"/>
        </w:rPr>
      </w:pPr>
    </w:p>
    <w:p w:rsidRDefault="00F328FD" w:rsidP="00E32F18" w:rsidR="00F328FD" w:rsidRPr="00F328FD">
      <w:pPr>
        <w:widowControl w:val="false"/>
        <w:numPr>
          <w:ilvl w:val="0"/>
          <w:numId w:val="15"/>
        </w:numPr>
        <w:suppressAutoHyphens/>
        <w:autoSpaceDN w:val="false"/>
        <w:spacing w:lineRule="auto" w:line="259"/>
        <w:ind w:hanging="709" w:left="709"/>
        <w:jc w:val="left"/>
        <w:textAlignment w:val="baseline"/>
        <w:rPr>
          <w:rFonts w:eastAsia="Calibri" w:hAnsi="Times New Roman" w:ascii="Times New Roman"/>
          <w:kern w:val="3"/>
          <w:sz w:val="24"/>
        </w:rPr>
      </w:pPr>
      <w:r w:rsidRPr="00F328FD">
        <w:rPr>
          <w:rFonts w:eastAsia="Calibri" w:hAnsi="Times New Roman" w:ascii="Times New Roman"/>
          <w:kern w:val="3"/>
          <w:sz w:val="24"/>
        </w:rPr>
        <w:t xml:space="preserve">Osim ako izričito nije drukčije navedeno ili ako ne proizlazi iz konteksta, sljedeći izrazi, korišteni o ovoj Nagodbi imati će sljedeća značenja, jednina </w:t>
      </w:r>
      <w:r w:rsidRPr="00F328FD">
        <w:rPr>
          <w:rFonts w:eastAsia="Calibri" w:hAnsi="Times New Roman" w:ascii="Times New Roman"/>
          <w:i/>
          <w:kern w:val="3"/>
          <w:sz w:val="24"/>
        </w:rPr>
        <w:t>(gdje je primjenjivo)</w:t>
      </w:r>
      <w:r w:rsidRPr="00F328FD">
        <w:rPr>
          <w:rFonts w:eastAsia="Calibri" w:hAnsi="Times New Roman" w:ascii="Times New Roman"/>
          <w:kern w:val="3"/>
          <w:sz w:val="24"/>
        </w:rPr>
        <w:t xml:space="preserve"> će uključivati množinu izraza i suprotno:</w:t>
      </w:r>
    </w:p>
    <w:p w:rsidRDefault="00F328FD" w:rsidP="00507F1C" w:rsidR="00F328FD" w:rsidRPr="00507F1C">
      <w:pPr>
        <w:suppressAutoHyphens/>
        <w:autoSpaceDN w:val="false"/>
        <w:spacing w:lineRule="auto" w:line="259"/>
        <w:ind w:hanging="2268" w:left="2977"/>
        <w:textAlignment w:val="baseline"/>
        <w:rPr>
          <w:rFonts w:eastAsia="Calibri" w:hAnsi="Times New Roman" w:ascii="Times New Roman"/>
          <w:kern w:val="3"/>
          <w:sz w:val="24"/>
        </w:rPr>
      </w:pPr>
      <w:r w:rsidRPr="00F328FD">
        <w:rPr>
          <w:rFonts w:eastAsia="Calibri" w:hAnsi="Times New Roman" w:ascii="Times New Roman"/>
          <w:b/>
          <w:kern w:val="3"/>
          <w:sz w:val="24"/>
        </w:rPr>
        <w:t>Dužnik</w:t>
      </w:r>
      <w:r w:rsidRPr="00F328FD">
        <w:rPr>
          <w:rFonts w:eastAsia="Calibri" w:hAnsi="Times New Roman" w:ascii="Times New Roman"/>
          <w:b/>
          <w:kern w:val="3"/>
          <w:sz w:val="24"/>
        </w:rPr>
        <w:tab/>
      </w:r>
      <w:r w:rsidRPr="00F328FD">
        <w:rPr>
          <w:rFonts w:eastAsia="Calibri" w:hAnsi="Times New Roman" w:ascii="Times New Roman"/>
          <w:kern w:val="3"/>
          <w:sz w:val="24"/>
        </w:rPr>
        <w:t xml:space="preserve">znači društvo </w:t>
      </w:r>
      <w:r w:rsidRPr="00F328FD">
        <w:rPr>
          <w:rFonts w:eastAsia="Calibri" w:hAnsi="Times New Roman" w:ascii="Times New Roman"/>
          <w:b/>
          <w:kern w:val="3"/>
          <w:sz w:val="24"/>
        </w:rPr>
        <w:t xml:space="preserve">ADAX d.o.o. za trgovinu i usluge </w:t>
      </w:r>
      <w:r w:rsidRPr="00F328FD">
        <w:rPr>
          <w:rFonts w:eastAsia="Calibri" w:hAnsi="Times New Roman" w:ascii="Times New Roman"/>
          <w:kern w:val="3"/>
          <w:sz w:val="24"/>
        </w:rPr>
        <w:t>sa sjedištem u Sesvetama, Savska cesta 103 A, upisano u sudski registar Trgovačkog suda u Zagrebu pod matičnim brojem subjekta (MBS) 080143541, OIB: 16458242397;</w:t>
      </w:r>
    </w:p>
    <w:p w:rsidRDefault="00F328FD" w:rsidP="00F328FD" w:rsidR="00F328FD" w:rsidRPr="00F328FD">
      <w:pPr>
        <w:suppressAutoHyphens/>
        <w:autoSpaceDN w:val="false"/>
        <w:spacing w:lineRule="auto" w:line="259"/>
        <w:ind w:hanging="2268" w:left="2977"/>
        <w:textAlignment w:val="baseline"/>
        <w:rPr>
          <w:rFonts w:eastAsia="Calibri" w:hAnsi="Times New Roman" w:ascii="Times New Roman"/>
          <w:kern w:val="3"/>
          <w:sz w:val="24"/>
        </w:rPr>
      </w:pPr>
      <w:r w:rsidRPr="00F328FD">
        <w:rPr>
          <w:rFonts w:eastAsia="Calibri" w:hAnsi="Times New Roman" w:ascii="Times New Roman"/>
          <w:b/>
          <w:kern w:val="3"/>
          <w:sz w:val="24"/>
        </w:rPr>
        <w:t>FINA</w:t>
      </w:r>
      <w:r w:rsidRPr="00F328FD">
        <w:rPr>
          <w:rFonts w:eastAsia="Calibri" w:hAnsi="Times New Roman" w:ascii="Times New Roman"/>
          <w:kern w:val="3"/>
          <w:sz w:val="24"/>
        </w:rPr>
        <w:t xml:space="preserve"> </w:t>
      </w:r>
      <w:r w:rsidRPr="00F328FD">
        <w:rPr>
          <w:rFonts w:eastAsia="Calibri" w:hAnsi="Times New Roman" w:ascii="Times New Roman"/>
          <w:kern w:val="3"/>
          <w:sz w:val="24"/>
        </w:rPr>
        <w:tab/>
        <w:t>znači Financijska Agencija, Regionalni centar Zagreb, sa sjedištem u Zagrebu, Vrtni put 3, OIB 85821130368;</w:t>
      </w:r>
    </w:p>
    <w:p w:rsidRDefault="00F328FD" w:rsidP="00507F1C" w:rsidR="00F328FD" w:rsidRPr="00F328FD">
      <w:pPr>
        <w:suppressAutoHyphens/>
        <w:autoSpaceDN w:val="false"/>
        <w:spacing w:lineRule="auto" w:line="259"/>
        <w:ind w:hanging="2268" w:left="2977"/>
        <w:textAlignment w:val="baseline"/>
        <w:rPr>
          <w:rFonts w:eastAsia="Calibri" w:hAnsi="Times New Roman" w:ascii="Times New Roman"/>
          <w:kern w:val="3"/>
          <w:sz w:val="24"/>
        </w:rPr>
      </w:pPr>
      <w:r w:rsidRPr="00F328FD">
        <w:rPr>
          <w:rFonts w:eastAsia="Calibri" w:hAnsi="Times New Roman" w:ascii="Times New Roman"/>
          <w:b/>
          <w:kern w:val="3"/>
          <w:sz w:val="24"/>
        </w:rPr>
        <w:t>HRK</w:t>
      </w:r>
      <w:r w:rsidRPr="00F328FD">
        <w:rPr>
          <w:rFonts w:eastAsia="Calibri" w:hAnsi="Times New Roman" w:ascii="Times New Roman"/>
          <w:b/>
          <w:kern w:val="3"/>
          <w:sz w:val="24"/>
        </w:rPr>
        <w:tab/>
      </w:r>
      <w:r w:rsidRPr="00F328FD">
        <w:rPr>
          <w:rFonts w:eastAsia="Calibri" w:hAnsi="Times New Roman" w:ascii="Times New Roman"/>
          <w:kern w:val="3"/>
          <w:sz w:val="24"/>
        </w:rPr>
        <w:t>znači hrvatska kuna, zakonsko sredstvo plaćanja u Republici Hrvatskoj;</w:t>
      </w:r>
    </w:p>
    <w:p w:rsidRDefault="00F328FD" w:rsidP="00F328FD" w:rsidR="00F328FD" w:rsidRPr="00F328FD">
      <w:pPr>
        <w:suppressAutoHyphens/>
        <w:autoSpaceDN w:val="false"/>
        <w:spacing w:lineRule="auto" w:line="259"/>
        <w:ind w:hanging="2268" w:left="2977"/>
        <w:textAlignment w:val="baseline"/>
        <w:rPr>
          <w:rFonts w:eastAsia="Calibri" w:hAnsi="Times New Roman" w:ascii="Times New Roman"/>
          <w:kern w:val="3"/>
          <w:sz w:val="24"/>
        </w:rPr>
      </w:pPr>
      <w:r w:rsidRPr="00F328FD">
        <w:rPr>
          <w:rFonts w:eastAsia="Calibri" w:hAnsi="Times New Roman" w:ascii="Times New Roman"/>
          <w:b/>
          <w:kern w:val="3"/>
          <w:sz w:val="24"/>
        </w:rPr>
        <w:t>Izlučni vjerovnici</w:t>
      </w:r>
      <w:r w:rsidRPr="00F328FD">
        <w:rPr>
          <w:rFonts w:eastAsia="Calibri" w:hAnsi="Times New Roman" w:ascii="Times New Roman"/>
          <w:b/>
          <w:kern w:val="3"/>
          <w:sz w:val="24"/>
        </w:rPr>
        <w:tab/>
      </w:r>
      <w:r w:rsidRPr="00F328FD">
        <w:rPr>
          <w:rFonts w:eastAsia="Calibri" w:hAnsi="Times New Roman" w:ascii="Times New Roman"/>
          <w:kern w:val="3"/>
          <w:sz w:val="24"/>
        </w:rPr>
        <w:t>znači izlučni vjerovnici koji su poslali obavijest u svom izlučnom pravu u Postupku predstečajne nagodbe i čije je pravo utvrđeno rješenjem Nagodbenog vijeća;</w:t>
      </w:r>
    </w:p>
    <w:p w:rsidRDefault="00F328FD" w:rsidP="00F328FD" w:rsidR="00F328FD" w:rsidRPr="00F328FD">
      <w:pPr>
        <w:suppressAutoHyphens/>
        <w:autoSpaceDN w:val="false"/>
        <w:spacing w:lineRule="auto" w:line="259"/>
        <w:ind w:hanging="2268" w:left="2977"/>
        <w:textAlignment w:val="baseline"/>
        <w:rPr>
          <w:rFonts w:eastAsia="Calibri" w:hAnsi="Times New Roman" w:ascii="Times New Roman"/>
          <w:kern w:val="3"/>
          <w:sz w:val="24"/>
        </w:rPr>
      </w:pPr>
      <w:r w:rsidRPr="00F328FD">
        <w:rPr>
          <w:rFonts w:eastAsia="Calibri" w:hAnsi="Times New Roman" w:ascii="Times New Roman"/>
          <w:b/>
          <w:kern w:val="3"/>
          <w:sz w:val="24"/>
        </w:rPr>
        <w:t>Nagodba</w:t>
      </w:r>
      <w:r w:rsidRPr="00F328FD">
        <w:rPr>
          <w:rFonts w:eastAsia="Calibri" w:hAnsi="Times New Roman" w:ascii="Times New Roman"/>
          <w:b/>
          <w:kern w:val="3"/>
          <w:sz w:val="24"/>
        </w:rPr>
        <w:tab/>
      </w:r>
      <w:r w:rsidRPr="00F328FD">
        <w:rPr>
          <w:rFonts w:eastAsia="Calibri" w:hAnsi="Times New Roman" w:ascii="Times New Roman"/>
          <w:kern w:val="3"/>
          <w:sz w:val="24"/>
        </w:rPr>
        <w:t>znači ova predstečajna nagodba sa svim eventualnim prilozima, izmjenama i/ili dopunama;</w:t>
      </w:r>
    </w:p>
    <w:p w:rsidRDefault="00F328FD" w:rsidP="00F328FD" w:rsidR="00F328FD" w:rsidRPr="00F328FD">
      <w:pPr>
        <w:suppressAutoHyphens/>
        <w:autoSpaceDN w:val="false"/>
        <w:spacing w:lineRule="auto" w:line="259" w:after="160"/>
        <w:ind w:hanging="2268" w:left="2977"/>
        <w:textAlignment w:val="baseline"/>
        <w:rPr>
          <w:rFonts w:eastAsia="Calibri" w:hAnsi="Times New Roman" w:ascii="Times New Roman"/>
          <w:kern w:val="3"/>
          <w:sz w:val="24"/>
        </w:rPr>
      </w:pPr>
      <w:r w:rsidRPr="00F328FD">
        <w:rPr>
          <w:rFonts w:eastAsia="Calibri" w:hAnsi="Times New Roman" w:ascii="Times New Roman"/>
          <w:b/>
          <w:kern w:val="3"/>
          <w:sz w:val="24"/>
        </w:rPr>
        <w:t>Nagodbeno vijeće</w:t>
      </w:r>
      <w:r w:rsidRPr="00F328FD">
        <w:rPr>
          <w:rFonts w:eastAsia="Calibri" w:hAnsi="Times New Roman" w:ascii="Times New Roman"/>
          <w:kern w:val="3"/>
          <w:sz w:val="24"/>
        </w:rPr>
        <w:tab/>
        <w:t>znači nagodbeno vijeće FINA-e HR02 u sastavu Suzana Budišćak Kupčinec kao predsjednik vijeća te Jasna Mulalić i Elizabeta Banić kao članovi vijeća;</w:t>
      </w:r>
    </w:p>
    <w:p w:rsidRDefault="00F328FD" w:rsidP="00F328FD" w:rsidR="00F328FD" w:rsidRPr="00F328FD">
      <w:pPr>
        <w:suppressAutoHyphens/>
        <w:autoSpaceDN w:val="false"/>
        <w:spacing w:lineRule="auto" w:line="259"/>
        <w:ind w:hanging="2268" w:left="2977"/>
        <w:textAlignment w:val="baseline"/>
        <w:rPr>
          <w:rFonts w:eastAsia="Calibri" w:hAnsi="Times New Roman" w:ascii="Times New Roman"/>
          <w:kern w:val="3"/>
          <w:sz w:val="24"/>
        </w:rPr>
      </w:pPr>
      <w:r w:rsidRPr="00F328FD">
        <w:rPr>
          <w:rFonts w:eastAsia="Calibri" w:hAnsi="Times New Roman" w:ascii="Times New Roman"/>
          <w:b/>
          <w:kern w:val="3"/>
          <w:sz w:val="24"/>
        </w:rPr>
        <w:t>OIB</w:t>
      </w:r>
      <w:r w:rsidRPr="00F328FD">
        <w:rPr>
          <w:rFonts w:eastAsia="Calibri" w:hAnsi="Times New Roman" w:ascii="Times New Roman"/>
          <w:b/>
          <w:kern w:val="3"/>
          <w:sz w:val="24"/>
        </w:rPr>
        <w:tab/>
      </w:r>
      <w:r w:rsidRPr="00F328FD">
        <w:rPr>
          <w:rFonts w:eastAsia="Calibri" w:hAnsi="Times New Roman" w:ascii="Times New Roman"/>
          <w:kern w:val="3"/>
          <w:sz w:val="24"/>
        </w:rPr>
        <w:t>znači osobni identifikacijski broj;</w:t>
      </w:r>
    </w:p>
    <w:p w:rsidRDefault="00F328FD" w:rsidP="00F328FD" w:rsidR="00F328FD" w:rsidRPr="00F328FD">
      <w:pPr>
        <w:suppressAutoHyphens/>
        <w:autoSpaceDN w:val="false"/>
        <w:spacing w:lineRule="auto" w:line="259"/>
        <w:ind w:hanging="2268" w:left="2977"/>
        <w:textAlignment w:val="baseline"/>
        <w:rPr>
          <w:rFonts w:eastAsia="Calibri" w:hAnsi="Times New Roman" w:ascii="Times New Roman"/>
          <w:kern w:val="3"/>
          <w:sz w:val="24"/>
        </w:rPr>
      </w:pPr>
      <w:r w:rsidRPr="00F328FD">
        <w:rPr>
          <w:rFonts w:eastAsia="Calibri" w:hAnsi="Times New Roman" w:ascii="Times New Roman"/>
          <w:b/>
          <w:kern w:val="3"/>
          <w:sz w:val="24"/>
        </w:rPr>
        <w:t>Osporene tražbine</w:t>
      </w:r>
      <w:r w:rsidRPr="00F328FD">
        <w:rPr>
          <w:rFonts w:eastAsia="Calibri" w:hAnsi="Times New Roman" w:ascii="Times New Roman"/>
          <w:b/>
          <w:kern w:val="3"/>
          <w:sz w:val="24"/>
        </w:rPr>
        <w:tab/>
      </w:r>
      <w:r w:rsidRPr="00F328FD">
        <w:rPr>
          <w:rFonts w:eastAsia="Calibri" w:hAnsi="Times New Roman" w:ascii="Times New Roman"/>
          <w:kern w:val="3"/>
          <w:sz w:val="24"/>
        </w:rPr>
        <w:t>znači tražbine koje je Dužnik osporio u tijeku Postupka predstečajne nagodbe;</w:t>
      </w:r>
    </w:p>
    <w:p w:rsidRDefault="00F328FD" w:rsidP="00F328FD" w:rsidR="00F328FD" w:rsidRPr="00F328FD">
      <w:pPr>
        <w:suppressAutoHyphens/>
        <w:autoSpaceDN w:val="false"/>
        <w:spacing w:lineRule="auto" w:line="259"/>
        <w:ind w:hanging="2268" w:left="2977"/>
        <w:textAlignment w:val="baseline"/>
        <w:rPr>
          <w:rFonts w:eastAsia="Calibri" w:hAnsi="Times New Roman" w:ascii="Times New Roman"/>
          <w:kern w:val="3"/>
          <w:sz w:val="24"/>
        </w:rPr>
      </w:pPr>
      <w:r w:rsidRPr="00F328FD">
        <w:rPr>
          <w:rFonts w:eastAsia="Calibri" w:hAnsi="Times New Roman" w:ascii="Times New Roman"/>
          <w:b/>
          <w:kern w:val="3"/>
          <w:sz w:val="24"/>
        </w:rPr>
        <w:t>Plan</w:t>
      </w:r>
      <w:r w:rsidRPr="00F328FD">
        <w:rPr>
          <w:rFonts w:eastAsia="Calibri" w:hAnsi="Times New Roman" w:ascii="Times New Roman"/>
          <w:b/>
          <w:kern w:val="3"/>
          <w:sz w:val="24"/>
        </w:rPr>
        <w:tab/>
      </w:r>
      <w:r w:rsidRPr="00F328FD">
        <w:rPr>
          <w:rFonts w:eastAsia="Calibri" w:hAnsi="Times New Roman" w:ascii="Times New Roman"/>
          <w:kern w:val="3"/>
          <w:sz w:val="24"/>
        </w:rPr>
        <w:t>znači Izmijenjeni plan financijskog i operativnog restrukturiranja objavljen [*]. ožujka 2015. godine;</w:t>
      </w:r>
    </w:p>
    <w:p w:rsidRDefault="00F328FD" w:rsidP="00F328FD" w:rsidR="00F328FD" w:rsidRPr="00F328FD">
      <w:pPr>
        <w:suppressAutoHyphens/>
        <w:autoSpaceDN w:val="false"/>
        <w:spacing w:lineRule="auto" w:line="259"/>
        <w:ind w:hanging="2268" w:left="2977"/>
        <w:textAlignment w:val="baseline"/>
        <w:rPr>
          <w:rFonts w:eastAsia="Calibri" w:hAnsi="Times New Roman" w:ascii="Times New Roman"/>
          <w:kern w:val="3"/>
          <w:sz w:val="24"/>
        </w:rPr>
      </w:pPr>
    </w:p>
    <w:p w:rsidRDefault="00F328FD" w:rsidP="00F328FD" w:rsidR="00F328FD" w:rsidRPr="00F328FD">
      <w:pPr>
        <w:suppressAutoHyphens/>
        <w:autoSpaceDN w:val="false"/>
        <w:spacing w:lineRule="auto" w:line="259"/>
        <w:ind w:hanging="2268" w:left="2977"/>
        <w:textAlignment w:val="baseline"/>
        <w:rPr>
          <w:rFonts w:eastAsia="Calibri" w:hAnsi="Times New Roman" w:ascii="Times New Roman"/>
          <w:b/>
          <w:kern w:val="3"/>
          <w:sz w:val="24"/>
        </w:rPr>
      </w:pPr>
      <w:r w:rsidRPr="00F328FD">
        <w:rPr>
          <w:rFonts w:eastAsia="Calibri" w:hAnsi="Times New Roman" w:ascii="Times New Roman"/>
          <w:b/>
          <w:kern w:val="3"/>
          <w:sz w:val="24"/>
        </w:rPr>
        <w:t>Postupak predstečajne</w:t>
      </w:r>
    </w:p>
    <w:p w:rsidRDefault="00F328FD" w:rsidP="00F328FD" w:rsidR="00F328FD" w:rsidRPr="00F328FD">
      <w:pPr>
        <w:suppressAutoHyphens/>
        <w:autoSpaceDN w:val="false"/>
        <w:spacing w:lineRule="auto" w:line="259"/>
        <w:ind w:hanging="2268" w:left="2977"/>
        <w:textAlignment w:val="baseline"/>
        <w:rPr>
          <w:rFonts w:eastAsia="Calibri" w:hAnsi="Times New Roman" w:ascii="Times New Roman"/>
          <w:kern w:val="3"/>
          <w:sz w:val="24"/>
        </w:rPr>
      </w:pPr>
      <w:r w:rsidRPr="00F328FD">
        <w:rPr>
          <w:rFonts w:eastAsia="Calibri" w:hAnsi="Times New Roman" w:ascii="Times New Roman"/>
          <w:b/>
          <w:kern w:val="3"/>
          <w:sz w:val="24"/>
        </w:rPr>
        <w:t>nagodbe</w:t>
      </w:r>
      <w:r w:rsidRPr="00F328FD">
        <w:rPr>
          <w:rFonts w:eastAsia="Calibri" w:hAnsi="Times New Roman" w:ascii="Times New Roman"/>
          <w:kern w:val="3"/>
          <w:sz w:val="24"/>
        </w:rPr>
        <w:tab/>
        <w:t>znači redovni postupak predstečajne nagodbe nad Dužnikom otvoren Rješenjem FINA-e od 20. kolovoza 2014. godine, Klasa: UP - I/110/07/14-01/6923, Ur.br: 04-06-14-6923-25;</w:t>
      </w:r>
    </w:p>
    <w:p w:rsidRDefault="00F328FD" w:rsidP="00F328FD" w:rsidR="00F328FD" w:rsidRPr="00F328FD">
      <w:pPr>
        <w:suppressAutoHyphens/>
        <w:autoSpaceDN w:val="false"/>
        <w:spacing w:lineRule="auto" w:line="259"/>
        <w:ind w:hanging="2268" w:left="2977"/>
        <w:textAlignment w:val="baseline"/>
        <w:rPr>
          <w:rFonts w:eastAsia="Calibri" w:hAnsi="Times New Roman" w:ascii="Times New Roman"/>
          <w:b/>
          <w:kern w:val="3"/>
          <w:sz w:val="24"/>
        </w:rPr>
      </w:pPr>
    </w:p>
    <w:p w:rsidRDefault="00F328FD" w:rsidP="00F328FD" w:rsidR="00F328FD" w:rsidRPr="00F328FD">
      <w:pPr>
        <w:suppressAutoHyphens/>
        <w:autoSpaceDN w:val="false"/>
        <w:spacing w:lineRule="auto" w:line="259"/>
        <w:ind w:hanging="2268" w:left="2977"/>
        <w:textAlignment w:val="baseline"/>
        <w:rPr>
          <w:rFonts w:eastAsia="Calibri" w:hAnsi="Times New Roman" w:ascii="Times New Roman"/>
          <w:kern w:val="3"/>
          <w:sz w:val="24"/>
        </w:rPr>
      </w:pPr>
      <w:r w:rsidRPr="00F328FD">
        <w:rPr>
          <w:rFonts w:eastAsia="Calibri" w:hAnsi="Times New Roman" w:ascii="Times New Roman"/>
          <w:b/>
          <w:kern w:val="3"/>
          <w:sz w:val="24"/>
        </w:rPr>
        <w:t>Razlučni vjerovnici</w:t>
      </w:r>
      <w:r w:rsidRPr="00F328FD">
        <w:rPr>
          <w:rFonts w:eastAsia="Calibri" w:hAnsi="Times New Roman" w:ascii="Times New Roman"/>
          <w:b/>
          <w:kern w:val="3"/>
          <w:sz w:val="24"/>
        </w:rPr>
        <w:tab/>
      </w:r>
      <w:r w:rsidRPr="00F328FD">
        <w:rPr>
          <w:rFonts w:eastAsia="Calibri" w:hAnsi="Times New Roman" w:ascii="Times New Roman"/>
          <w:kern w:val="3"/>
          <w:sz w:val="24"/>
        </w:rPr>
        <w:t>znači razlučni vjerovnici koji su poslali obavijest o svom razlučnom pravu u Postupku predstečajne nagodbe i koji nisu dali izjavu od odricanju od prava na odvojeno namirenje sukladno članku 59. ZFPPN-a;</w:t>
      </w:r>
    </w:p>
    <w:p w:rsidRDefault="00F328FD" w:rsidP="00F328FD" w:rsidR="00F328FD" w:rsidRPr="00F328FD">
      <w:pPr>
        <w:suppressAutoHyphens/>
        <w:autoSpaceDN w:val="false"/>
        <w:spacing w:lineRule="auto" w:line="259"/>
        <w:ind w:hanging="2268" w:left="2977"/>
        <w:textAlignment w:val="baseline"/>
        <w:rPr>
          <w:rFonts w:eastAsia="Calibri" w:hAnsi="Times New Roman" w:ascii="Times New Roman"/>
          <w:kern w:val="3"/>
          <w:sz w:val="24"/>
        </w:rPr>
      </w:pPr>
      <w:r w:rsidRPr="00F328FD">
        <w:rPr>
          <w:rFonts w:eastAsia="Calibri" w:hAnsi="Times New Roman" w:ascii="Times New Roman"/>
          <w:b/>
          <w:kern w:val="3"/>
          <w:sz w:val="24"/>
        </w:rPr>
        <w:t>Trgovački sud</w:t>
      </w:r>
      <w:r w:rsidRPr="00F328FD">
        <w:rPr>
          <w:rFonts w:eastAsia="Calibri" w:hAnsi="Times New Roman" w:ascii="Times New Roman"/>
          <w:b/>
          <w:kern w:val="3"/>
          <w:sz w:val="24"/>
        </w:rPr>
        <w:tab/>
      </w:r>
      <w:r w:rsidRPr="00F328FD">
        <w:rPr>
          <w:rFonts w:eastAsia="Calibri" w:hAnsi="Times New Roman" w:ascii="Times New Roman"/>
          <w:kern w:val="3"/>
          <w:sz w:val="24"/>
        </w:rPr>
        <w:t>znači Trgovački sud u Zagrebu, Amruševa 2, Zagreb, koji je temeljem članka 26. stavka 4. ZFPPN-a nadležan za donošenje rješenja o odobravanju sklapanja Nagodbe;</w:t>
      </w:r>
    </w:p>
    <w:p w:rsidRDefault="00F328FD" w:rsidP="00F328FD" w:rsidR="00F328FD" w:rsidRPr="00F328FD">
      <w:pPr>
        <w:suppressAutoHyphens/>
        <w:autoSpaceDN w:val="false"/>
        <w:spacing w:lineRule="auto" w:line="259"/>
        <w:ind w:hanging="2268" w:left="2977"/>
        <w:textAlignment w:val="baseline"/>
        <w:rPr>
          <w:rFonts w:eastAsia="Calibri" w:hAnsi="Times New Roman" w:ascii="Times New Roman"/>
          <w:kern w:val="3"/>
          <w:sz w:val="24"/>
        </w:rPr>
      </w:pPr>
      <w:r w:rsidRPr="00F328FD">
        <w:rPr>
          <w:rFonts w:eastAsia="Calibri" w:hAnsi="Times New Roman" w:ascii="Times New Roman"/>
          <w:b/>
          <w:kern w:val="3"/>
          <w:sz w:val="24"/>
        </w:rPr>
        <w:t>Utvrđene tražbine</w:t>
      </w:r>
      <w:r w:rsidRPr="00F328FD">
        <w:rPr>
          <w:rFonts w:eastAsia="Calibri" w:hAnsi="Times New Roman" w:ascii="Times New Roman"/>
          <w:b/>
          <w:kern w:val="3"/>
          <w:sz w:val="24"/>
        </w:rPr>
        <w:tab/>
      </w:r>
      <w:r w:rsidRPr="00F328FD">
        <w:rPr>
          <w:rFonts w:eastAsia="Calibri" w:hAnsi="Times New Roman" w:ascii="Times New Roman"/>
          <w:kern w:val="3"/>
          <w:sz w:val="24"/>
        </w:rPr>
        <w:t>znači tražbine Vjerovnika utvrđene u Postupku predstečajne nagodbe zaključno s Rješenjem FINA-a od 21. listopada 2014. godine, Klasa: UP - I/110/07/14-01/6923, Ur.br: 04-06-14-6923-131;</w:t>
      </w:r>
    </w:p>
    <w:p w:rsidRDefault="00F328FD" w:rsidP="00F328FD" w:rsidR="00F328FD" w:rsidRPr="00F328FD">
      <w:pPr>
        <w:suppressAutoHyphens/>
        <w:autoSpaceDN w:val="false"/>
        <w:spacing w:lineRule="auto" w:line="259"/>
        <w:ind w:hanging="2268" w:left="2977"/>
        <w:textAlignment w:val="baseline"/>
        <w:rPr>
          <w:rFonts w:eastAsia="Calibri" w:hAnsi="Times New Roman" w:ascii="Times New Roman"/>
          <w:kern w:val="3"/>
          <w:sz w:val="24"/>
        </w:rPr>
      </w:pPr>
    </w:p>
    <w:p w:rsidRDefault="00F328FD" w:rsidP="00507F1C" w:rsidR="00F328FD" w:rsidRPr="00F328FD">
      <w:pPr>
        <w:suppressAutoHyphens/>
        <w:autoSpaceDN w:val="false"/>
        <w:spacing w:lineRule="auto" w:line="259"/>
        <w:ind w:hanging="2268" w:left="2977"/>
        <w:textAlignment w:val="baseline"/>
        <w:rPr>
          <w:rFonts w:eastAsia="Calibri" w:hAnsi="Times New Roman" w:ascii="Times New Roman"/>
          <w:kern w:val="3"/>
          <w:sz w:val="24"/>
        </w:rPr>
      </w:pPr>
      <w:r w:rsidRPr="00F328FD">
        <w:rPr>
          <w:rFonts w:eastAsia="Calibri" w:hAnsi="Times New Roman" w:ascii="Times New Roman"/>
          <w:b/>
          <w:kern w:val="3"/>
          <w:sz w:val="24"/>
        </w:rPr>
        <w:lastRenderedPageBreak/>
        <w:t>Vjerovnici</w:t>
      </w:r>
      <w:r w:rsidRPr="00F328FD">
        <w:rPr>
          <w:rFonts w:eastAsia="Calibri" w:hAnsi="Times New Roman" w:ascii="Times New Roman"/>
          <w:kern w:val="3"/>
          <w:sz w:val="24"/>
        </w:rPr>
        <w:tab/>
        <w:t>znače vjerovnici koji su u Postupku predstečajne nagodbe prihvatili Plan financijskog restrukturiranja, a koji su strane ove Nagodbe;</w:t>
      </w:r>
    </w:p>
    <w:p w:rsidRDefault="00F328FD" w:rsidP="00F328FD" w:rsidR="00F328FD" w:rsidRPr="00F328FD">
      <w:pPr>
        <w:suppressAutoHyphens/>
        <w:autoSpaceDN w:val="false"/>
        <w:spacing w:lineRule="auto" w:line="259"/>
        <w:ind w:hanging="2268" w:left="2977"/>
        <w:textAlignment w:val="baseline"/>
        <w:rPr>
          <w:rFonts w:eastAsia="Calibri" w:hAnsi="Times New Roman" w:ascii="Times New Roman"/>
          <w:kern w:val="3"/>
          <w:sz w:val="24"/>
        </w:rPr>
      </w:pPr>
      <w:r w:rsidRPr="00F328FD">
        <w:rPr>
          <w:rFonts w:eastAsia="Calibri" w:hAnsi="Times New Roman" w:ascii="Times New Roman"/>
          <w:b/>
          <w:kern w:val="3"/>
          <w:sz w:val="24"/>
        </w:rPr>
        <w:t>ZFPPN</w:t>
      </w:r>
      <w:r w:rsidRPr="00F328FD">
        <w:rPr>
          <w:rFonts w:eastAsia="Calibri" w:hAnsi="Times New Roman" w:ascii="Times New Roman"/>
          <w:b/>
          <w:kern w:val="3"/>
          <w:sz w:val="24"/>
        </w:rPr>
        <w:tab/>
      </w:r>
      <w:r w:rsidRPr="00F328FD">
        <w:rPr>
          <w:rFonts w:eastAsia="Calibri" w:hAnsi="Times New Roman" w:ascii="Times New Roman"/>
          <w:kern w:val="3"/>
          <w:sz w:val="24"/>
        </w:rPr>
        <w:t>znači Zakon o financijskom poslovanju i predstečajnoj nagodbi, Narodne novine broj 108/12, 144/12, 81/13 i 112/13.</w:t>
      </w:r>
    </w:p>
    <w:p w:rsidRDefault="00F328FD" w:rsidP="00F328FD" w:rsidR="00F328FD" w:rsidRPr="00F328FD">
      <w:pPr>
        <w:suppressAutoHyphens/>
        <w:autoSpaceDN w:val="false"/>
        <w:spacing w:lineRule="auto" w:line="259"/>
        <w:ind w:hanging="2268" w:left="567"/>
        <w:textAlignment w:val="baseline"/>
        <w:rPr>
          <w:rFonts w:eastAsia="Calibri" w:hAnsi="Times New Roman" w:ascii="Times New Roman"/>
          <w:kern w:val="3"/>
          <w:sz w:val="24"/>
        </w:rPr>
      </w:pPr>
    </w:p>
    <w:p w:rsidRDefault="00F328FD" w:rsidP="00F328FD" w:rsidR="00F328FD" w:rsidRPr="00F328FD">
      <w:pPr>
        <w:suppressAutoHyphens/>
        <w:autoSpaceDN w:val="false"/>
        <w:spacing w:lineRule="auto" w:line="259"/>
        <w:jc w:val="center"/>
        <w:textAlignment w:val="baseline"/>
        <w:rPr>
          <w:rFonts w:eastAsia="Calibri" w:hAnsi="Times New Roman" w:ascii="Times New Roman"/>
          <w:b/>
          <w:kern w:val="3"/>
          <w:sz w:val="24"/>
        </w:rPr>
      </w:pPr>
      <w:r w:rsidRPr="00F328FD">
        <w:rPr>
          <w:rFonts w:eastAsia="Calibri" w:hAnsi="Times New Roman" w:ascii="Times New Roman"/>
          <w:b/>
          <w:kern w:val="3"/>
          <w:sz w:val="24"/>
        </w:rPr>
        <w:t>II. UVODNA UTVRĐENJA</w:t>
      </w:r>
    </w:p>
    <w:p w:rsidRDefault="00F328FD" w:rsidP="00F328FD" w:rsidR="00F328FD" w:rsidRPr="00F328FD">
      <w:pPr>
        <w:suppressAutoHyphens/>
        <w:autoSpaceDN w:val="false"/>
        <w:spacing w:lineRule="auto" w:line="259"/>
        <w:ind w:left="567"/>
        <w:textAlignment w:val="baseline"/>
        <w:rPr>
          <w:rFonts w:eastAsia="Calibri" w:hAnsi="Times New Roman" w:ascii="Times New Roman"/>
          <w:kern w:val="3"/>
          <w:sz w:val="24"/>
        </w:rPr>
      </w:pPr>
    </w:p>
    <w:p w:rsidRDefault="00F328FD" w:rsidP="00E32F18" w:rsidR="00F328FD" w:rsidRPr="00F328FD">
      <w:pPr>
        <w:widowControl w:val="false"/>
        <w:numPr>
          <w:ilvl w:val="0"/>
          <w:numId w:val="13"/>
        </w:numPr>
        <w:suppressAutoHyphens/>
        <w:autoSpaceDN w:val="false"/>
        <w:spacing w:lineRule="auto" w:line="259"/>
        <w:ind w:hanging="709" w:left="709"/>
        <w:jc w:val="left"/>
        <w:textAlignment w:val="baseline"/>
        <w:rPr>
          <w:rFonts w:eastAsia="Calibri" w:hAnsi="Times New Roman" w:ascii="Times New Roman"/>
          <w:kern w:val="3"/>
          <w:sz w:val="24"/>
        </w:rPr>
      </w:pPr>
      <w:r w:rsidRPr="00F328FD">
        <w:rPr>
          <w:rFonts w:eastAsia="Calibri" w:hAnsi="Times New Roman" w:ascii="Times New Roman"/>
          <w:kern w:val="3"/>
          <w:sz w:val="24"/>
        </w:rPr>
        <w:t>Strane nagodbe suglasno utvrđuju da je nad Dužnikom 03. listopada 2014. godine otvoren Postupak predstečajne nagodbe koji se vodi pred Nagodbenim vijećem.</w:t>
      </w:r>
    </w:p>
    <w:p w:rsidRDefault="00F328FD" w:rsidP="00E32F18" w:rsidR="00F328FD" w:rsidRPr="00F328FD">
      <w:pPr>
        <w:widowControl w:val="false"/>
        <w:numPr>
          <w:ilvl w:val="0"/>
          <w:numId w:val="13"/>
        </w:numPr>
        <w:suppressAutoHyphens/>
        <w:autoSpaceDN w:val="false"/>
        <w:spacing w:lineRule="auto" w:line="259"/>
        <w:jc w:val="left"/>
        <w:textAlignment w:val="baseline"/>
        <w:rPr>
          <w:rFonts w:eastAsia="Calibri" w:hAnsi="Times New Roman" w:ascii="Times New Roman"/>
          <w:kern w:val="3"/>
          <w:sz w:val="24"/>
        </w:rPr>
      </w:pPr>
      <w:r w:rsidRPr="00F328FD">
        <w:rPr>
          <w:rFonts w:eastAsia="Calibri" w:hAnsi="Times New Roman" w:ascii="Times New Roman"/>
          <w:kern w:val="3"/>
          <w:sz w:val="24"/>
        </w:rPr>
        <w:t xml:space="preserve">U Postupku predstečajne nagodbe ukupno Utvrđene tražbine Vjerovnika iznose </w:t>
      </w:r>
      <w:r w:rsidRPr="00F328FD">
        <w:rPr>
          <w:rFonts w:eastAsia="Calibri" w:hAnsi="Times New Roman" w:ascii="Times New Roman"/>
          <w:bCs/>
          <w:kern w:val="3"/>
          <w:sz w:val="24"/>
        </w:rPr>
        <w:t xml:space="preserve">45.632.749,25 </w:t>
      </w:r>
      <w:r w:rsidRPr="00F328FD">
        <w:rPr>
          <w:rFonts w:eastAsia="Calibri" w:hAnsi="Times New Roman" w:ascii="Times New Roman"/>
          <w:kern w:val="3"/>
          <w:sz w:val="24"/>
        </w:rPr>
        <w:t>HRK, osporene tražbine iznose 153.371,28 HRK, a ukupan iznos prijavljenih tražbina 7.961.256,14 HRK.</w:t>
      </w:r>
    </w:p>
    <w:p w:rsidRDefault="00F328FD" w:rsidP="00E32F18" w:rsidR="00F328FD" w:rsidRPr="00F328FD">
      <w:pPr>
        <w:widowControl w:val="false"/>
        <w:numPr>
          <w:ilvl w:val="0"/>
          <w:numId w:val="13"/>
        </w:numPr>
        <w:suppressAutoHyphens/>
        <w:autoSpaceDN w:val="false"/>
        <w:spacing w:lineRule="auto" w:line="259"/>
        <w:ind w:hanging="709" w:left="709"/>
        <w:jc w:val="left"/>
        <w:textAlignment w:val="baseline"/>
        <w:rPr>
          <w:rFonts w:eastAsia="Calibri" w:hAnsi="Times New Roman" w:ascii="Times New Roman"/>
          <w:kern w:val="3"/>
          <w:sz w:val="24"/>
        </w:rPr>
      </w:pPr>
      <w:r w:rsidRPr="00F328FD">
        <w:rPr>
          <w:rFonts w:eastAsia="Calibri" w:hAnsi="Times New Roman" w:ascii="Times New Roman"/>
          <w:kern w:val="3"/>
          <w:sz w:val="24"/>
        </w:rPr>
        <w:t xml:space="preserve">Strane nagodbe suglasno utvrđuju da postotak osporenih tražbina ne prelazi 25% </w:t>
      </w:r>
      <w:r w:rsidRPr="00F328FD">
        <w:rPr>
          <w:rFonts w:eastAsia="Calibri" w:hAnsi="Times New Roman" w:ascii="Times New Roman"/>
          <w:i/>
          <w:kern w:val="3"/>
          <w:sz w:val="24"/>
        </w:rPr>
        <w:t>(dvadeset pet posto)</w:t>
      </w:r>
      <w:r w:rsidRPr="00F328FD">
        <w:rPr>
          <w:rFonts w:eastAsia="Calibri" w:hAnsi="Times New Roman" w:ascii="Times New Roman"/>
          <w:kern w:val="3"/>
          <w:sz w:val="24"/>
        </w:rPr>
        <w:t xml:space="preserve"> vrijednosti ukupno prijavljenih tražbina u Postupku predstečajne nagodbe sukladno članku 60. stavka 8. ZFPPN-a te su se stekli uvjeti za nastavak postupka.</w:t>
      </w:r>
    </w:p>
    <w:p w:rsidRDefault="00F328FD" w:rsidP="00E32F18" w:rsidR="00F328FD" w:rsidRPr="00F328FD">
      <w:pPr>
        <w:widowControl w:val="false"/>
        <w:numPr>
          <w:ilvl w:val="0"/>
          <w:numId w:val="13"/>
        </w:numPr>
        <w:suppressAutoHyphens/>
        <w:autoSpaceDN w:val="false"/>
        <w:spacing w:lineRule="auto" w:line="259"/>
        <w:ind w:hanging="709" w:left="709"/>
        <w:jc w:val="left"/>
        <w:textAlignment w:val="baseline"/>
        <w:rPr>
          <w:rFonts w:eastAsia="Calibri" w:hAnsi="Times New Roman" w:ascii="Times New Roman"/>
          <w:kern w:val="3"/>
          <w:sz w:val="24"/>
        </w:rPr>
      </w:pPr>
      <w:r w:rsidRPr="00F328FD">
        <w:rPr>
          <w:rFonts w:eastAsia="Calibri" w:hAnsi="Times New Roman" w:ascii="Times New Roman"/>
          <w:kern w:val="3"/>
          <w:sz w:val="24"/>
        </w:rPr>
        <w:t>Od dana otvaranja Postupka predstečajne nagodbe pa do sklapanja predstečajne nagodbe ne teku kamate na tražbine koje su predmet Postupka predstečajne nagodbe.</w:t>
      </w:r>
    </w:p>
    <w:p w:rsidRDefault="00F328FD" w:rsidP="00E32F18" w:rsidR="00F328FD" w:rsidRPr="00F328FD">
      <w:pPr>
        <w:widowControl w:val="false"/>
        <w:numPr>
          <w:ilvl w:val="0"/>
          <w:numId w:val="13"/>
        </w:numPr>
        <w:suppressAutoHyphens/>
        <w:autoSpaceDN w:val="false"/>
        <w:spacing w:lineRule="auto" w:line="259"/>
        <w:ind w:hanging="709" w:left="709"/>
        <w:jc w:val="left"/>
        <w:textAlignment w:val="baseline"/>
        <w:rPr>
          <w:rFonts w:eastAsia="Calibri" w:hAnsi="Times New Roman" w:ascii="Times New Roman"/>
          <w:kern w:val="3"/>
          <w:sz w:val="24"/>
        </w:rPr>
      </w:pPr>
      <w:r w:rsidRPr="00F328FD">
        <w:rPr>
          <w:rFonts w:eastAsia="Calibri" w:hAnsi="Times New Roman" w:ascii="Times New Roman"/>
          <w:kern w:val="3"/>
          <w:sz w:val="24"/>
        </w:rPr>
        <w:t>U Postupku predstečajne nagodbe nije izvršen prijeboj međusobnih tražbina Vjerovnika i Dužnika temeljem članka 77. ZFPPN-a iz razloga što Dužnik nije prijavio iznose tražbina koje ima prema Vjerovnicima, odnosno na dan održavanja ročišta radi utvrđivanja tražbina Vjerovnika nisu postojala dospjela novčana potraživanja prema vjerovnicima Dužnika.</w:t>
      </w:r>
    </w:p>
    <w:p w:rsidRDefault="00F328FD" w:rsidP="00E32F18" w:rsidR="00F328FD" w:rsidRPr="00F328FD">
      <w:pPr>
        <w:widowControl w:val="false"/>
        <w:numPr>
          <w:ilvl w:val="0"/>
          <w:numId w:val="13"/>
        </w:numPr>
        <w:suppressAutoHyphens/>
        <w:autoSpaceDN w:val="false"/>
        <w:spacing w:lineRule="auto" w:line="259"/>
        <w:ind w:hanging="709" w:left="709"/>
        <w:jc w:val="left"/>
        <w:textAlignment w:val="baseline"/>
        <w:rPr>
          <w:rFonts w:eastAsia="Calibri" w:hAnsi="Times New Roman" w:ascii="Times New Roman"/>
          <w:kern w:val="3"/>
          <w:sz w:val="24"/>
        </w:rPr>
      </w:pPr>
      <w:r w:rsidRPr="00F328FD">
        <w:rPr>
          <w:rFonts w:eastAsia="Calibri" w:hAnsi="Times New Roman" w:ascii="Times New Roman"/>
          <w:kern w:val="3"/>
          <w:sz w:val="24"/>
        </w:rPr>
        <w:t>Temeljem članka 62. stavka 4. ZFPPN-a Vjerovnici Utvrđenih tražbina imaju pravo glasa u Postupku predstečajne nagodbe.</w:t>
      </w:r>
    </w:p>
    <w:p w:rsidRDefault="00F328FD" w:rsidP="00E32F18" w:rsidR="00F328FD" w:rsidRPr="00F328FD">
      <w:pPr>
        <w:widowControl w:val="false"/>
        <w:numPr>
          <w:ilvl w:val="0"/>
          <w:numId w:val="13"/>
        </w:numPr>
        <w:suppressAutoHyphens/>
        <w:autoSpaceDN w:val="false"/>
        <w:spacing w:lineRule="auto" w:line="259"/>
        <w:ind w:hanging="709" w:left="709"/>
        <w:jc w:val="left"/>
        <w:textAlignment w:val="baseline"/>
        <w:rPr>
          <w:rFonts w:eastAsia="Calibri" w:hAnsi="Times New Roman" w:ascii="Times New Roman"/>
          <w:kern w:val="3"/>
          <w:sz w:val="24"/>
        </w:rPr>
      </w:pPr>
      <w:r w:rsidRPr="00F328FD">
        <w:rPr>
          <w:rFonts w:eastAsia="Calibri" w:hAnsi="Times New Roman" w:ascii="Times New Roman"/>
          <w:kern w:val="3"/>
          <w:sz w:val="24"/>
        </w:rPr>
        <w:t>Razlučni vjerovnici koji su temeljem članka 59. ZFPPN-a dali izjavu da se odriču od prava na odvojeno namirenje i čije su tražbine utvrđene imaju pravo glasa u Postupku predstečajne nagodbe.</w:t>
      </w:r>
    </w:p>
    <w:p w:rsidRDefault="00F328FD" w:rsidP="00E32F18" w:rsidR="00F328FD" w:rsidRPr="00F328FD">
      <w:pPr>
        <w:widowControl w:val="false"/>
        <w:numPr>
          <w:ilvl w:val="0"/>
          <w:numId w:val="13"/>
        </w:numPr>
        <w:suppressAutoHyphens/>
        <w:autoSpaceDN w:val="false"/>
        <w:spacing w:lineRule="auto" w:line="259"/>
        <w:ind w:hanging="709" w:left="709"/>
        <w:jc w:val="left"/>
        <w:textAlignment w:val="baseline"/>
        <w:rPr>
          <w:rFonts w:eastAsia="Calibri" w:hAnsi="Times New Roman" w:ascii="Times New Roman"/>
          <w:kern w:val="3"/>
          <w:sz w:val="24"/>
        </w:rPr>
      </w:pPr>
      <w:r w:rsidRPr="00F328FD">
        <w:rPr>
          <w:rFonts w:eastAsia="Calibri" w:hAnsi="Times New Roman" w:ascii="Times New Roman"/>
          <w:kern w:val="3"/>
          <w:sz w:val="24"/>
        </w:rPr>
        <w:t>Izlučni vjerovnici temeljem članka 55. ZFPPN-a nisu vjerovnici u Postupku predstečajne nagodbe te su svoja prava ostvarili izvan Postupka predstečajne nagodbe.</w:t>
      </w:r>
    </w:p>
    <w:p w:rsidRDefault="00F328FD" w:rsidP="00E32F18" w:rsidR="00F328FD" w:rsidRPr="00F328FD">
      <w:pPr>
        <w:widowControl w:val="false"/>
        <w:numPr>
          <w:ilvl w:val="0"/>
          <w:numId w:val="13"/>
        </w:numPr>
        <w:suppressAutoHyphens/>
        <w:autoSpaceDN w:val="false"/>
        <w:spacing w:lineRule="auto" w:line="259"/>
        <w:ind w:hanging="709" w:left="709"/>
        <w:jc w:val="left"/>
        <w:textAlignment w:val="baseline"/>
        <w:rPr>
          <w:rFonts w:eastAsia="Calibri" w:hAnsi="Times New Roman" w:ascii="Times New Roman"/>
          <w:kern w:val="3"/>
          <w:sz w:val="24"/>
        </w:rPr>
      </w:pPr>
      <w:r w:rsidRPr="00F328FD">
        <w:rPr>
          <w:rFonts w:eastAsia="Calibri" w:hAnsi="Times New Roman" w:ascii="Times New Roman"/>
          <w:kern w:val="3"/>
          <w:sz w:val="24"/>
        </w:rPr>
        <w:t>Vjerovnici su temeljem članka 63. ZFPPN-a u svrhu odlučivanja o planu financijskog restrukturiranja podijeljeni na tri glavne grupe vjerovnika od kojih jednu čine tijela javne uprave i trgovačka društva u većinskom državnom vlasništvu, drugu financijske institucije, a treću ostali vjerovnici. Vjerovnici svake grupe su unutar grupe podijeljeni na podgrupe prema zajedničkim objektivnim kriterijima.</w:t>
      </w:r>
    </w:p>
    <w:p w:rsidRDefault="00F328FD" w:rsidP="00E32F18" w:rsidR="00F328FD" w:rsidRPr="00F328FD">
      <w:pPr>
        <w:widowControl w:val="false"/>
        <w:numPr>
          <w:ilvl w:val="0"/>
          <w:numId w:val="13"/>
        </w:numPr>
        <w:suppressAutoHyphens/>
        <w:autoSpaceDN w:val="false"/>
        <w:spacing w:lineRule="auto" w:line="259"/>
        <w:ind w:hanging="709" w:left="709"/>
        <w:jc w:val="left"/>
        <w:textAlignment w:val="baseline"/>
        <w:rPr>
          <w:rFonts w:eastAsia="Calibri" w:hAnsi="Times New Roman" w:ascii="Times New Roman"/>
          <w:kern w:val="3"/>
          <w:sz w:val="24"/>
        </w:rPr>
      </w:pPr>
      <w:r w:rsidRPr="00F328FD">
        <w:rPr>
          <w:rFonts w:eastAsia="Calibri" w:hAnsi="Times New Roman" w:ascii="Times New Roman"/>
          <w:kern w:val="3"/>
          <w:sz w:val="24"/>
        </w:rPr>
        <w:t>Plan je na ročištu pred Nagodbenim vijećem prihvaćen od strane Vjerovnika čije tražbine čine većinu propisanu člankom 63. stavkom 2. ZFPPN-a.</w:t>
      </w:r>
    </w:p>
    <w:p w:rsidRDefault="00F328FD" w:rsidP="00E32F18" w:rsidR="00F328FD" w:rsidRPr="00F328FD">
      <w:pPr>
        <w:widowControl w:val="false"/>
        <w:numPr>
          <w:ilvl w:val="0"/>
          <w:numId w:val="13"/>
        </w:numPr>
        <w:suppressAutoHyphens/>
        <w:autoSpaceDN w:val="false"/>
        <w:spacing w:lineRule="auto" w:line="259"/>
        <w:ind w:hanging="709" w:left="709"/>
        <w:jc w:val="left"/>
        <w:textAlignment w:val="baseline"/>
        <w:rPr>
          <w:rFonts w:eastAsia="Calibri" w:hAnsi="Times New Roman" w:ascii="Times New Roman"/>
          <w:kern w:val="3"/>
          <w:sz w:val="24"/>
        </w:rPr>
      </w:pPr>
      <w:r w:rsidRPr="00F328FD">
        <w:rPr>
          <w:rFonts w:eastAsia="Calibri" w:hAnsi="Times New Roman" w:ascii="Times New Roman"/>
          <w:kern w:val="3"/>
          <w:sz w:val="24"/>
        </w:rPr>
        <w:t>Temeljem prihvaćenog Plana financijskog restrukturiranja Strane nagodbe koje su glasale za Plan sklapaju ovu Nagodbu temeljem članka 66. stavka 9. ZFPPN-a, a kako bi utvrdili načine i rokove namirenja tražbina svakog pojedinog Vjerovnika u skladu s Planom.</w:t>
      </w:r>
    </w:p>
    <w:p w:rsidRDefault="00F328FD" w:rsidP="00F328FD" w:rsidR="00F328FD" w:rsidRPr="00F328FD">
      <w:pPr>
        <w:suppressAutoHyphens/>
        <w:autoSpaceDN w:val="false"/>
        <w:spacing w:lineRule="auto" w:line="259" w:after="160"/>
        <w:jc w:val="left"/>
        <w:textAlignment w:val="baseline"/>
        <w:rPr>
          <w:rFonts w:eastAsia="Calibri" w:hAnsi="Times New Roman" w:ascii="Times New Roman"/>
          <w:kern w:val="3"/>
          <w:sz w:val="24"/>
        </w:rPr>
      </w:pPr>
    </w:p>
    <w:p w:rsidRDefault="00F328FD" w:rsidP="00F328FD" w:rsidR="00F328FD" w:rsidRPr="00F328FD">
      <w:pPr>
        <w:suppressAutoHyphens/>
        <w:autoSpaceDN w:val="false"/>
        <w:spacing w:lineRule="auto" w:line="259" w:after="160"/>
        <w:jc w:val="center"/>
        <w:textAlignment w:val="baseline"/>
        <w:rPr>
          <w:rFonts w:eastAsia="Calibri" w:hAnsi="Times New Roman" w:ascii="Times New Roman"/>
          <w:b/>
          <w:kern w:val="3"/>
          <w:sz w:val="24"/>
        </w:rPr>
      </w:pPr>
      <w:r w:rsidRPr="00F328FD">
        <w:rPr>
          <w:rFonts w:eastAsia="Calibri" w:hAnsi="Times New Roman" w:ascii="Times New Roman"/>
          <w:b/>
          <w:kern w:val="3"/>
          <w:sz w:val="24"/>
        </w:rPr>
        <w:t>III. PONUDA VJEROVNICIMA – NAČIN NAMIRENJA TRAŽBINA</w:t>
      </w:r>
    </w:p>
    <w:p w:rsidRDefault="00F328FD" w:rsidP="00E32F18" w:rsidR="00F328FD" w:rsidRPr="00F328FD">
      <w:pPr>
        <w:widowControl w:val="false"/>
        <w:numPr>
          <w:ilvl w:val="0"/>
          <w:numId w:val="13"/>
        </w:numPr>
        <w:suppressAutoHyphens/>
        <w:autoSpaceDN w:val="false"/>
        <w:spacing w:lineRule="auto" w:line="259"/>
        <w:ind w:left="709"/>
        <w:jc w:val="left"/>
        <w:textAlignment w:val="baseline"/>
        <w:rPr>
          <w:rFonts w:eastAsia="Calibri" w:hAnsi="Times New Roman" w:ascii="Times New Roman"/>
          <w:kern w:val="3"/>
          <w:sz w:val="24"/>
        </w:rPr>
      </w:pPr>
      <w:r w:rsidRPr="00F328FD">
        <w:rPr>
          <w:rFonts w:eastAsia="Calibri" w:hAnsi="Times New Roman" w:ascii="Times New Roman"/>
          <w:kern w:val="3"/>
          <w:sz w:val="24"/>
        </w:rPr>
        <w:t xml:space="preserve">Dužnik se obvezuje namiriti sve utvrđene tražbine Vjerovnika sukladno Planu, na </w:t>
      </w:r>
      <w:r w:rsidRPr="00F328FD">
        <w:rPr>
          <w:rFonts w:eastAsia="Calibri" w:hAnsi="Times New Roman" w:ascii="Times New Roman"/>
          <w:kern w:val="3"/>
          <w:sz w:val="24"/>
        </w:rPr>
        <w:lastRenderedPageBreak/>
        <w:t>način, pod uvjetima i u rokovima određenim ovom Nagodbom.</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p>
    <w:p w:rsidRDefault="00F328FD" w:rsidP="00F328FD" w:rsidR="00F328FD" w:rsidRPr="00F328FD">
      <w:pPr>
        <w:suppressAutoHyphens/>
        <w:autoSpaceDN w:val="false"/>
        <w:spacing w:lineRule="auto" w:line="259" w:after="160"/>
        <w:ind w:left="709"/>
        <w:jc w:val="center"/>
        <w:textAlignment w:val="baseline"/>
        <w:rPr>
          <w:rFonts w:eastAsia="Calibri" w:hAnsi="Times New Roman" w:ascii="Times New Roman"/>
          <w:b/>
          <w:kern w:val="3"/>
          <w:sz w:val="24"/>
        </w:rPr>
      </w:pPr>
      <w:r w:rsidRPr="00F328FD">
        <w:rPr>
          <w:rFonts w:eastAsia="Calibri" w:hAnsi="Times New Roman" w:ascii="Times New Roman"/>
          <w:b/>
          <w:kern w:val="3"/>
          <w:sz w:val="24"/>
        </w:rPr>
        <w:t>GRUPA 1 - TIJELA JAVNE UPRAVE I DRUŠTVA U VEĆINSKOM DRŽAVNOM VLASNIŠTVU</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p>
    <w:p w:rsidRDefault="00F328FD" w:rsidP="00E32F18" w:rsidR="00F328FD" w:rsidRPr="00F328FD">
      <w:pPr>
        <w:widowControl w:val="false"/>
        <w:numPr>
          <w:ilvl w:val="0"/>
          <w:numId w:val="13"/>
        </w:numPr>
        <w:suppressAutoHyphens/>
        <w:autoSpaceDN w:val="false"/>
        <w:spacing w:lineRule="auto" w:line="259"/>
        <w:ind w:left="709"/>
        <w:jc w:val="left"/>
        <w:textAlignment w:val="baseline"/>
        <w:rPr>
          <w:rFonts w:eastAsia="Calibri" w:hAnsi="Times New Roman" w:ascii="Times New Roman"/>
          <w:kern w:val="3"/>
          <w:sz w:val="24"/>
        </w:rPr>
      </w:pPr>
      <w:r w:rsidRPr="00F328FD">
        <w:rPr>
          <w:rFonts w:eastAsia="Calibri" w:hAnsi="Times New Roman" w:ascii="Times New Roman"/>
          <w:kern w:val="3"/>
          <w:sz w:val="24"/>
        </w:rPr>
        <w:t>Dužnik će utvrđene tražbine Vjerovnika iz Grupe 1 - Tijela javne uprave i društva u većinskom državnom vlasništvu namiriti na sljedeći način:</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p>
    <w:p w:rsidRDefault="00F328FD" w:rsidP="00F328FD" w:rsidR="00F328FD" w:rsidRPr="00F328FD">
      <w:pPr>
        <w:suppressAutoHyphens/>
        <w:autoSpaceDN w:val="false"/>
        <w:spacing w:lineRule="auto" w:line="259"/>
        <w:ind w:hanging="709" w:left="709"/>
        <w:textAlignment w:val="baseline"/>
        <w:rPr>
          <w:rFonts w:eastAsia="Calibri" w:hAnsi="Times New Roman" w:ascii="Times New Roman"/>
          <w:b/>
          <w:kern w:val="3"/>
          <w:sz w:val="24"/>
        </w:rPr>
      </w:pPr>
      <w:r w:rsidRPr="00F328FD">
        <w:rPr>
          <w:rFonts w:eastAsia="Calibri" w:hAnsi="Times New Roman" w:ascii="Times New Roman"/>
          <w:b/>
          <w:kern w:val="3"/>
          <w:sz w:val="24"/>
        </w:rPr>
        <w:t>15.1.</w:t>
      </w:r>
      <w:r w:rsidRPr="00F328FD">
        <w:rPr>
          <w:rFonts w:eastAsia="Calibri" w:hAnsi="Times New Roman" w:ascii="Times New Roman"/>
          <w:b/>
          <w:kern w:val="3"/>
          <w:sz w:val="24"/>
        </w:rPr>
        <w:tab/>
        <w:t>Grupa 1a –Društva u većinskom državnom vlasništvu</w:t>
      </w:r>
    </w:p>
    <w:p w:rsidRDefault="00F328FD" w:rsidP="00F328FD" w:rsidR="00F328FD" w:rsidRPr="00F328FD">
      <w:pPr>
        <w:suppressAutoHyphens/>
        <w:autoSpaceDN w:val="false"/>
        <w:spacing w:lineRule="auto" w:line="259"/>
        <w:ind w:left="709"/>
        <w:textAlignment w:val="baseline"/>
        <w:rPr>
          <w:rFonts w:eastAsia="Calibri" w:hAnsi="Times New Roman" w:ascii="Times New Roman"/>
          <w:b/>
          <w:kern w:val="3"/>
          <w:sz w:val="24"/>
        </w:rPr>
      </w:pPr>
      <w:r w:rsidRPr="00F328FD">
        <w:rPr>
          <w:rFonts w:eastAsia="Calibri" w:hAnsi="Times New Roman" w:ascii="Times New Roman"/>
          <w:b/>
          <w:kern w:val="3"/>
          <w:sz w:val="24"/>
        </w:rPr>
        <w:t>Način namirenja</w:t>
      </w:r>
    </w:p>
    <w:p w:rsidRDefault="00F328FD" w:rsidP="00507F1C" w:rsidR="00F328FD" w:rsidRPr="00F328FD">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kern w:val="3"/>
          <w:sz w:val="24"/>
        </w:rPr>
        <w:t xml:space="preserve">Utvrđene tražbine Vjerovnika Grupa 1a –Društva u većinskom državnom vlasništvu navedenih pod ovom točkom Nagodbe namirit će se na način da će se od utvrđenog iznosa tražbine u cijelosti otpisati redovne i zatezne kamate te će se svaka pojedina utvrđena tražbina umanjiti za iznos u visini od 50% </w:t>
      </w:r>
      <w:r w:rsidRPr="00F328FD">
        <w:rPr>
          <w:rFonts w:eastAsia="Calibri" w:hAnsi="Times New Roman" w:ascii="Times New Roman"/>
          <w:i/>
          <w:kern w:val="3"/>
          <w:sz w:val="24"/>
        </w:rPr>
        <w:t>(pedeset posto)</w:t>
      </w:r>
      <w:r w:rsidRPr="00F328FD">
        <w:rPr>
          <w:rFonts w:eastAsia="Calibri" w:hAnsi="Times New Roman" w:ascii="Times New Roman"/>
          <w:kern w:val="3"/>
          <w:sz w:val="24"/>
        </w:rPr>
        <w:t xml:space="preserve"> glavnice iz utvrđenog iznosa tražbine, a umanjeni iznos tražbine platit će se u 48 (četrdeset osam) mjesečnih obroka, uvećanih za kamate sukladno ovoj Nagodbi.</w:t>
      </w:r>
    </w:p>
    <w:p w:rsidRDefault="00F328FD" w:rsidP="00F328FD" w:rsidR="00F328FD" w:rsidRPr="00F328FD">
      <w:pPr>
        <w:suppressAutoHyphens/>
        <w:autoSpaceDN w:val="false"/>
        <w:spacing w:lineRule="auto" w:line="259"/>
        <w:ind w:left="709"/>
        <w:textAlignment w:val="baseline"/>
        <w:rPr>
          <w:rFonts w:eastAsia="Calibri" w:hAnsi="Times New Roman" w:ascii="Times New Roman"/>
          <w:b/>
          <w:kern w:val="3"/>
          <w:sz w:val="24"/>
        </w:rPr>
      </w:pPr>
      <w:r w:rsidRPr="00F328FD">
        <w:rPr>
          <w:rFonts w:eastAsia="Calibri" w:hAnsi="Times New Roman" w:ascii="Times New Roman"/>
          <w:b/>
          <w:kern w:val="3"/>
          <w:sz w:val="24"/>
        </w:rPr>
        <w:t>Poček i dospijeće tražbine</w:t>
      </w:r>
    </w:p>
    <w:p w:rsidRDefault="00F328FD" w:rsidP="00507F1C" w:rsidR="00F328FD" w:rsidRPr="00F328FD">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kern w:val="3"/>
          <w:sz w:val="24"/>
        </w:rPr>
        <w:t xml:space="preserve">Dužnik se obvezuje umanjene tražbine Vjerovnika ove grupe platiti nakon proteka razdoblja počeka </w:t>
      </w:r>
      <w:r w:rsidRPr="00F328FD">
        <w:rPr>
          <w:rFonts w:eastAsia="Calibri" w:hAnsi="Times New Roman" w:ascii="Times New Roman"/>
          <w:i/>
          <w:kern w:val="3"/>
          <w:sz w:val="24"/>
        </w:rPr>
        <w:t>(grace period)</w:t>
      </w:r>
      <w:r w:rsidRPr="00F328FD">
        <w:rPr>
          <w:rFonts w:eastAsia="Calibri" w:hAnsi="Times New Roman" w:ascii="Times New Roman"/>
          <w:kern w:val="3"/>
          <w:sz w:val="24"/>
        </w:rPr>
        <w:t xml:space="preserve"> u trajanju od 1 (</w:t>
      </w:r>
      <w:r w:rsidRPr="00F328FD">
        <w:rPr>
          <w:rFonts w:eastAsia="Calibri" w:hAnsi="Times New Roman" w:ascii="Times New Roman"/>
          <w:i/>
          <w:kern w:val="3"/>
          <w:sz w:val="24"/>
        </w:rPr>
        <w:t>jedne</w:t>
      </w:r>
      <w:r w:rsidRPr="00F328FD">
        <w:rPr>
          <w:rFonts w:eastAsia="Calibri" w:hAnsi="Times New Roman" w:ascii="Times New Roman"/>
          <w:kern w:val="3"/>
          <w:sz w:val="24"/>
        </w:rPr>
        <w:t>) godine, odnosno 12 (</w:t>
      </w:r>
      <w:r w:rsidRPr="00F328FD">
        <w:rPr>
          <w:rFonts w:eastAsia="Calibri" w:hAnsi="Times New Roman" w:ascii="Times New Roman"/>
          <w:i/>
          <w:kern w:val="3"/>
          <w:sz w:val="24"/>
        </w:rPr>
        <w:t>dvanaest</w:t>
      </w:r>
      <w:r w:rsidRPr="00F328FD">
        <w:rPr>
          <w:rFonts w:eastAsia="Calibri" w:hAnsi="Times New Roman" w:ascii="Times New Roman"/>
          <w:kern w:val="3"/>
          <w:sz w:val="24"/>
        </w:rPr>
        <w:t>) mjeseci, koji počinje teći od datuma pravomoćnosti rješenja Trgovačkog suda kojim se odobrava sklapanje Nagodbe, u daljnjem roku od 4 (četiri) godine, odnosno 48 (</w:t>
      </w:r>
      <w:r w:rsidRPr="00F328FD">
        <w:rPr>
          <w:rFonts w:eastAsia="Calibri" w:hAnsi="Times New Roman" w:ascii="Times New Roman"/>
          <w:i/>
          <w:kern w:val="3"/>
          <w:sz w:val="24"/>
        </w:rPr>
        <w:t>četrdeset osam</w:t>
      </w:r>
      <w:r w:rsidRPr="00F328FD">
        <w:rPr>
          <w:rFonts w:eastAsia="Calibri" w:hAnsi="Times New Roman" w:ascii="Times New Roman"/>
          <w:kern w:val="3"/>
          <w:sz w:val="24"/>
        </w:rPr>
        <w:t>) mjeseci, kroz jednake mjesečne obroke, na koje će se obračunati ugovorene kamate.</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kern w:val="3"/>
          <w:sz w:val="24"/>
        </w:rPr>
        <w:t>Prvi mjesečni obrok tražbine Vjerovnika ove grupe dospijeva na naplatu zadnji dan prvog kalendarskog mjeseca nakon proteka 12 (</w:t>
      </w:r>
      <w:r w:rsidRPr="00F328FD">
        <w:rPr>
          <w:rFonts w:eastAsia="Calibri" w:hAnsi="Times New Roman" w:ascii="Times New Roman"/>
          <w:i/>
          <w:kern w:val="3"/>
          <w:sz w:val="24"/>
        </w:rPr>
        <w:t>dvanaest</w:t>
      </w:r>
      <w:r w:rsidRPr="00F328FD">
        <w:rPr>
          <w:rFonts w:eastAsia="Calibri" w:hAnsi="Times New Roman" w:ascii="Times New Roman"/>
          <w:kern w:val="3"/>
          <w:sz w:val="24"/>
        </w:rPr>
        <w:t>) mjeseci od dana pravomoćnosti rješenja Trgovačkog suda kojim se odobrava sklapanje Nagodbe. Preostali mjesečni obroci dospijevaju zadnjeg dana svakog sljedećeg kalendarskog mjeseca. Posljednjeg obrok dospijeva na naplatu zadnjeg dana prvog sljedećeg mjeseca nakon proteka 60 (šezdeset) mjeseci od pravomoćnosti rješenja Trgovačkog suda kojim se odobrava sklapanje Nagodbe.</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p>
    <w:p w:rsidRDefault="00F328FD" w:rsidP="00F328FD" w:rsidR="00F328FD" w:rsidRPr="00F328FD">
      <w:pPr>
        <w:suppressAutoHyphens/>
        <w:autoSpaceDN w:val="false"/>
        <w:spacing w:lineRule="auto" w:line="259"/>
        <w:ind w:left="709"/>
        <w:textAlignment w:val="baseline"/>
        <w:rPr>
          <w:rFonts w:eastAsia="Calibri" w:hAnsi="Times New Roman" w:ascii="Times New Roman"/>
          <w:b/>
          <w:kern w:val="3"/>
          <w:sz w:val="24"/>
        </w:rPr>
      </w:pPr>
      <w:r w:rsidRPr="00F328FD">
        <w:rPr>
          <w:rFonts w:eastAsia="Calibri" w:hAnsi="Times New Roman" w:ascii="Times New Roman"/>
          <w:b/>
          <w:kern w:val="3"/>
          <w:sz w:val="24"/>
        </w:rPr>
        <w:t>Kamate</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kern w:val="3"/>
          <w:sz w:val="24"/>
        </w:rPr>
        <w:t>Dužnik je obvezan na iznose tražbina (umanjenje tražbine) koji se isplaćuju Vjerovnicima ove grupe obračunati i platiti kamate po fiksnoj kamatnoj stopi od 4,5 % (</w:t>
      </w:r>
      <w:r w:rsidRPr="00F328FD">
        <w:rPr>
          <w:rFonts w:eastAsia="Calibri" w:hAnsi="Times New Roman" w:ascii="Times New Roman"/>
          <w:i/>
          <w:kern w:val="3"/>
          <w:sz w:val="24"/>
        </w:rPr>
        <w:t>četiri cijela pet posto</w:t>
      </w:r>
      <w:r w:rsidRPr="00F328FD">
        <w:rPr>
          <w:rFonts w:eastAsia="Calibri" w:hAnsi="Times New Roman" w:ascii="Times New Roman"/>
          <w:kern w:val="3"/>
          <w:sz w:val="24"/>
        </w:rPr>
        <w:t>) godišnje, koja kamata se obračunava i počinje teći od dana pravomoćnosti rješenja Trgovačkog suda kojim se odobrava sklapanje ove Nagodbe pa do potpune isplate tražbine Vjerovnika ove grupe. Kamata se za vrijeme razdoblja počeka (</w:t>
      </w:r>
      <w:r w:rsidRPr="00F328FD">
        <w:rPr>
          <w:rFonts w:eastAsia="Calibri" w:hAnsi="Times New Roman" w:ascii="Times New Roman"/>
          <w:i/>
          <w:kern w:val="3"/>
          <w:sz w:val="24"/>
        </w:rPr>
        <w:t>grace period</w:t>
      </w:r>
      <w:r w:rsidRPr="00F328FD">
        <w:rPr>
          <w:rFonts w:eastAsia="Calibri" w:hAnsi="Times New Roman" w:ascii="Times New Roman"/>
          <w:kern w:val="3"/>
          <w:sz w:val="24"/>
        </w:rPr>
        <w:t>) obračunava i plaća mjesečno unatrag.</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p>
    <w:p w:rsidRDefault="00507F1C" w:rsidP="00F328FD" w:rsidR="00507F1C">
      <w:pPr>
        <w:suppressAutoHyphens/>
        <w:autoSpaceDN w:val="false"/>
        <w:spacing w:lineRule="auto" w:line="259"/>
        <w:ind w:left="709"/>
        <w:textAlignment w:val="baseline"/>
        <w:rPr>
          <w:rFonts w:eastAsia="Calibri" w:hAnsi="Times New Roman" w:ascii="Times New Roman"/>
          <w:b/>
          <w:kern w:val="3"/>
          <w:sz w:val="24"/>
        </w:rPr>
      </w:pPr>
    </w:p>
    <w:p w:rsidRDefault="00F328FD" w:rsidP="00F328FD" w:rsidR="00F328FD" w:rsidRPr="00F328FD">
      <w:pPr>
        <w:suppressAutoHyphens/>
        <w:autoSpaceDN w:val="false"/>
        <w:spacing w:lineRule="auto" w:line="259"/>
        <w:ind w:left="709"/>
        <w:textAlignment w:val="baseline"/>
        <w:rPr>
          <w:rFonts w:eastAsia="Calibri" w:hAnsi="Times New Roman" w:ascii="Times New Roman"/>
          <w:b/>
          <w:kern w:val="3"/>
          <w:sz w:val="24"/>
        </w:rPr>
      </w:pPr>
      <w:r w:rsidRPr="00F328FD">
        <w:rPr>
          <w:rFonts w:eastAsia="Calibri" w:hAnsi="Times New Roman" w:ascii="Times New Roman"/>
          <w:b/>
          <w:kern w:val="3"/>
          <w:sz w:val="24"/>
        </w:rPr>
        <w:t>Popis vjerovnika i iznosi tražbina</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kern w:val="3"/>
          <w:sz w:val="24"/>
        </w:rPr>
        <w:t>Vjerovnici ove grupe, iznosi umanjenih tražbina te iznosi pojedinih obroka koje se Dužnik obvezuje isplatiti po gore navedenim uvjetima, odnosno elementi ovršne isprave sukladno članku 46.a ZFPPN-a navedeni su u tablici kako slijedi:</w:t>
      </w:r>
    </w:p>
    <w:p w:rsidRDefault="00F328FD" w:rsidP="00F328FD" w:rsidR="00F328FD" w:rsidRPr="00F328FD">
      <w:pPr>
        <w:suppressAutoHyphens/>
        <w:autoSpaceDN w:val="false"/>
        <w:spacing w:lineRule="auto" w:line="259"/>
        <w:textAlignment w:val="baseline"/>
        <w:rPr>
          <w:rFonts w:eastAsia="Calibri" w:hAnsi="Times New Roman" w:ascii="Times New Roman"/>
          <w:kern w:val="3"/>
          <w:sz w:val="24"/>
        </w:rPr>
      </w:pPr>
    </w:p>
    <w:tbl>
      <w:tblPr>
        <w:tblW w:type="dxa" w:w="9219"/>
        <w:tblInd w:type="dxa" w:w="3"/>
        <w:tblCellMar>
          <w:left w:type="dxa" w:w="0"/>
          <w:right w:type="dxa" w:w="0"/>
        </w:tblCellMar>
        <w:tblLook w:val="0600" w:noVBand="1" w:noHBand="1" w:lastColumn="0" w:firstColumn="0" w:lastRow="0" w:firstRow="0"/>
      </w:tblPr>
      <w:tblGrid>
        <w:gridCol w:w="2183"/>
        <w:gridCol w:w="1503"/>
        <w:gridCol w:w="1350"/>
        <w:gridCol w:w="1357"/>
        <w:gridCol w:w="1073"/>
        <w:gridCol w:w="1273"/>
        <w:gridCol w:w="1370"/>
        <w:gridCol w:w="1077"/>
      </w:tblGrid>
      <w:tr w:rsidTr="00F328FD" w:rsidR="00F328FD" w:rsidRPr="00F328FD">
        <w:trPr>
          <w:trHeight w:val="60"/>
        </w:trPr>
        <w:tc>
          <w:tcPr>
            <w:tcW w:type="dxa" w:w="1973"/>
            <w:tcBorders>
              <w:top w:space="0" w:sz="4" w:color="000000" w:val="single"/>
              <w:left w:space="0" w:sz="4" w:color="000000" w:val="single"/>
              <w:bottom w:space="0" w:sz="4" w:color="000000" w:val="single"/>
              <w:right w:space="0" w:sz="4" w:color="000000" w:val="single"/>
            </w:tcBorders>
            <w:shd w:fill="BFBFBF" w:color="auto" w:val="clear"/>
            <w:tcMar>
              <w:top w:type="dxa" w:w="2"/>
              <w:left w:type="dxa" w:w="2"/>
              <w:bottom w:type="dxa" w:w="0"/>
              <w:right w:type="dxa" w:w="2"/>
            </w:tcMar>
            <w:vAlign w:val="center"/>
            <w:hideMark/>
          </w:tcPr>
          <w:p w:rsidRDefault="00F328FD" w:rsidP="00F328FD" w:rsidR="00F328FD" w:rsidRPr="00F328FD">
            <w:pPr>
              <w:jc w:val="center"/>
              <w:textAlignment w:val="center"/>
              <w:rPr>
                <w:rFonts w:hAnsi="Times New Roman" w:ascii="Times New Roman"/>
                <w:sz w:val="24"/>
                <w:lang w:eastAsia="hr-HR"/>
              </w:rPr>
            </w:pPr>
            <w:r w:rsidRPr="00F328FD">
              <w:rPr>
                <w:rFonts w:hAnsi="Times New Roman" w:ascii="Times New Roman"/>
                <w:b/>
                <w:bCs/>
                <w:kern w:val="24"/>
                <w:sz w:val="24"/>
                <w:lang w:eastAsia="hr-HR"/>
              </w:rPr>
              <w:t xml:space="preserve">NAZIV </w:t>
            </w:r>
            <w:r w:rsidRPr="00F328FD">
              <w:rPr>
                <w:rFonts w:hAnsi="Times New Roman" w:ascii="Times New Roman"/>
                <w:b/>
                <w:bCs/>
                <w:kern w:val="24"/>
                <w:sz w:val="24"/>
                <w:lang w:eastAsia="hr-HR"/>
              </w:rPr>
              <w:lastRenderedPageBreak/>
              <w:t>VJEROVNIKA</w:t>
            </w:r>
          </w:p>
        </w:tc>
        <w:tc>
          <w:tcPr>
            <w:tcW w:type="dxa" w:w="1680"/>
            <w:tcBorders>
              <w:top w:space="0" w:sz="4" w:color="000000" w:val="single"/>
              <w:left w:space="0" w:sz="4" w:color="000000" w:val="single"/>
              <w:bottom w:space="0" w:sz="4" w:color="000000" w:val="single"/>
              <w:right w:space="0" w:sz="4" w:color="000000" w:val="single"/>
            </w:tcBorders>
            <w:shd w:fill="BFBFBF" w:color="auto" w:val="clear"/>
            <w:tcMar>
              <w:top w:type="dxa" w:w="2"/>
              <w:left w:type="dxa" w:w="2"/>
              <w:bottom w:type="dxa" w:w="0"/>
              <w:right w:type="dxa" w:w="2"/>
            </w:tcMar>
            <w:vAlign w:val="center"/>
            <w:hideMark/>
          </w:tcPr>
          <w:p w:rsidRDefault="00F328FD" w:rsidP="00F328FD" w:rsidR="00F328FD" w:rsidRPr="00F328FD">
            <w:pPr>
              <w:jc w:val="center"/>
              <w:textAlignment w:val="center"/>
              <w:rPr>
                <w:rFonts w:hAnsi="Times New Roman" w:ascii="Times New Roman"/>
                <w:sz w:val="24"/>
                <w:lang w:eastAsia="hr-HR"/>
              </w:rPr>
            </w:pPr>
            <w:r w:rsidRPr="00F328FD">
              <w:rPr>
                <w:rFonts w:hAnsi="Times New Roman" w:ascii="Times New Roman"/>
                <w:b/>
                <w:bCs/>
                <w:kern w:val="24"/>
                <w:sz w:val="24"/>
                <w:lang w:eastAsia="hr-HR"/>
              </w:rPr>
              <w:lastRenderedPageBreak/>
              <w:t>ADRESA</w:t>
            </w:r>
          </w:p>
        </w:tc>
        <w:tc>
          <w:tcPr>
            <w:tcW w:type="dxa" w:w="962"/>
            <w:tcBorders>
              <w:top w:space="0" w:sz="4" w:color="000000" w:val="single"/>
              <w:left w:space="0" w:sz="4" w:color="000000" w:val="single"/>
              <w:bottom w:space="0" w:sz="4" w:color="000000" w:val="single"/>
              <w:right w:space="0" w:sz="4" w:color="000000" w:val="single"/>
            </w:tcBorders>
            <w:shd w:fill="BFBFBF" w:color="auto" w:val="clear"/>
            <w:tcMar>
              <w:top w:type="dxa" w:w="2"/>
              <w:left w:type="dxa" w:w="2"/>
              <w:bottom w:type="dxa" w:w="0"/>
              <w:right w:type="dxa" w:w="2"/>
            </w:tcMar>
            <w:vAlign w:val="center"/>
            <w:hideMark/>
          </w:tcPr>
          <w:p w:rsidRDefault="00F328FD" w:rsidP="00F328FD" w:rsidR="00F328FD" w:rsidRPr="00F328FD">
            <w:pPr>
              <w:jc w:val="center"/>
              <w:textAlignment w:val="center"/>
              <w:rPr>
                <w:rFonts w:hAnsi="Times New Roman" w:ascii="Times New Roman"/>
                <w:sz w:val="24"/>
                <w:lang w:eastAsia="hr-HR"/>
              </w:rPr>
            </w:pPr>
            <w:r w:rsidRPr="00F328FD">
              <w:rPr>
                <w:rFonts w:hAnsi="Times New Roman" w:ascii="Times New Roman"/>
                <w:b/>
                <w:bCs/>
                <w:kern w:val="24"/>
                <w:sz w:val="24"/>
                <w:lang w:eastAsia="hr-HR"/>
              </w:rPr>
              <w:t>OIB</w:t>
            </w:r>
          </w:p>
        </w:tc>
        <w:tc>
          <w:tcPr>
            <w:tcW w:type="dxa" w:w="908"/>
            <w:tcBorders>
              <w:top w:space="0" w:sz="4" w:color="000000" w:val="single"/>
              <w:left w:space="0" w:sz="4" w:color="000000" w:val="single"/>
              <w:bottom w:space="0" w:sz="4" w:color="000000" w:val="single"/>
              <w:right w:space="0" w:sz="4" w:color="000000" w:val="single"/>
            </w:tcBorders>
            <w:shd w:fill="BFBFBF" w:color="auto" w:val="clear"/>
            <w:tcMar>
              <w:top w:type="dxa" w:w="2"/>
              <w:left w:type="dxa" w:w="2"/>
              <w:bottom w:type="dxa" w:w="0"/>
              <w:right w:type="dxa" w:w="2"/>
            </w:tcMar>
            <w:vAlign w:val="center"/>
            <w:hideMark/>
          </w:tcPr>
          <w:p w:rsidRDefault="00F328FD" w:rsidP="00F328FD" w:rsidR="00F328FD" w:rsidRPr="00F328FD">
            <w:pPr>
              <w:jc w:val="center"/>
              <w:textAlignment w:val="center"/>
              <w:rPr>
                <w:rFonts w:hAnsi="Times New Roman" w:ascii="Times New Roman"/>
                <w:sz w:val="24"/>
                <w:lang w:eastAsia="hr-HR"/>
              </w:rPr>
            </w:pPr>
            <w:r w:rsidRPr="00F328FD">
              <w:rPr>
                <w:rFonts w:hAnsi="Times New Roman" w:ascii="Times New Roman"/>
                <w:b/>
                <w:bCs/>
                <w:kern w:val="24"/>
                <w:sz w:val="24"/>
                <w:lang w:eastAsia="hr-HR"/>
              </w:rPr>
              <w:t xml:space="preserve">UTVRĐENE </w:t>
            </w:r>
            <w:r w:rsidRPr="00F328FD">
              <w:rPr>
                <w:rFonts w:hAnsi="Times New Roman" w:ascii="Times New Roman"/>
                <w:b/>
                <w:bCs/>
                <w:kern w:val="24"/>
                <w:sz w:val="24"/>
                <w:lang w:eastAsia="hr-HR"/>
              </w:rPr>
              <w:lastRenderedPageBreak/>
              <w:t>TRAŽBINE</w:t>
            </w:r>
          </w:p>
        </w:tc>
        <w:tc>
          <w:tcPr>
            <w:tcW w:type="dxa" w:w="827"/>
            <w:tcBorders>
              <w:top w:space="0" w:sz="4" w:color="000000" w:val="single"/>
              <w:left w:space="0" w:sz="4" w:color="000000" w:val="single"/>
              <w:bottom w:space="0" w:sz="4" w:color="000000" w:val="single"/>
              <w:right w:space="0" w:sz="4" w:color="000000" w:val="single"/>
            </w:tcBorders>
            <w:shd w:fill="BFBFBF" w:color="auto" w:val="clear"/>
            <w:tcMar>
              <w:top w:type="dxa" w:w="2"/>
              <w:left w:type="dxa" w:w="2"/>
              <w:bottom w:type="dxa" w:w="0"/>
              <w:right w:type="dxa" w:w="2"/>
            </w:tcMar>
            <w:vAlign w:val="center"/>
            <w:hideMark/>
          </w:tcPr>
          <w:p w:rsidRDefault="00F328FD" w:rsidP="00F328FD" w:rsidR="00F328FD" w:rsidRPr="00F328FD">
            <w:pPr>
              <w:jc w:val="center"/>
              <w:textAlignment w:val="center"/>
              <w:rPr>
                <w:rFonts w:hAnsi="Times New Roman" w:ascii="Times New Roman"/>
                <w:sz w:val="24"/>
                <w:lang w:eastAsia="hr-HR"/>
              </w:rPr>
            </w:pPr>
            <w:r w:rsidRPr="00F328FD">
              <w:rPr>
                <w:rFonts w:hAnsi="Times New Roman" w:ascii="Times New Roman"/>
                <w:b/>
                <w:bCs/>
                <w:kern w:val="24"/>
                <w:sz w:val="24"/>
                <w:lang w:eastAsia="hr-HR"/>
              </w:rPr>
              <w:lastRenderedPageBreak/>
              <w:t xml:space="preserve">OTPIS </w:t>
            </w:r>
            <w:r w:rsidRPr="00F328FD">
              <w:rPr>
                <w:rFonts w:hAnsi="Times New Roman" w:ascii="Times New Roman"/>
                <w:b/>
                <w:bCs/>
                <w:kern w:val="24"/>
                <w:sz w:val="24"/>
                <w:lang w:eastAsia="hr-HR"/>
              </w:rPr>
              <w:lastRenderedPageBreak/>
              <w:t>KAMATE</w:t>
            </w:r>
          </w:p>
        </w:tc>
        <w:tc>
          <w:tcPr>
            <w:tcW w:type="dxa" w:w="734"/>
            <w:tcBorders>
              <w:top w:space="0" w:sz="4" w:color="000000" w:val="single"/>
              <w:left w:space="0" w:sz="4" w:color="000000" w:val="single"/>
              <w:bottom w:space="0" w:sz="4" w:color="000000" w:val="single"/>
              <w:right w:space="0" w:sz="4" w:color="000000" w:val="single"/>
            </w:tcBorders>
            <w:shd w:fill="BFBFBF" w:color="auto" w:val="clear"/>
            <w:tcMar>
              <w:top w:type="dxa" w:w="2"/>
              <w:left w:type="dxa" w:w="2"/>
              <w:bottom w:type="dxa" w:w="0"/>
              <w:right w:type="dxa" w:w="2"/>
            </w:tcMar>
            <w:vAlign w:val="center"/>
            <w:hideMark/>
          </w:tcPr>
          <w:p w:rsidRDefault="00F328FD" w:rsidP="00F328FD" w:rsidR="00F328FD" w:rsidRPr="00F328FD">
            <w:pPr>
              <w:jc w:val="center"/>
              <w:textAlignment w:val="center"/>
              <w:rPr>
                <w:rFonts w:hAnsi="Times New Roman" w:ascii="Times New Roman"/>
                <w:sz w:val="24"/>
                <w:lang w:eastAsia="hr-HR"/>
              </w:rPr>
            </w:pPr>
            <w:r w:rsidRPr="00F328FD">
              <w:rPr>
                <w:rFonts w:hAnsi="Times New Roman" w:ascii="Times New Roman"/>
                <w:b/>
                <w:bCs/>
                <w:kern w:val="24"/>
                <w:sz w:val="24"/>
                <w:lang w:eastAsia="hr-HR"/>
              </w:rPr>
              <w:lastRenderedPageBreak/>
              <w:t xml:space="preserve">OTPIS </w:t>
            </w:r>
            <w:r w:rsidRPr="00F328FD">
              <w:rPr>
                <w:rFonts w:hAnsi="Times New Roman" w:ascii="Times New Roman"/>
                <w:b/>
                <w:bCs/>
                <w:kern w:val="24"/>
                <w:sz w:val="24"/>
                <w:lang w:eastAsia="hr-HR"/>
              </w:rPr>
              <w:lastRenderedPageBreak/>
              <w:t>GLAVNICE</w:t>
            </w:r>
          </w:p>
        </w:tc>
        <w:tc>
          <w:tcPr>
            <w:tcW w:type="dxa" w:w="1072"/>
            <w:tcBorders>
              <w:top w:space="0" w:sz="4" w:color="000000" w:val="single"/>
              <w:left w:space="0" w:sz="4" w:color="000000" w:val="single"/>
              <w:bottom w:space="0" w:sz="4" w:color="000000" w:val="single"/>
              <w:right w:space="0" w:sz="4" w:color="000000" w:val="single"/>
            </w:tcBorders>
            <w:shd w:fill="BFBFBF" w:color="auto" w:val="clear"/>
            <w:tcMar>
              <w:top w:type="dxa" w:w="2"/>
              <w:left w:type="dxa" w:w="2"/>
              <w:bottom w:type="dxa" w:w="0"/>
              <w:right w:type="dxa" w:w="2"/>
            </w:tcMar>
            <w:vAlign w:val="center"/>
            <w:hideMark/>
          </w:tcPr>
          <w:p w:rsidRDefault="00F328FD" w:rsidP="00F328FD" w:rsidR="00F328FD" w:rsidRPr="00F328FD">
            <w:pPr>
              <w:jc w:val="center"/>
              <w:textAlignment w:val="center"/>
              <w:rPr>
                <w:rFonts w:hAnsi="Times New Roman" w:ascii="Times New Roman"/>
                <w:sz w:val="24"/>
                <w:lang w:eastAsia="hr-HR"/>
              </w:rPr>
            </w:pPr>
            <w:r w:rsidRPr="00F328FD">
              <w:rPr>
                <w:rFonts w:hAnsi="Times New Roman" w:ascii="Times New Roman"/>
                <w:b/>
                <w:bCs/>
                <w:kern w:val="24"/>
                <w:sz w:val="24"/>
                <w:lang w:eastAsia="hr-HR"/>
              </w:rPr>
              <w:lastRenderedPageBreak/>
              <w:t xml:space="preserve">UMANJENE </w:t>
            </w:r>
            <w:r w:rsidRPr="00F328FD">
              <w:rPr>
                <w:rFonts w:hAnsi="Times New Roman" w:ascii="Times New Roman"/>
                <w:b/>
                <w:bCs/>
                <w:kern w:val="24"/>
                <w:sz w:val="24"/>
                <w:lang w:eastAsia="hr-HR"/>
              </w:rPr>
              <w:lastRenderedPageBreak/>
              <w:t xml:space="preserve">TRAŽBINE </w:t>
            </w:r>
          </w:p>
        </w:tc>
        <w:tc>
          <w:tcPr>
            <w:tcW w:type="dxa" w:w="1063"/>
            <w:tcBorders>
              <w:top w:space="0" w:sz="4" w:color="000000" w:val="single"/>
              <w:left w:space="0" w:sz="4" w:color="000000" w:val="single"/>
              <w:bottom w:space="0" w:sz="4" w:color="000000" w:val="single"/>
              <w:right w:space="0" w:sz="4" w:color="000000" w:val="single"/>
            </w:tcBorders>
            <w:shd w:fill="BFBFBF" w:color="auto" w:val="clear"/>
            <w:vAlign w:val="center"/>
          </w:tcPr>
          <w:p w:rsidRDefault="00F328FD" w:rsidP="00F328FD" w:rsidR="00F328FD" w:rsidRPr="00F328FD">
            <w:pPr>
              <w:jc w:val="center"/>
              <w:textAlignment w:val="center"/>
              <w:rPr>
                <w:rFonts w:hAnsi="Times New Roman" w:ascii="Times New Roman"/>
                <w:b/>
                <w:bCs/>
                <w:kern w:val="24"/>
                <w:sz w:val="24"/>
                <w:lang w:eastAsia="hr-HR"/>
              </w:rPr>
            </w:pPr>
            <w:r w:rsidRPr="00F328FD">
              <w:rPr>
                <w:rFonts w:hAnsi="Times New Roman" w:ascii="Times New Roman"/>
                <w:b/>
                <w:bCs/>
                <w:kern w:val="24"/>
                <w:sz w:val="24"/>
                <w:lang w:eastAsia="hr-HR"/>
              </w:rPr>
              <w:lastRenderedPageBreak/>
              <w:t xml:space="preserve">IZNOS </w:t>
            </w:r>
          </w:p>
          <w:p w:rsidRDefault="00F328FD" w:rsidP="00F328FD" w:rsidR="00F328FD" w:rsidRPr="00F328FD">
            <w:pPr>
              <w:jc w:val="center"/>
              <w:textAlignment w:val="center"/>
              <w:rPr>
                <w:rFonts w:hAnsi="Times New Roman" w:ascii="Times New Roman"/>
                <w:b/>
                <w:bCs/>
                <w:kern w:val="24"/>
                <w:sz w:val="24"/>
                <w:lang w:eastAsia="hr-HR"/>
              </w:rPr>
            </w:pPr>
            <w:r w:rsidRPr="00F328FD">
              <w:rPr>
                <w:rFonts w:hAnsi="Times New Roman" w:ascii="Times New Roman"/>
                <w:b/>
                <w:bCs/>
                <w:kern w:val="24"/>
                <w:sz w:val="24"/>
                <w:lang w:eastAsia="hr-HR"/>
              </w:rPr>
              <w:lastRenderedPageBreak/>
              <w:t>OBROKA</w:t>
            </w:r>
          </w:p>
        </w:tc>
      </w:tr>
      <w:tr w:rsidTr="00F328FD" w:rsidR="00F328FD" w:rsidRPr="00F328FD">
        <w:tc>
          <w:tcPr>
            <w:tcW w:type="dxa" w:w="1973"/>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left"/>
              <w:textAlignment w:val="center"/>
              <w:rPr>
                <w:rFonts w:hAnsi="Times New Roman" w:ascii="Times New Roman"/>
                <w:sz w:val="24"/>
                <w:lang w:eastAsia="hr-HR"/>
              </w:rPr>
            </w:pPr>
            <w:r w:rsidRPr="00F328FD">
              <w:rPr>
                <w:rFonts w:hAnsi="Times New Roman" w:ascii="Times New Roman"/>
                <w:color w:val="000000"/>
                <w:kern w:val="24"/>
                <w:sz w:val="24"/>
                <w:lang w:eastAsia="hr-HR"/>
              </w:rPr>
              <w:lastRenderedPageBreak/>
              <w:t>ČISTOĆA d.o.o. SPLIT</w:t>
            </w:r>
          </w:p>
        </w:tc>
        <w:tc>
          <w:tcPr>
            <w:tcW w:type="dxa" w:w="168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left"/>
              <w:textAlignment w:val="center"/>
              <w:rPr>
                <w:rFonts w:hAnsi="Times New Roman" w:ascii="Times New Roman"/>
                <w:sz w:val="24"/>
                <w:lang w:eastAsia="hr-HR"/>
              </w:rPr>
            </w:pPr>
            <w:r w:rsidRPr="00F328FD">
              <w:rPr>
                <w:rFonts w:hAnsi="Times New Roman" w:ascii="Times New Roman"/>
                <w:color w:val="000000"/>
                <w:kern w:val="24"/>
                <w:sz w:val="24"/>
                <w:lang w:eastAsia="hr-HR" w:val="en-US"/>
              </w:rPr>
              <w:t>Put Plokita 81, 21000, Split</w:t>
            </w:r>
          </w:p>
        </w:tc>
        <w:tc>
          <w:tcPr>
            <w:tcW w:type="dxa" w:w="96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center"/>
              <w:textAlignment w:val="center"/>
              <w:rPr>
                <w:rFonts w:hAnsi="Times New Roman" w:ascii="Times New Roman"/>
                <w:sz w:val="24"/>
                <w:lang w:eastAsia="hr-HR"/>
              </w:rPr>
            </w:pPr>
            <w:r w:rsidRPr="00F328FD">
              <w:rPr>
                <w:rFonts w:hAnsi="Times New Roman" w:ascii="Times New Roman"/>
                <w:color w:val="000000"/>
                <w:kern w:val="24"/>
                <w:sz w:val="24"/>
                <w:lang w:eastAsia="hr-HR"/>
              </w:rPr>
              <w:t>38812451417</w:t>
            </w:r>
          </w:p>
        </w:tc>
        <w:tc>
          <w:tcPr>
            <w:tcW w:type="dxa" w:w="908"/>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5.605,27</w:t>
            </w:r>
          </w:p>
        </w:tc>
        <w:tc>
          <w:tcPr>
            <w:tcW w:type="dxa" w:w="827"/>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0,00</w:t>
            </w:r>
          </w:p>
        </w:tc>
        <w:tc>
          <w:tcPr>
            <w:tcW w:type="dxa" w:w="73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2.802,64</w:t>
            </w:r>
          </w:p>
        </w:tc>
        <w:tc>
          <w:tcPr>
            <w:tcW w:type="dxa" w:w="107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2.802,64</w:t>
            </w:r>
          </w:p>
        </w:tc>
        <w:tc>
          <w:tcPr>
            <w:tcW w:type="dxa" w:w="1063"/>
            <w:tcBorders>
              <w:top w:space="0" w:sz="4" w:color="000000" w:val="single"/>
              <w:left w:space="0" w:sz="4" w:color="000000" w:val="single"/>
              <w:bottom w:space="0" w:sz="4" w:color="000000" w:val="single"/>
              <w:right w:space="0" w:sz="4" w:color="000000" w:val="single"/>
            </w:tcBorders>
            <w:vAlign w:val="center"/>
          </w:tcPr>
          <w:p w:rsidRDefault="00F328FD" w:rsidP="00F328FD" w:rsidR="00F328FD" w:rsidRPr="00F328FD">
            <w:pPr>
              <w:jc w:val="center"/>
              <w:textAlignment w:val="center"/>
              <w:rPr>
                <w:rFonts w:hAnsi="Times New Roman" w:ascii="Times New Roman"/>
                <w:color w:val="000000"/>
                <w:kern w:val="24"/>
                <w:sz w:val="24"/>
                <w:lang w:eastAsia="hr-HR"/>
              </w:rPr>
            </w:pPr>
            <w:r w:rsidRPr="00F328FD">
              <w:rPr>
                <w:rFonts w:hAnsi="Times New Roman" w:ascii="Times New Roman"/>
                <w:color w:val="000000"/>
                <w:kern w:val="24"/>
                <w:sz w:val="24"/>
                <w:lang w:eastAsia="hr-HR"/>
              </w:rPr>
              <w:t>58,39</w:t>
            </w:r>
          </w:p>
        </w:tc>
      </w:tr>
      <w:tr w:rsidTr="00F328FD" w:rsidR="00F328FD" w:rsidRPr="00F328FD">
        <w:tc>
          <w:tcPr>
            <w:tcW w:type="dxa" w:w="1973"/>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left"/>
              <w:textAlignment w:val="center"/>
              <w:rPr>
                <w:rFonts w:hAnsi="Times New Roman" w:ascii="Times New Roman"/>
                <w:sz w:val="24"/>
                <w:lang w:eastAsia="hr-HR"/>
              </w:rPr>
            </w:pPr>
            <w:r w:rsidRPr="00F328FD">
              <w:rPr>
                <w:rFonts w:hAnsi="Times New Roman" w:ascii="Times New Roman"/>
                <w:color w:val="000000"/>
                <w:kern w:val="24"/>
                <w:sz w:val="24"/>
                <w:lang w:eastAsia="hr-HR"/>
              </w:rPr>
              <w:t>FINANCIJSKA AGENCIJA</w:t>
            </w:r>
          </w:p>
        </w:tc>
        <w:tc>
          <w:tcPr>
            <w:tcW w:type="dxa" w:w="168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left"/>
              <w:textAlignment w:val="center"/>
              <w:rPr>
                <w:rFonts w:hAnsi="Times New Roman" w:ascii="Times New Roman"/>
                <w:sz w:val="24"/>
                <w:lang w:eastAsia="hr-HR"/>
              </w:rPr>
            </w:pPr>
            <w:r w:rsidRPr="00F328FD">
              <w:rPr>
                <w:rFonts w:hAnsi="Times New Roman" w:ascii="Times New Roman"/>
                <w:color w:val="000000"/>
                <w:kern w:val="24"/>
                <w:sz w:val="24"/>
                <w:lang w:eastAsia="hr-HR"/>
              </w:rPr>
              <w:t>Vrtni put 3, Zagreb</w:t>
            </w:r>
          </w:p>
        </w:tc>
        <w:tc>
          <w:tcPr>
            <w:tcW w:type="dxa" w:w="96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center"/>
              <w:textAlignment w:val="center"/>
              <w:rPr>
                <w:rFonts w:hAnsi="Times New Roman" w:ascii="Times New Roman"/>
                <w:sz w:val="24"/>
                <w:lang w:eastAsia="hr-HR"/>
              </w:rPr>
            </w:pPr>
            <w:r w:rsidRPr="00F328FD">
              <w:rPr>
                <w:rFonts w:hAnsi="Times New Roman" w:ascii="Times New Roman"/>
                <w:color w:val="000000"/>
                <w:kern w:val="24"/>
                <w:sz w:val="24"/>
                <w:lang w:eastAsia="hr-HR"/>
              </w:rPr>
              <w:t>85821130368</w:t>
            </w:r>
          </w:p>
        </w:tc>
        <w:tc>
          <w:tcPr>
            <w:tcW w:type="dxa" w:w="908"/>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62,55</w:t>
            </w:r>
          </w:p>
        </w:tc>
        <w:tc>
          <w:tcPr>
            <w:tcW w:type="dxa" w:w="827"/>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0,05</w:t>
            </w:r>
          </w:p>
        </w:tc>
        <w:tc>
          <w:tcPr>
            <w:tcW w:type="dxa" w:w="73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31,25</w:t>
            </w:r>
          </w:p>
        </w:tc>
        <w:tc>
          <w:tcPr>
            <w:tcW w:type="dxa" w:w="107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31,25</w:t>
            </w:r>
          </w:p>
        </w:tc>
        <w:tc>
          <w:tcPr>
            <w:tcW w:type="dxa" w:w="1063"/>
            <w:tcBorders>
              <w:top w:space="0" w:sz="4" w:color="000000" w:val="single"/>
              <w:left w:space="0" w:sz="4" w:color="000000" w:val="single"/>
              <w:bottom w:space="0" w:sz="4" w:color="000000" w:val="single"/>
              <w:right w:space="0" w:sz="4" w:color="000000" w:val="single"/>
            </w:tcBorders>
            <w:vAlign w:val="center"/>
          </w:tcPr>
          <w:p w:rsidRDefault="00F328FD" w:rsidP="00F328FD" w:rsidR="00F328FD" w:rsidRPr="00F328FD">
            <w:pPr>
              <w:jc w:val="center"/>
              <w:textAlignment w:val="center"/>
              <w:rPr>
                <w:rFonts w:hAnsi="Times New Roman" w:ascii="Times New Roman"/>
                <w:color w:val="000000"/>
                <w:kern w:val="24"/>
                <w:sz w:val="24"/>
                <w:lang w:eastAsia="hr-HR"/>
              </w:rPr>
            </w:pPr>
            <w:r w:rsidRPr="00F328FD">
              <w:rPr>
                <w:rFonts w:hAnsi="Times New Roman" w:ascii="Times New Roman"/>
                <w:color w:val="000000"/>
                <w:kern w:val="24"/>
                <w:sz w:val="24"/>
                <w:lang w:eastAsia="hr-HR"/>
              </w:rPr>
              <w:t>0,65</w:t>
            </w:r>
          </w:p>
        </w:tc>
      </w:tr>
      <w:tr w:rsidTr="00F328FD" w:rsidR="00F328FD" w:rsidRPr="00F328FD">
        <w:tc>
          <w:tcPr>
            <w:tcW w:type="dxa" w:w="1973"/>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left"/>
              <w:textAlignment w:val="center"/>
              <w:rPr>
                <w:rFonts w:hAnsi="Times New Roman" w:ascii="Times New Roman"/>
                <w:sz w:val="24"/>
                <w:lang w:eastAsia="hr-HR"/>
              </w:rPr>
            </w:pPr>
            <w:r w:rsidRPr="00F328FD">
              <w:rPr>
                <w:rFonts w:hAnsi="Times New Roman" w:ascii="Times New Roman"/>
                <w:color w:val="000000"/>
                <w:kern w:val="24"/>
                <w:sz w:val="24"/>
                <w:lang w:eastAsia="hr-HR"/>
              </w:rPr>
              <w:t>GRADSKA PLINARA ZAGREB-OPSKRBA d.o.o.</w:t>
            </w:r>
          </w:p>
        </w:tc>
        <w:tc>
          <w:tcPr>
            <w:tcW w:type="dxa" w:w="168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left"/>
              <w:textAlignment w:val="center"/>
              <w:rPr>
                <w:rFonts w:hAnsi="Times New Roman" w:ascii="Times New Roman"/>
                <w:sz w:val="24"/>
                <w:lang w:eastAsia="hr-HR"/>
              </w:rPr>
            </w:pPr>
            <w:r w:rsidRPr="00F328FD">
              <w:rPr>
                <w:rFonts w:hAnsi="Times New Roman" w:ascii="Times New Roman"/>
                <w:color w:val="000000"/>
                <w:kern w:val="24"/>
                <w:sz w:val="24"/>
                <w:lang w:eastAsia="hr-HR" w:val="pl-PL"/>
              </w:rPr>
              <w:t>Radnička cesta 1, 10000 Zagreb</w:t>
            </w:r>
          </w:p>
        </w:tc>
        <w:tc>
          <w:tcPr>
            <w:tcW w:type="dxa" w:w="96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center"/>
              <w:textAlignment w:val="center"/>
              <w:rPr>
                <w:rFonts w:hAnsi="Times New Roman" w:ascii="Times New Roman"/>
                <w:sz w:val="24"/>
                <w:lang w:eastAsia="hr-HR"/>
              </w:rPr>
            </w:pPr>
            <w:r w:rsidRPr="00F328FD">
              <w:rPr>
                <w:rFonts w:hAnsi="Times New Roman" w:ascii="Times New Roman"/>
                <w:color w:val="000000"/>
                <w:kern w:val="24"/>
                <w:sz w:val="24"/>
                <w:lang w:eastAsia="hr-HR"/>
              </w:rPr>
              <w:t>74364571096</w:t>
            </w:r>
          </w:p>
        </w:tc>
        <w:tc>
          <w:tcPr>
            <w:tcW w:type="dxa" w:w="908"/>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4.454,19</w:t>
            </w:r>
          </w:p>
        </w:tc>
        <w:tc>
          <w:tcPr>
            <w:tcW w:type="dxa" w:w="827"/>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2,28</w:t>
            </w:r>
          </w:p>
        </w:tc>
        <w:tc>
          <w:tcPr>
            <w:tcW w:type="dxa" w:w="73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2.225,96</w:t>
            </w:r>
          </w:p>
        </w:tc>
        <w:tc>
          <w:tcPr>
            <w:tcW w:type="dxa" w:w="107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2.225,96</w:t>
            </w:r>
          </w:p>
        </w:tc>
        <w:tc>
          <w:tcPr>
            <w:tcW w:type="dxa" w:w="1063"/>
            <w:tcBorders>
              <w:top w:space="0" w:sz="4" w:color="000000" w:val="single"/>
              <w:left w:space="0" w:sz="4" w:color="000000" w:val="single"/>
              <w:bottom w:space="0" w:sz="4" w:color="000000" w:val="single"/>
              <w:right w:space="0" w:sz="4" w:color="000000" w:val="single"/>
            </w:tcBorders>
            <w:vAlign w:val="center"/>
          </w:tcPr>
          <w:p w:rsidRDefault="00F328FD" w:rsidP="00F328FD" w:rsidR="00F328FD" w:rsidRPr="00F328FD">
            <w:pPr>
              <w:jc w:val="center"/>
              <w:textAlignment w:val="center"/>
              <w:rPr>
                <w:rFonts w:hAnsi="Times New Roman" w:ascii="Times New Roman"/>
                <w:color w:val="000000"/>
                <w:kern w:val="24"/>
                <w:sz w:val="24"/>
                <w:lang w:eastAsia="hr-HR"/>
              </w:rPr>
            </w:pPr>
            <w:r w:rsidRPr="00F328FD">
              <w:rPr>
                <w:rFonts w:hAnsi="Times New Roman" w:ascii="Times New Roman"/>
                <w:color w:val="000000"/>
                <w:kern w:val="24"/>
                <w:sz w:val="24"/>
                <w:lang w:eastAsia="hr-HR"/>
              </w:rPr>
              <w:t>46,37</w:t>
            </w:r>
          </w:p>
        </w:tc>
      </w:tr>
      <w:tr w:rsidTr="00F328FD" w:rsidR="00F328FD" w:rsidRPr="00F328FD">
        <w:tc>
          <w:tcPr>
            <w:tcW w:type="dxa" w:w="1973"/>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left"/>
              <w:textAlignment w:val="center"/>
              <w:rPr>
                <w:rFonts w:hAnsi="Times New Roman" w:ascii="Times New Roman"/>
                <w:sz w:val="24"/>
                <w:lang w:eastAsia="hr-HR"/>
              </w:rPr>
            </w:pPr>
            <w:r w:rsidRPr="00F328FD">
              <w:rPr>
                <w:rFonts w:hAnsi="Times New Roman" w:ascii="Times New Roman"/>
                <w:color w:val="000000"/>
                <w:kern w:val="24"/>
                <w:sz w:val="24"/>
                <w:lang w:eastAsia="hr-HR"/>
              </w:rPr>
              <w:t>HEP-OPERATOR DISTR.SUSTAVA d.o.o.</w:t>
            </w:r>
          </w:p>
        </w:tc>
        <w:tc>
          <w:tcPr>
            <w:tcW w:type="dxa" w:w="168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left"/>
              <w:textAlignment w:val="center"/>
              <w:rPr>
                <w:rFonts w:hAnsi="Times New Roman" w:ascii="Times New Roman"/>
                <w:sz w:val="24"/>
                <w:lang w:eastAsia="hr-HR"/>
              </w:rPr>
            </w:pPr>
            <w:r w:rsidRPr="00F328FD">
              <w:rPr>
                <w:rFonts w:hAnsi="Times New Roman" w:ascii="Times New Roman"/>
                <w:color w:val="000000"/>
                <w:kern w:val="24"/>
                <w:sz w:val="24"/>
                <w:lang w:eastAsia="hr-HR"/>
              </w:rPr>
              <w:t>Gundulićeva 32, Zagreb</w:t>
            </w:r>
          </w:p>
        </w:tc>
        <w:tc>
          <w:tcPr>
            <w:tcW w:type="dxa" w:w="96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center"/>
              <w:textAlignment w:val="center"/>
              <w:rPr>
                <w:rFonts w:hAnsi="Times New Roman" w:ascii="Times New Roman"/>
                <w:sz w:val="24"/>
                <w:lang w:eastAsia="hr-HR"/>
              </w:rPr>
            </w:pPr>
            <w:r w:rsidRPr="00F328FD">
              <w:rPr>
                <w:rFonts w:hAnsi="Times New Roman" w:ascii="Times New Roman"/>
                <w:color w:val="000000"/>
                <w:kern w:val="24"/>
                <w:sz w:val="24"/>
                <w:lang w:eastAsia="hr-HR"/>
              </w:rPr>
              <w:t>46830600751</w:t>
            </w:r>
          </w:p>
        </w:tc>
        <w:tc>
          <w:tcPr>
            <w:tcW w:type="dxa" w:w="908"/>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46.147,68</w:t>
            </w:r>
          </w:p>
        </w:tc>
        <w:tc>
          <w:tcPr>
            <w:tcW w:type="dxa" w:w="827"/>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570,13</w:t>
            </w:r>
          </w:p>
        </w:tc>
        <w:tc>
          <w:tcPr>
            <w:tcW w:type="dxa" w:w="73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22.788,78</w:t>
            </w:r>
          </w:p>
        </w:tc>
        <w:tc>
          <w:tcPr>
            <w:tcW w:type="dxa" w:w="107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22.788,78</w:t>
            </w:r>
          </w:p>
        </w:tc>
        <w:tc>
          <w:tcPr>
            <w:tcW w:type="dxa" w:w="1063"/>
            <w:tcBorders>
              <w:top w:space="0" w:sz="4" w:color="000000" w:val="single"/>
              <w:left w:space="0" w:sz="4" w:color="000000" w:val="single"/>
              <w:bottom w:space="0" w:sz="4" w:color="000000" w:val="single"/>
              <w:right w:space="0" w:sz="4" w:color="000000" w:val="single"/>
            </w:tcBorders>
            <w:vAlign w:val="center"/>
          </w:tcPr>
          <w:p w:rsidRDefault="00F328FD" w:rsidP="00F328FD" w:rsidR="00F328FD" w:rsidRPr="00F328FD">
            <w:pPr>
              <w:jc w:val="center"/>
              <w:textAlignment w:val="center"/>
              <w:rPr>
                <w:rFonts w:hAnsi="Times New Roman" w:ascii="Times New Roman"/>
                <w:color w:val="000000"/>
                <w:kern w:val="24"/>
                <w:sz w:val="24"/>
                <w:lang w:eastAsia="hr-HR"/>
              </w:rPr>
            </w:pPr>
            <w:r w:rsidRPr="00F328FD">
              <w:rPr>
                <w:rFonts w:hAnsi="Times New Roman" w:ascii="Times New Roman"/>
                <w:color w:val="000000"/>
                <w:kern w:val="24"/>
                <w:sz w:val="24"/>
                <w:lang w:eastAsia="hr-HR"/>
              </w:rPr>
              <w:t>474,77</w:t>
            </w:r>
          </w:p>
        </w:tc>
      </w:tr>
      <w:tr w:rsidTr="00F328FD" w:rsidR="00F328FD" w:rsidRPr="00F328FD">
        <w:tc>
          <w:tcPr>
            <w:tcW w:type="dxa" w:w="1973"/>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left"/>
              <w:textAlignment w:val="center"/>
              <w:rPr>
                <w:rFonts w:hAnsi="Times New Roman" w:ascii="Times New Roman"/>
                <w:sz w:val="24"/>
                <w:lang w:eastAsia="hr-HR"/>
              </w:rPr>
            </w:pPr>
            <w:r w:rsidRPr="00F328FD">
              <w:rPr>
                <w:rFonts w:hAnsi="Times New Roman" w:ascii="Times New Roman"/>
                <w:color w:val="000000"/>
                <w:kern w:val="24"/>
                <w:sz w:val="24"/>
                <w:lang w:eastAsia="hr-HR"/>
              </w:rPr>
              <w:t>HEP-OPERATOR DISTR.SUSTAVA d.o.o. Elektra Zadar</w:t>
            </w:r>
          </w:p>
        </w:tc>
        <w:tc>
          <w:tcPr>
            <w:tcW w:type="dxa" w:w="168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left"/>
              <w:textAlignment w:val="center"/>
              <w:rPr>
                <w:rFonts w:hAnsi="Times New Roman" w:ascii="Times New Roman"/>
                <w:sz w:val="24"/>
                <w:lang w:eastAsia="hr-HR"/>
              </w:rPr>
            </w:pPr>
            <w:r w:rsidRPr="00F328FD">
              <w:rPr>
                <w:rFonts w:hAnsi="Times New Roman" w:ascii="Times New Roman"/>
                <w:color w:val="000000"/>
                <w:kern w:val="24"/>
                <w:sz w:val="24"/>
                <w:lang w:eastAsia="hr-HR"/>
              </w:rPr>
              <w:t>Gundulićeva 32, Zagreb</w:t>
            </w:r>
          </w:p>
        </w:tc>
        <w:tc>
          <w:tcPr>
            <w:tcW w:type="dxa" w:w="96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center"/>
              <w:textAlignment w:val="center"/>
              <w:rPr>
                <w:rFonts w:hAnsi="Times New Roman" w:ascii="Times New Roman"/>
                <w:sz w:val="24"/>
                <w:lang w:eastAsia="hr-HR"/>
              </w:rPr>
            </w:pPr>
            <w:r w:rsidRPr="00F328FD">
              <w:rPr>
                <w:rFonts w:hAnsi="Times New Roman" w:ascii="Times New Roman"/>
                <w:color w:val="000000"/>
                <w:kern w:val="24"/>
                <w:sz w:val="24"/>
                <w:lang w:eastAsia="hr-HR"/>
              </w:rPr>
              <w:t>46830600751</w:t>
            </w:r>
          </w:p>
        </w:tc>
        <w:tc>
          <w:tcPr>
            <w:tcW w:type="dxa" w:w="908"/>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2.478,79</w:t>
            </w:r>
          </w:p>
        </w:tc>
        <w:tc>
          <w:tcPr>
            <w:tcW w:type="dxa" w:w="827"/>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570,13</w:t>
            </w:r>
          </w:p>
        </w:tc>
        <w:tc>
          <w:tcPr>
            <w:tcW w:type="dxa" w:w="73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954,33</w:t>
            </w:r>
          </w:p>
        </w:tc>
        <w:tc>
          <w:tcPr>
            <w:tcW w:type="dxa" w:w="107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954,33</w:t>
            </w:r>
          </w:p>
        </w:tc>
        <w:tc>
          <w:tcPr>
            <w:tcW w:type="dxa" w:w="1063"/>
            <w:tcBorders>
              <w:top w:space="0" w:sz="4" w:color="000000" w:val="single"/>
              <w:left w:space="0" w:sz="4" w:color="000000" w:val="single"/>
              <w:bottom w:space="0" w:sz="4" w:color="000000" w:val="single"/>
              <w:right w:space="0" w:sz="4" w:color="000000" w:val="single"/>
            </w:tcBorders>
            <w:vAlign w:val="center"/>
          </w:tcPr>
          <w:p w:rsidRDefault="00F328FD" w:rsidP="00F328FD" w:rsidR="00F328FD" w:rsidRPr="00F328FD">
            <w:pPr>
              <w:jc w:val="center"/>
              <w:textAlignment w:val="center"/>
              <w:rPr>
                <w:rFonts w:hAnsi="Times New Roman" w:ascii="Times New Roman"/>
                <w:color w:val="000000"/>
                <w:kern w:val="24"/>
                <w:sz w:val="24"/>
                <w:lang w:eastAsia="hr-HR"/>
              </w:rPr>
            </w:pPr>
            <w:r w:rsidRPr="00F328FD">
              <w:rPr>
                <w:rFonts w:hAnsi="Times New Roman" w:ascii="Times New Roman"/>
                <w:color w:val="000000"/>
                <w:kern w:val="24"/>
                <w:sz w:val="24"/>
                <w:lang w:eastAsia="hr-HR"/>
              </w:rPr>
              <w:t>19,88</w:t>
            </w:r>
          </w:p>
        </w:tc>
      </w:tr>
      <w:tr w:rsidTr="00F328FD" w:rsidR="00F328FD" w:rsidRPr="00F328FD">
        <w:tc>
          <w:tcPr>
            <w:tcW w:type="dxa" w:w="1973"/>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left"/>
              <w:textAlignment w:val="center"/>
              <w:rPr>
                <w:rFonts w:hAnsi="Times New Roman" w:ascii="Times New Roman"/>
                <w:sz w:val="24"/>
                <w:lang w:eastAsia="hr-HR"/>
              </w:rPr>
            </w:pPr>
            <w:r w:rsidRPr="00F328FD">
              <w:rPr>
                <w:rFonts w:hAnsi="Times New Roman" w:ascii="Times New Roman"/>
                <w:color w:val="000000"/>
                <w:kern w:val="24"/>
                <w:sz w:val="24"/>
                <w:lang w:eastAsia="hr-HR"/>
              </w:rPr>
              <w:t>HEP-OPSKRBA d.o.o.</w:t>
            </w:r>
          </w:p>
        </w:tc>
        <w:tc>
          <w:tcPr>
            <w:tcW w:type="dxa" w:w="168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left"/>
              <w:textAlignment w:val="center"/>
              <w:rPr>
                <w:rFonts w:hAnsi="Times New Roman" w:ascii="Times New Roman"/>
                <w:sz w:val="24"/>
                <w:lang w:eastAsia="hr-HR"/>
              </w:rPr>
            </w:pPr>
            <w:r w:rsidRPr="00F328FD">
              <w:rPr>
                <w:rFonts w:hAnsi="Times New Roman" w:ascii="Times New Roman"/>
                <w:color w:val="000000"/>
                <w:kern w:val="24"/>
                <w:sz w:val="24"/>
                <w:lang w:eastAsia="hr-HR"/>
              </w:rPr>
              <w:t>Ulica grada Vukovara 37, 10000 Zagreb</w:t>
            </w:r>
          </w:p>
        </w:tc>
        <w:tc>
          <w:tcPr>
            <w:tcW w:type="dxa" w:w="96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center"/>
              <w:textAlignment w:val="center"/>
              <w:rPr>
                <w:rFonts w:hAnsi="Times New Roman" w:ascii="Times New Roman"/>
                <w:sz w:val="24"/>
                <w:lang w:eastAsia="hr-HR"/>
              </w:rPr>
            </w:pPr>
            <w:r w:rsidRPr="00F328FD">
              <w:rPr>
                <w:rFonts w:hAnsi="Times New Roman" w:ascii="Times New Roman"/>
                <w:color w:val="000000"/>
                <w:kern w:val="24"/>
                <w:sz w:val="24"/>
                <w:lang w:eastAsia="hr-HR"/>
              </w:rPr>
              <w:t>63073332379</w:t>
            </w:r>
          </w:p>
        </w:tc>
        <w:tc>
          <w:tcPr>
            <w:tcW w:type="dxa" w:w="908"/>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36.264,92</w:t>
            </w:r>
          </w:p>
        </w:tc>
        <w:tc>
          <w:tcPr>
            <w:tcW w:type="dxa" w:w="827"/>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1.977,44</w:t>
            </w:r>
          </w:p>
        </w:tc>
        <w:tc>
          <w:tcPr>
            <w:tcW w:type="dxa" w:w="73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17.143,74</w:t>
            </w:r>
          </w:p>
        </w:tc>
        <w:tc>
          <w:tcPr>
            <w:tcW w:type="dxa" w:w="107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17.143,74</w:t>
            </w:r>
          </w:p>
        </w:tc>
        <w:tc>
          <w:tcPr>
            <w:tcW w:type="dxa" w:w="1063"/>
            <w:tcBorders>
              <w:top w:space="0" w:sz="4" w:color="000000" w:val="single"/>
              <w:left w:space="0" w:sz="4" w:color="000000" w:val="single"/>
              <w:bottom w:space="0" w:sz="4" w:color="000000" w:val="single"/>
              <w:right w:space="0" w:sz="4" w:color="000000" w:val="single"/>
            </w:tcBorders>
            <w:vAlign w:val="center"/>
          </w:tcPr>
          <w:p w:rsidRDefault="00F328FD" w:rsidP="00F328FD" w:rsidR="00F328FD" w:rsidRPr="00F328FD">
            <w:pPr>
              <w:jc w:val="center"/>
              <w:textAlignment w:val="center"/>
              <w:rPr>
                <w:rFonts w:hAnsi="Times New Roman" w:ascii="Times New Roman"/>
                <w:color w:val="000000"/>
                <w:kern w:val="24"/>
                <w:sz w:val="24"/>
                <w:lang w:eastAsia="hr-HR"/>
              </w:rPr>
            </w:pPr>
            <w:r w:rsidRPr="00F328FD">
              <w:rPr>
                <w:rFonts w:hAnsi="Times New Roman" w:ascii="Times New Roman"/>
                <w:color w:val="000000"/>
                <w:kern w:val="24"/>
                <w:sz w:val="24"/>
                <w:lang w:eastAsia="hr-HR"/>
              </w:rPr>
              <w:t>357,16</w:t>
            </w:r>
          </w:p>
        </w:tc>
      </w:tr>
      <w:tr w:rsidTr="00F328FD" w:rsidR="00F328FD" w:rsidRPr="00F328FD">
        <w:tc>
          <w:tcPr>
            <w:tcW w:type="dxa" w:w="1973"/>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left"/>
              <w:textAlignment w:val="center"/>
              <w:rPr>
                <w:rFonts w:hAnsi="Times New Roman" w:ascii="Times New Roman"/>
                <w:sz w:val="24"/>
                <w:lang w:eastAsia="hr-HR"/>
              </w:rPr>
            </w:pPr>
            <w:r w:rsidRPr="00F328FD">
              <w:rPr>
                <w:rFonts w:hAnsi="Times New Roman" w:ascii="Times New Roman"/>
                <w:color w:val="000000"/>
                <w:kern w:val="24"/>
                <w:sz w:val="24"/>
                <w:lang w:eastAsia="hr-HR"/>
              </w:rPr>
              <w:t>HP - HRVATSKA POŠTA d.d.</w:t>
            </w:r>
          </w:p>
        </w:tc>
        <w:tc>
          <w:tcPr>
            <w:tcW w:type="dxa" w:w="168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left"/>
              <w:textAlignment w:val="center"/>
              <w:rPr>
                <w:rFonts w:hAnsi="Times New Roman" w:ascii="Times New Roman"/>
                <w:sz w:val="24"/>
                <w:lang w:eastAsia="hr-HR"/>
              </w:rPr>
            </w:pPr>
            <w:r w:rsidRPr="00F328FD">
              <w:rPr>
                <w:rFonts w:hAnsi="Times New Roman" w:ascii="Times New Roman"/>
                <w:color w:val="000000"/>
                <w:kern w:val="24"/>
                <w:sz w:val="24"/>
                <w:lang w:eastAsia="hr-HR"/>
              </w:rPr>
              <w:t> Jurišićeva 13, 10000, Zagreb</w:t>
            </w:r>
          </w:p>
        </w:tc>
        <w:tc>
          <w:tcPr>
            <w:tcW w:type="dxa" w:w="96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center"/>
              <w:textAlignment w:val="center"/>
              <w:rPr>
                <w:rFonts w:hAnsi="Times New Roman" w:ascii="Times New Roman"/>
                <w:sz w:val="24"/>
                <w:lang w:eastAsia="hr-HR"/>
              </w:rPr>
            </w:pPr>
            <w:r w:rsidRPr="00F328FD">
              <w:rPr>
                <w:rFonts w:hAnsi="Times New Roman" w:ascii="Times New Roman"/>
                <w:color w:val="000000"/>
                <w:kern w:val="24"/>
                <w:sz w:val="24"/>
                <w:lang w:eastAsia="hr-HR"/>
              </w:rPr>
              <w:t>87311810356</w:t>
            </w:r>
          </w:p>
        </w:tc>
        <w:tc>
          <w:tcPr>
            <w:tcW w:type="dxa" w:w="908"/>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19.566,73</w:t>
            </w:r>
          </w:p>
        </w:tc>
        <w:tc>
          <w:tcPr>
            <w:tcW w:type="dxa" w:w="827"/>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1.462,87</w:t>
            </w:r>
          </w:p>
        </w:tc>
        <w:tc>
          <w:tcPr>
            <w:tcW w:type="dxa" w:w="73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9.051,93</w:t>
            </w:r>
          </w:p>
        </w:tc>
        <w:tc>
          <w:tcPr>
            <w:tcW w:type="dxa" w:w="107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9.051,93</w:t>
            </w:r>
          </w:p>
        </w:tc>
        <w:tc>
          <w:tcPr>
            <w:tcW w:type="dxa" w:w="1063"/>
            <w:tcBorders>
              <w:top w:space="0" w:sz="4" w:color="000000" w:val="single"/>
              <w:left w:space="0" w:sz="4" w:color="000000" w:val="single"/>
              <w:bottom w:space="0" w:sz="4" w:color="000000" w:val="single"/>
              <w:right w:space="0" w:sz="4" w:color="000000" w:val="single"/>
            </w:tcBorders>
            <w:vAlign w:val="center"/>
          </w:tcPr>
          <w:p w:rsidRDefault="00F328FD" w:rsidP="00F328FD" w:rsidR="00F328FD" w:rsidRPr="00F328FD">
            <w:pPr>
              <w:jc w:val="center"/>
              <w:textAlignment w:val="center"/>
              <w:rPr>
                <w:rFonts w:hAnsi="Times New Roman" w:ascii="Times New Roman"/>
                <w:color w:val="000000"/>
                <w:kern w:val="24"/>
                <w:sz w:val="24"/>
                <w:lang w:eastAsia="hr-HR"/>
              </w:rPr>
            </w:pPr>
            <w:r w:rsidRPr="00F328FD">
              <w:rPr>
                <w:rFonts w:hAnsi="Times New Roman" w:ascii="Times New Roman"/>
                <w:color w:val="000000"/>
                <w:kern w:val="24"/>
                <w:sz w:val="24"/>
                <w:lang w:eastAsia="hr-HR"/>
              </w:rPr>
              <w:t>188,58</w:t>
            </w:r>
          </w:p>
        </w:tc>
      </w:tr>
      <w:tr w:rsidTr="00F328FD" w:rsidR="00F328FD" w:rsidRPr="00F328FD">
        <w:tc>
          <w:tcPr>
            <w:tcW w:type="dxa" w:w="1973"/>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left"/>
              <w:textAlignment w:val="center"/>
              <w:rPr>
                <w:rFonts w:hAnsi="Times New Roman" w:ascii="Times New Roman"/>
                <w:sz w:val="24"/>
                <w:lang w:eastAsia="hr-HR"/>
              </w:rPr>
            </w:pPr>
            <w:r w:rsidRPr="00F328FD">
              <w:rPr>
                <w:rFonts w:hAnsi="Times New Roman" w:ascii="Times New Roman"/>
                <w:color w:val="000000"/>
                <w:kern w:val="24"/>
                <w:sz w:val="24"/>
                <w:lang w:eastAsia="hr-HR"/>
              </w:rPr>
              <w:t>HRVATSKA RADIOTELEVIZIJA, JAVNA USTANOVA</w:t>
            </w:r>
          </w:p>
        </w:tc>
        <w:tc>
          <w:tcPr>
            <w:tcW w:type="dxa" w:w="168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left"/>
              <w:textAlignment w:val="center"/>
              <w:rPr>
                <w:rFonts w:hAnsi="Times New Roman" w:ascii="Times New Roman"/>
                <w:sz w:val="24"/>
                <w:lang w:eastAsia="hr-HR"/>
              </w:rPr>
            </w:pPr>
            <w:r w:rsidRPr="00F328FD">
              <w:rPr>
                <w:rFonts w:hAnsi="Times New Roman" w:ascii="Times New Roman"/>
                <w:color w:val="000000"/>
                <w:kern w:val="24"/>
                <w:sz w:val="24"/>
                <w:lang w:eastAsia="hr-HR"/>
              </w:rPr>
              <w:t>Prisavlje 3, 10000 Zagreb</w:t>
            </w:r>
          </w:p>
        </w:tc>
        <w:tc>
          <w:tcPr>
            <w:tcW w:type="dxa" w:w="96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center"/>
              <w:textAlignment w:val="center"/>
              <w:rPr>
                <w:rFonts w:hAnsi="Times New Roman" w:ascii="Times New Roman"/>
                <w:sz w:val="24"/>
                <w:lang w:eastAsia="hr-HR"/>
              </w:rPr>
            </w:pPr>
            <w:r w:rsidRPr="00F328FD">
              <w:rPr>
                <w:rFonts w:hAnsi="Times New Roman" w:ascii="Times New Roman"/>
                <w:color w:val="000000"/>
                <w:kern w:val="24"/>
                <w:sz w:val="24"/>
                <w:lang w:eastAsia="hr-HR"/>
              </w:rPr>
              <w:t>68419124305</w:t>
            </w:r>
          </w:p>
        </w:tc>
        <w:tc>
          <w:tcPr>
            <w:tcW w:type="dxa" w:w="908"/>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1.229,47</w:t>
            </w:r>
          </w:p>
        </w:tc>
        <w:tc>
          <w:tcPr>
            <w:tcW w:type="dxa" w:w="827"/>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20,52</w:t>
            </w:r>
          </w:p>
        </w:tc>
        <w:tc>
          <w:tcPr>
            <w:tcW w:type="dxa" w:w="73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604,48</w:t>
            </w:r>
          </w:p>
        </w:tc>
        <w:tc>
          <w:tcPr>
            <w:tcW w:type="dxa" w:w="107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604,48</w:t>
            </w:r>
          </w:p>
        </w:tc>
        <w:tc>
          <w:tcPr>
            <w:tcW w:type="dxa" w:w="1063"/>
            <w:tcBorders>
              <w:top w:space="0" w:sz="4" w:color="000000" w:val="single"/>
              <w:left w:space="0" w:sz="4" w:color="000000" w:val="single"/>
              <w:bottom w:space="0" w:sz="4" w:color="000000" w:val="single"/>
              <w:right w:space="0" w:sz="4" w:color="000000" w:val="single"/>
            </w:tcBorders>
            <w:vAlign w:val="center"/>
          </w:tcPr>
          <w:p w:rsidRDefault="00F328FD" w:rsidP="00F328FD" w:rsidR="00F328FD" w:rsidRPr="00F328FD">
            <w:pPr>
              <w:jc w:val="center"/>
              <w:textAlignment w:val="center"/>
              <w:rPr>
                <w:rFonts w:hAnsi="Times New Roman" w:ascii="Times New Roman"/>
                <w:color w:val="000000"/>
                <w:kern w:val="24"/>
                <w:sz w:val="24"/>
                <w:lang w:eastAsia="hr-HR"/>
              </w:rPr>
            </w:pPr>
            <w:r w:rsidRPr="00F328FD">
              <w:rPr>
                <w:rFonts w:hAnsi="Times New Roman" w:ascii="Times New Roman"/>
                <w:color w:val="000000"/>
                <w:kern w:val="24"/>
                <w:sz w:val="24"/>
                <w:lang w:eastAsia="hr-HR"/>
              </w:rPr>
              <w:t>12,59</w:t>
            </w:r>
          </w:p>
        </w:tc>
      </w:tr>
      <w:tr w:rsidTr="00F328FD" w:rsidR="00F328FD" w:rsidRPr="00F328FD">
        <w:tc>
          <w:tcPr>
            <w:tcW w:type="dxa" w:w="1973"/>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left"/>
              <w:textAlignment w:val="center"/>
              <w:rPr>
                <w:rFonts w:hAnsi="Times New Roman" w:ascii="Times New Roman"/>
                <w:sz w:val="24"/>
                <w:lang w:eastAsia="hr-HR"/>
              </w:rPr>
            </w:pPr>
            <w:r w:rsidRPr="00F328FD">
              <w:rPr>
                <w:rFonts w:hAnsi="Times New Roman" w:ascii="Times New Roman"/>
                <w:color w:val="000000"/>
                <w:kern w:val="24"/>
                <w:sz w:val="24"/>
                <w:lang w:eastAsia="hr-HR"/>
              </w:rPr>
              <w:t>HRVATSKE ŠUME d.o.o.</w:t>
            </w:r>
          </w:p>
        </w:tc>
        <w:tc>
          <w:tcPr>
            <w:tcW w:type="dxa" w:w="168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left"/>
              <w:textAlignment w:val="center"/>
              <w:rPr>
                <w:rFonts w:hAnsi="Times New Roman" w:ascii="Times New Roman"/>
                <w:sz w:val="24"/>
                <w:lang w:eastAsia="hr-HR"/>
              </w:rPr>
            </w:pPr>
            <w:r w:rsidRPr="00F328FD">
              <w:rPr>
                <w:rFonts w:hAnsi="Times New Roman" w:ascii="Times New Roman"/>
                <w:color w:val="000000"/>
                <w:kern w:val="24"/>
                <w:sz w:val="24"/>
                <w:lang w:eastAsia="hr-HR" w:val="pt-BR"/>
              </w:rPr>
              <w:t>Ljudevita Farkaša Vukotinovića 2, 10 000 Zagreb</w:t>
            </w:r>
          </w:p>
        </w:tc>
        <w:tc>
          <w:tcPr>
            <w:tcW w:type="dxa" w:w="96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center"/>
              <w:textAlignment w:val="center"/>
              <w:rPr>
                <w:rFonts w:hAnsi="Times New Roman" w:ascii="Times New Roman"/>
                <w:sz w:val="24"/>
                <w:lang w:eastAsia="hr-HR"/>
              </w:rPr>
            </w:pPr>
            <w:r w:rsidRPr="00F328FD">
              <w:rPr>
                <w:rFonts w:hAnsi="Times New Roman" w:ascii="Times New Roman"/>
                <w:color w:val="000000"/>
                <w:kern w:val="24"/>
                <w:sz w:val="24"/>
                <w:lang w:eastAsia="hr-HR"/>
              </w:rPr>
              <w:t>69693144506</w:t>
            </w:r>
          </w:p>
        </w:tc>
        <w:tc>
          <w:tcPr>
            <w:tcW w:type="dxa" w:w="908"/>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38.429,83</w:t>
            </w:r>
          </w:p>
        </w:tc>
        <w:tc>
          <w:tcPr>
            <w:tcW w:type="dxa" w:w="827"/>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5.804,08</w:t>
            </w:r>
          </w:p>
        </w:tc>
        <w:tc>
          <w:tcPr>
            <w:tcW w:type="dxa" w:w="73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16.312,88</w:t>
            </w:r>
          </w:p>
        </w:tc>
        <w:tc>
          <w:tcPr>
            <w:tcW w:type="dxa" w:w="107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16.312,88</w:t>
            </w:r>
          </w:p>
        </w:tc>
        <w:tc>
          <w:tcPr>
            <w:tcW w:type="dxa" w:w="1063"/>
            <w:tcBorders>
              <w:top w:space="0" w:sz="4" w:color="000000" w:val="single"/>
              <w:left w:space="0" w:sz="4" w:color="000000" w:val="single"/>
              <w:bottom w:space="0" w:sz="4" w:color="000000" w:val="single"/>
              <w:right w:space="0" w:sz="4" w:color="000000" w:val="single"/>
            </w:tcBorders>
            <w:vAlign w:val="center"/>
          </w:tcPr>
          <w:p w:rsidRDefault="00F328FD" w:rsidP="00F328FD" w:rsidR="00F328FD" w:rsidRPr="00F328FD">
            <w:pPr>
              <w:jc w:val="center"/>
              <w:textAlignment w:val="center"/>
              <w:rPr>
                <w:rFonts w:hAnsi="Times New Roman" w:ascii="Times New Roman"/>
                <w:color w:val="000000"/>
                <w:kern w:val="24"/>
                <w:sz w:val="24"/>
                <w:lang w:eastAsia="hr-HR"/>
              </w:rPr>
            </w:pPr>
            <w:r w:rsidRPr="00F328FD">
              <w:rPr>
                <w:rFonts w:hAnsi="Times New Roman" w:ascii="Times New Roman"/>
                <w:color w:val="000000"/>
                <w:kern w:val="24"/>
                <w:sz w:val="24"/>
                <w:lang w:eastAsia="hr-HR"/>
              </w:rPr>
              <w:t>339,85</w:t>
            </w:r>
          </w:p>
        </w:tc>
      </w:tr>
      <w:tr w:rsidTr="00F328FD" w:rsidR="00F328FD" w:rsidRPr="00F328FD">
        <w:tc>
          <w:tcPr>
            <w:tcW w:type="dxa" w:w="1973"/>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left"/>
              <w:textAlignment w:val="center"/>
              <w:rPr>
                <w:rFonts w:hAnsi="Times New Roman" w:ascii="Times New Roman"/>
                <w:sz w:val="24"/>
                <w:lang w:eastAsia="hr-HR"/>
              </w:rPr>
            </w:pPr>
            <w:r w:rsidRPr="00F328FD">
              <w:rPr>
                <w:rFonts w:hAnsi="Times New Roman" w:ascii="Times New Roman"/>
                <w:color w:val="000000"/>
                <w:kern w:val="24"/>
                <w:sz w:val="24"/>
                <w:lang w:eastAsia="hr-HR"/>
              </w:rPr>
              <w:t>HRVATSKE VODE</w:t>
            </w:r>
          </w:p>
        </w:tc>
        <w:tc>
          <w:tcPr>
            <w:tcW w:type="dxa" w:w="168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left"/>
              <w:textAlignment w:val="center"/>
              <w:rPr>
                <w:rFonts w:hAnsi="Times New Roman" w:ascii="Times New Roman"/>
                <w:sz w:val="24"/>
                <w:lang w:eastAsia="hr-HR"/>
              </w:rPr>
            </w:pPr>
            <w:r w:rsidRPr="00F328FD">
              <w:rPr>
                <w:rFonts w:hAnsi="Times New Roman" w:ascii="Times New Roman"/>
                <w:color w:val="000000"/>
                <w:kern w:val="24"/>
                <w:sz w:val="24"/>
                <w:lang w:eastAsia="hr-HR"/>
              </w:rPr>
              <w:t>Ulica grada Vukovara 220, Zagreb</w:t>
            </w:r>
          </w:p>
        </w:tc>
        <w:tc>
          <w:tcPr>
            <w:tcW w:type="dxa" w:w="96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center"/>
              <w:textAlignment w:val="center"/>
              <w:rPr>
                <w:rFonts w:hAnsi="Times New Roman" w:ascii="Times New Roman"/>
                <w:sz w:val="24"/>
                <w:lang w:eastAsia="hr-HR"/>
              </w:rPr>
            </w:pPr>
            <w:r w:rsidRPr="00F328FD">
              <w:rPr>
                <w:rFonts w:hAnsi="Times New Roman" w:ascii="Times New Roman"/>
                <w:color w:val="000000"/>
                <w:kern w:val="24"/>
                <w:sz w:val="24"/>
                <w:lang w:eastAsia="hr-HR"/>
              </w:rPr>
              <w:t>28921383001</w:t>
            </w:r>
          </w:p>
        </w:tc>
        <w:tc>
          <w:tcPr>
            <w:tcW w:type="dxa" w:w="908"/>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23.338,22</w:t>
            </w:r>
          </w:p>
        </w:tc>
        <w:tc>
          <w:tcPr>
            <w:tcW w:type="dxa" w:w="827"/>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2.276,63</w:t>
            </w:r>
          </w:p>
        </w:tc>
        <w:tc>
          <w:tcPr>
            <w:tcW w:type="dxa" w:w="73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10.530,80</w:t>
            </w:r>
          </w:p>
        </w:tc>
        <w:tc>
          <w:tcPr>
            <w:tcW w:type="dxa" w:w="107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10.530,80</w:t>
            </w:r>
          </w:p>
        </w:tc>
        <w:tc>
          <w:tcPr>
            <w:tcW w:type="dxa" w:w="1063"/>
            <w:tcBorders>
              <w:top w:space="0" w:sz="4" w:color="000000" w:val="single"/>
              <w:left w:space="0" w:sz="4" w:color="000000" w:val="single"/>
              <w:bottom w:space="0" w:sz="4" w:color="000000" w:val="single"/>
              <w:right w:space="0" w:sz="4" w:color="000000" w:val="single"/>
            </w:tcBorders>
            <w:vAlign w:val="center"/>
          </w:tcPr>
          <w:p w:rsidRDefault="00F328FD" w:rsidP="00F328FD" w:rsidR="00F328FD" w:rsidRPr="00F328FD">
            <w:pPr>
              <w:jc w:val="center"/>
              <w:textAlignment w:val="center"/>
              <w:rPr>
                <w:rFonts w:hAnsi="Times New Roman" w:ascii="Times New Roman"/>
                <w:color w:val="000000"/>
                <w:kern w:val="24"/>
                <w:sz w:val="24"/>
                <w:lang w:eastAsia="hr-HR"/>
              </w:rPr>
            </w:pPr>
            <w:r w:rsidRPr="00F328FD">
              <w:rPr>
                <w:rFonts w:hAnsi="Times New Roman" w:ascii="Times New Roman"/>
                <w:color w:val="000000"/>
                <w:kern w:val="24"/>
                <w:sz w:val="24"/>
                <w:lang w:eastAsia="hr-HR"/>
              </w:rPr>
              <w:t>219,39</w:t>
            </w:r>
          </w:p>
        </w:tc>
      </w:tr>
      <w:tr w:rsidTr="00F328FD" w:rsidR="00F328FD" w:rsidRPr="00F328FD">
        <w:tc>
          <w:tcPr>
            <w:tcW w:type="dxa" w:w="1973"/>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left"/>
              <w:textAlignment w:val="center"/>
              <w:rPr>
                <w:rFonts w:hAnsi="Times New Roman" w:ascii="Times New Roman"/>
                <w:sz w:val="24"/>
                <w:lang w:eastAsia="hr-HR"/>
              </w:rPr>
            </w:pPr>
            <w:r w:rsidRPr="00F328FD">
              <w:rPr>
                <w:rFonts w:hAnsi="Times New Roman" w:ascii="Times New Roman"/>
                <w:color w:val="000000"/>
                <w:kern w:val="24"/>
                <w:sz w:val="24"/>
                <w:lang w:eastAsia="hr-HR"/>
              </w:rPr>
              <w:t>VODOOPSKRBA I ODVODNJA d.o.o.</w:t>
            </w:r>
          </w:p>
        </w:tc>
        <w:tc>
          <w:tcPr>
            <w:tcW w:type="dxa" w:w="168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left"/>
              <w:textAlignment w:val="center"/>
              <w:rPr>
                <w:rFonts w:hAnsi="Times New Roman" w:ascii="Times New Roman"/>
                <w:sz w:val="24"/>
                <w:lang w:eastAsia="hr-HR"/>
              </w:rPr>
            </w:pPr>
            <w:r w:rsidRPr="00F328FD">
              <w:rPr>
                <w:rFonts w:hAnsi="Times New Roman" w:ascii="Times New Roman"/>
                <w:color w:val="000000"/>
                <w:kern w:val="24"/>
                <w:sz w:val="24"/>
                <w:lang w:eastAsia="hr-HR"/>
              </w:rPr>
              <w:t> Folnegovićeva 1,Zagreb</w:t>
            </w:r>
          </w:p>
        </w:tc>
        <w:tc>
          <w:tcPr>
            <w:tcW w:type="dxa" w:w="96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center"/>
              <w:textAlignment w:val="center"/>
              <w:rPr>
                <w:rFonts w:hAnsi="Times New Roman" w:ascii="Times New Roman"/>
                <w:sz w:val="24"/>
                <w:lang w:eastAsia="hr-HR"/>
              </w:rPr>
            </w:pPr>
            <w:r w:rsidRPr="00F328FD">
              <w:rPr>
                <w:rFonts w:hAnsi="Times New Roman" w:ascii="Times New Roman"/>
                <w:color w:val="000000"/>
                <w:kern w:val="24"/>
                <w:sz w:val="24"/>
                <w:lang w:eastAsia="hr-HR"/>
              </w:rPr>
              <w:t>83416546499</w:t>
            </w:r>
          </w:p>
        </w:tc>
        <w:tc>
          <w:tcPr>
            <w:tcW w:type="dxa" w:w="908"/>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10.939,03</w:t>
            </w:r>
          </w:p>
        </w:tc>
        <w:tc>
          <w:tcPr>
            <w:tcW w:type="dxa" w:w="827"/>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283,52</w:t>
            </w:r>
          </w:p>
        </w:tc>
        <w:tc>
          <w:tcPr>
            <w:tcW w:type="dxa" w:w="73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5.327,76</w:t>
            </w:r>
          </w:p>
        </w:tc>
        <w:tc>
          <w:tcPr>
            <w:tcW w:type="dxa" w:w="107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5.327,76</w:t>
            </w:r>
          </w:p>
        </w:tc>
        <w:tc>
          <w:tcPr>
            <w:tcW w:type="dxa" w:w="1063"/>
            <w:tcBorders>
              <w:top w:space="0" w:sz="4" w:color="000000" w:val="single"/>
              <w:left w:space="0" w:sz="4" w:color="000000" w:val="single"/>
              <w:bottom w:space="0" w:sz="4" w:color="000000" w:val="single"/>
              <w:right w:space="0" w:sz="4" w:color="000000" w:val="single"/>
            </w:tcBorders>
            <w:vAlign w:val="center"/>
          </w:tcPr>
          <w:p w:rsidRDefault="00F328FD" w:rsidP="00F328FD" w:rsidR="00F328FD" w:rsidRPr="00F328FD">
            <w:pPr>
              <w:jc w:val="center"/>
              <w:textAlignment w:val="center"/>
              <w:rPr>
                <w:rFonts w:hAnsi="Times New Roman" w:ascii="Times New Roman"/>
                <w:color w:val="000000"/>
                <w:kern w:val="24"/>
                <w:sz w:val="24"/>
                <w:lang w:eastAsia="hr-HR"/>
              </w:rPr>
            </w:pPr>
            <w:r w:rsidRPr="00F328FD">
              <w:rPr>
                <w:rFonts w:hAnsi="Times New Roman" w:ascii="Times New Roman"/>
                <w:color w:val="000000"/>
                <w:kern w:val="24"/>
                <w:sz w:val="24"/>
                <w:lang w:eastAsia="hr-HR"/>
              </w:rPr>
              <w:t>111,00</w:t>
            </w:r>
          </w:p>
        </w:tc>
      </w:tr>
      <w:tr w:rsidTr="00F328FD" w:rsidR="00F328FD" w:rsidRPr="00F328FD">
        <w:tc>
          <w:tcPr>
            <w:tcW w:type="dxa" w:w="1973"/>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left"/>
              <w:textAlignment w:val="center"/>
              <w:rPr>
                <w:rFonts w:hAnsi="Times New Roman" w:ascii="Times New Roman"/>
                <w:sz w:val="24"/>
                <w:lang w:eastAsia="hr-HR"/>
              </w:rPr>
            </w:pPr>
            <w:r w:rsidRPr="00F328FD">
              <w:rPr>
                <w:rFonts w:hAnsi="Times New Roman" w:ascii="Times New Roman"/>
                <w:color w:val="000000"/>
                <w:kern w:val="24"/>
                <w:sz w:val="24"/>
                <w:lang w:eastAsia="hr-HR"/>
              </w:rPr>
              <w:t>VODOVOD-OSIJEK d.o.o.</w:t>
            </w:r>
          </w:p>
        </w:tc>
        <w:tc>
          <w:tcPr>
            <w:tcW w:type="dxa" w:w="168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left"/>
              <w:textAlignment w:val="center"/>
              <w:rPr>
                <w:rFonts w:hAnsi="Times New Roman" w:ascii="Times New Roman"/>
                <w:sz w:val="24"/>
                <w:lang w:eastAsia="hr-HR"/>
              </w:rPr>
            </w:pPr>
            <w:r w:rsidRPr="00F328FD">
              <w:rPr>
                <w:rFonts w:hAnsi="Times New Roman" w:ascii="Times New Roman"/>
                <w:color w:val="000000"/>
                <w:kern w:val="24"/>
                <w:sz w:val="24"/>
                <w:lang w:eastAsia="hr-HR"/>
              </w:rPr>
              <w:t> Poljski put 1,Osijek</w:t>
            </w:r>
          </w:p>
        </w:tc>
        <w:tc>
          <w:tcPr>
            <w:tcW w:type="dxa" w:w="96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center"/>
              <w:textAlignment w:val="center"/>
              <w:rPr>
                <w:rFonts w:hAnsi="Times New Roman" w:ascii="Times New Roman"/>
                <w:sz w:val="24"/>
                <w:lang w:eastAsia="hr-HR"/>
              </w:rPr>
            </w:pPr>
            <w:r w:rsidRPr="00F328FD">
              <w:rPr>
                <w:rFonts w:hAnsi="Times New Roman" w:ascii="Times New Roman"/>
                <w:color w:val="000000"/>
                <w:kern w:val="24"/>
                <w:sz w:val="24"/>
                <w:lang w:eastAsia="hr-HR"/>
              </w:rPr>
              <w:t>43654507669</w:t>
            </w:r>
          </w:p>
        </w:tc>
        <w:tc>
          <w:tcPr>
            <w:tcW w:type="dxa" w:w="908"/>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38,08</w:t>
            </w:r>
          </w:p>
        </w:tc>
        <w:tc>
          <w:tcPr>
            <w:tcW w:type="dxa" w:w="827"/>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0,00</w:t>
            </w:r>
          </w:p>
        </w:tc>
        <w:tc>
          <w:tcPr>
            <w:tcW w:type="dxa" w:w="73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19,04</w:t>
            </w:r>
          </w:p>
        </w:tc>
        <w:tc>
          <w:tcPr>
            <w:tcW w:type="dxa" w:w="107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19,04</w:t>
            </w:r>
          </w:p>
        </w:tc>
        <w:tc>
          <w:tcPr>
            <w:tcW w:type="dxa" w:w="1063"/>
            <w:tcBorders>
              <w:top w:space="0" w:sz="4" w:color="000000" w:val="single"/>
              <w:left w:space="0" w:sz="4" w:color="000000" w:val="single"/>
              <w:bottom w:space="0" w:sz="4" w:color="000000" w:val="single"/>
              <w:right w:space="0" w:sz="4" w:color="000000" w:val="single"/>
            </w:tcBorders>
            <w:vAlign w:val="center"/>
          </w:tcPr>
          <w:p w:rsidRDefault="00F328FD" w:rsidP="00F328FD" w:rsidR="00F328FD" w:rsidRPr="00F328FD">
            <w:pPr>
              <w:jc w:val="center"/>
              <w:textAlignment w:val="center"/>
              <w:rPr>
                <w:rFonts w:hAnsi="Times New Roman" w:ascii="Times New Roman"/>
                <w:color w:val="000000"/>
                <w:kern w:val="24"/>
                <w:sz w:val="24"/>
                <w:lang w:eastAsia="hr-HR"/>
              </w:rPr>
            </w:pPr>
            <w:r w:rsidRPr="00F328FD">
              <w:rPr>
                <w:rFonts w:hAnsi="Times New Roman" w:ascii="Times New Roman"/>
                <w:color w:val="000000"/>
                <w:kern w:val="24"/>
                <w:sz w:val="24"/>
                <w:lang w:eastAsia="hr-HR"/>
              </w:rPr>
              <w:t>0,40</w:t>
            </w:r>
          </w:p>
        </w:tc>
      </w:tr>
      <w:tr w:rsidTr="00F328FD" w:rsidR="00F328FD" w:rsidRPr="00F328FD">
        <w:tc>
          <w:tcPr>
            <w:tcW w:type="dxa" w:w="1973"/>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left"/>
              <w:textAlignment w:val="center"/>
              <w:rPr>
                <w:rFonts w:hAnsi="Times New Roman" w:ascii="Times New Roman"/>
                <w:sz w:val="24"/>
                <w:lang w:eastAsia="hr-HR"/>
              </w:rPr>
            </w:pPr>
            <w:r w:rsidRPr="00F328FD">
              <w:rPr>
                <w:rFonts w:hAnsi="Times New Roman" w:ascii="Times New Roman"/>
                <w:color w:val="000000"/>
                <w:kern w:val="24"/>
                <w:sz w:val="24"/>
                <w:lang w:eastAsia="hr-HR"/>
              </w:rPr>
              <w:t>ZAGREBAČKI HOLDING  d.o.o.</w:t>
            </w:r>
          </w:p>
        </w:tc>
        <w:tc>
          <w:tcPr>
            <w:tcW w:type="dxa" w:w="168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left"/>
              <w:textAlignment w:val="center"/>
              <w:rPr>
                <w:rFonts w:hAnsi="Times New Roman" w:ascii="Times New Roman"/>
                <w:sz w:val="24"/>
                <w:lang w:eastAsia="hr-HR"/>
              </w:rPr>
            </w:pPr>
            <w:r w:rsidRPr="00F328FD">
              <w:rPr>
                <w:rFonts w:hAnsi="Times New Roman" w:ascii="Times New Roman"/>
                <w:color w:val="000000"/>
                <w:kern w:val="24"/>
                <w:sz w:val="24"/>
                <w:lang w:eastAsia="hr-HR"/>
              </w:rPr>
              <w:t>Ulica grada Vukovara 41, 10000, Zagreb</w:t>
            </w:r>
          </w:p>
        </w:tc>
        <w:tc>
          <w:tcPr>
            <w:tcW w:type="dxa" w:w="96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center"/>
              <w:textAlignment w:val="center"/>
              <w:rPr>
                <w:rFonts w:hAnsi="Times New Roman" w:ascii="Times New Roman"/>
                <w:sz w:val="24"/>
                <w:lang w:eastAsia="hr-HR"/>
              </w:rPr>
            </w:pPr>
            <w:r w:rsidRPr="00F328FD">
              <w:rPr>
                <w:rFonts w:hAnsi="Times New Roman" w:ascii="Times New Roman"/>
                <w:color w:val="000000"/>
                <w:kern w:val="24"/>
                <w:sz w:val="24"/>
                <w:lang w:eastAsia="hr-HR"/>
              </w:rPr>
              <w:t>85584865987</w:t>
            </w:r>
          </w:p>
        </w:tc>
        <w:tc>
          <w:tcPr>
            <w:tcW w:type="dxa" w:w="908"/>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23.499,17</w:t>
            </w:r>
          </w:p>
        </w:tc>
        <w:tc>
          <w:tcPr>
            <w:tcW w:type="dxa" w:w="827"/>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1.839,04</w:t>
            </w:r>
          </w:p>
        </w:tc>
        <w:tc>
          <w:tcPr>
            <w:tcW w:type="dxa" w:w="73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10.830,07</w:t>
            </w:r>
          </w:p>
        </w:tc>
        <w:tc>
          <w:tcPr>
            <w:tcW w:type="dxa" w:w="1072"/>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10.830,07</w:t>
            </w:r>
          </w:p>
        </w:tc>
        <w:tc>
          <w:tcPr>
            <w:tcW w:type="dxa" w:w="1063"/>
            <w:tcBorders>
              <w:top w:space="0" w:sz="4" w:color="000000" w:val="single"/>
              <w:left w:space="0" w:sz="4" w:color="000000" w:val="single"/>
              <w:bottom w:space="0" w:sz="4" w:color="000000" w:val="single"/>
              <w:right w:space="0" w:sz="4" w:color="000000" w:val="single"/>
            </w:tcBorders>
            <w:vAlign w:val="center"/>
          </w:tcPr>
          <w:p w:rsidRDefault="00F328FD" w:rsidP="00F328FD" w:rsidR="00F328FD" w:rsidRPr="00F328FD">
            <w:pPr>
              <w:jc w:val="center"/>
              <w:textAlignment w:val="center"/>
              <w:rPr>
                <w:rFonts w:hAnsi="Times New Roman" w:ascii="Times New Roman"/>
                <w:color w:val="000000"/>
                <w:kern w:val="24"/>
                <w:sz w:val="24"/>
                <w:lang w:eastAsia="hr-HR"/>
              </w:rPr>
            </w:pPr>
            <w:r w:rsidRPr="00F328FD">
              <w:rPr>
                <w:rFonts w:hAnsi="Times New Roman" w:ascii="Times New Roman"/>
                <w:color w:val="000000"/>
                <w:kern w:val="24"/>
                <w:sz w:val="24"/>
                <w:lang w:eastAsia="hr-HR"/>
              </w:rPr>
              <w:t>225,63</w:t>
            </w:r>
          </w:p>
        </w:tc>
      </w:tr>
    </w:tbl>
    <w:p w:rsidRDefault="00F328FD" w:rsidP="00F328FD" w:rsidR="00F328FD" w:rsidRPr="00F328FD">
      <w:pPr>
        <w:suppressAutoHyphens/>
        <w:autoSpaceDN w:val="false"/>
        <w:spacing w:lineRule="auto" w:line="259"/>
        <w:textAlignment w:val="baseline"/>
        <w:rPr>
          <w:rFonts w:eastAsia="Calibri" w:hAnsi="Times New Roman" w:ascii="Times New Roman"/>
          <w:kern w:val="3"/>
          <w:sz w:val="24"/>
        </w:rPr>
      </w:pPr>
    </w:p>
    <w:p w:rsidRDefault="00F328FD" w:rsidP="00F328FD" w:rsidR="00F328FD" w:rsidRPr="00F328FD">
      <w:pPr>
        <w:suppressAutoHyphens/>
        <w:autoSpaceDN w:val="false"/>
        <w:spacing w:lineRule="auto" w:line="259"/>
        <w:ind w:hanging="709" w:left="709"/>
        <w:textAlignment w:val="baseline"/>
        <w:rPr>
          <w:rFonts w:eastAsia="Calibri" w:hAnsi="Times New Roman" w:ascii="Times New Roman"/>
          <w:b/>
          <w:kern w:val="3"/>
          <w:sz w:val="24"/>
        </w:rPr>
      </w:pPr>
      <w:r w:rsidRPr="00F328FD">
        <w:rPr>
          <w:rFonts w:eastAsia="Calibri" w:hAnsi="Times New Roman" w:ascii="Times New Roman"/>
          <w:b/>
          <w:kern w:val="3"/>
          <w:sz w:val="24"/>
        </w:rPr>
        <w:t>15.2</w:t>
      </w:r>
      <w:r w:rsidRPr="00F328FD">
        <w:rPr>
          <w:rFonts w:eastAsia="Calibri" w:hAnsi="Times New Roman" w:ascii="Times New Roman"/>
          <w:b/>
          <w:kern w:val="3"/>
          <w:sz w:val="24"/>
        </w:rPr>
        <w:tab/>
        <w:t>Grupa 1b – Tijela javne uprave</w:t>
      </w:r>
    </w:p>
    <w:p w:rsidRDefault="00F328FD" w:rsidP="00F328FD" w:rsidR="00F328FD" w:rsidRPr="00F328FD">
      <w:pPr>
        <w:suppressAutoHyphens/>
        <w:autoSpaceDN w:val="false"/>
        <w:spacing w:lineRule="auto" w:line="259"/>
        <w:ind w:left="709"/>
        <w:textAlignment w:val="baseline"/>
        <w:rPr>
          <w:rFonts w:eastAsia="Calibri" w:hAnsi="Times New Roman" w:ascii="Times New Roman"/>
          <w:b/>
          <w:kern w:val="3"/>
          <w:sz w:val="24"/>
        </w:rPr>
      </w:pPr>
      <w:r w:rsidRPr="00F328FD">
        <w:rPr>
          <w:rFonts w:eastAsia="Calibri" w:hAnsi="Times New Roman" w:ascii="Times New Roman"/>
          <w:b/>
          <w:kern w:val="3"/>
          <w:sz w:val="24"/>
        </w:rPr>
        <w:t>Način namirenja</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kern w:val="3"/>
          <w:sz w:val="24"/>
        </w:rPr>
        <w:t xml:space="preserve">Utvrđene tražbine Vjerovnika Grupa 1b – Tijela javne uprave navedenih pod ovom točkom Nagodbe namirit će se na način da će se od utvrđenog iznosa tražbine u cijelosti otpisati redovne i zatezne kamate te će se svaka pojedina utvrđena tražbina umanjiti za iznos u visini od 50% </w:t>
      </w:r>
      <w:r w:rsidRPr="00F328FD">
        <w:rPr>
          <w:rFonts w:eastAsia="Calibri" w:hAnsi="Times New Roman" w:ascii="Times New Roman"/>
          <w:i/>
          <w:kern w:val="3"/>
          <w:sz w:val="24"/>
        </w:rPr>
        <w:t>(pedeset posto)</w:t>
      </w:r>
      <w:r w:rsidRPr="00F328FD">
        <w:rPr>
          <w:rFonts w:eastAsia="Calibri" w:hAnsi="Times New Roman" w:ascii="Times New Roman"/>
          <w:kern w:val="3"/>
          <w:sz w:val="24"/>
        </w:rPr>
        <w:t xml:space="preserve"> glavnice iz utvrđenog iznosa tražbine, a umanjeni iznos tražbine platit će se u 48 (četrdeset osam) mjesečnih obroka, uvećanih za kamate sukladno ovoj Nagodbi.</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kern w:val="3"/>
          <w:sz w:val="24"/>
        </w:rPr>
        <w:lastRenderedPageBreak/>
        <w:t>Vjerovnici ove točke Nagodbe obvezuje se u roku od 30 (trideset) dana od datuma pravomoćnosti rješenja Trgovačkog suda kojim se odobrava sklapanje Nagodbe dostaviti Vjerovniku otplatni plan s iskazanim mjesečnim obrocima, koji uključuju iznos glavnice i kamate, a sukladno odredbama ove Nagodbe.</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p>
    <w:p w:rsidRDefault="00F328FD" w:rsidP="00F328FD" w:rsidR="00F328FD" w:rsidRPr="00F328FD">
      <w:pPr>
        <w:suppressAutoHyphens/>
        <w:autoSpaceDN w:val="false"/>
        <w:spacing w:lineRule="auto" w:line="259"/>
        <w:ind w:left="709"/>
        <w:textAlignment w:val="baseline"/>
        <w:rPr>
          <w:rFonts w:eastAsia="Calibri" w:hAnsi="Times New Roman" w:ascii="Times New Roman"/>
          <w:b/>
          <w:kern w:val="3"/>
          <w:sz w:val="24"/>
        </w:rPr>
      </w:pPr>
      <w:r w:rsidRPr="00F328FD">
        <w:rPr>
          <w:rFonts w:eastAsia="Calibri" w:hAnsi="Times New Roman" w:ascii="Times New Roman"/>
          <w:b/>
          <w:kern w:val="3"/>
          <w:sz w:val="24"/>
        </w:rPr>
        <w:t>Poček i dospijeće tražbine</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kern w:val="3"/>
          <w:sz w:val="24"/>
        </w:rPr>
        <w:t xml:space="preserve">Dužnik se obvezuje umanjene tražbine Vjerovnika ove grupe platiti nakon proteka razdoblja počeka </w:t>
      </w:r>
      <w:r w:rsidRPr="00F328FD">
        <w:rPr>
          <w:rFonts w:eastAsia="Calibri" w:hAnsi="Times New Roman" w:ascii="Times New Roman"/>
          <w:i/>
          <w:kern w:val="3"/>
          <w:sz w:val="24"/>
        </w:rPr>
        <w:t>(grace period)</w:t>
      </w:r>
      <w:r w:rsidRPr="00F328FD">
        <w:rPr>
          <w:rFonts w:eastAsia="Calibri" w:hAnsi="Times New Roman" w:ascii="Times New Roman"/>
          <w:kern w:val="3"/>
          <w:sz w:val="24"/>
        </w:rPr>
        <w:t xml:space="preserve"> u trajanju od 1 (</w:t>
      </w:r>
      <w:r w:rsidRPr="00F328FD">
        <w:rPr>
          <w:rFonts w:eastAsia="Calibri" w:hAnsi="Times New Roman" w:ascii="Times New Roman"/>
          <w:i/>
          <w:kern w:val="3"/>
          <w:sz w:val="24"/>
        </w:rPr>
        <w:t>jedne</w:t>
      </w:r>
      <w:r w:rsidRPr="00F328FD">
        <w:rPr>
          <w:rFonts w:eastAsia="Calibri" w:hAnsi="Times New Roman" w:ascii="Times New Roman"/>
          <w:kern w:val="3"/>
          <w:sz w:val="24"/>
        </w:rPr>
        <w:t>) godine, odnosno 12 (</w:t>
      </w:r>
      <w:r w:rsidRPr="00F328FD">
        <w:rPr>
          <w:rFonts w:eastAsia="Calibri" w:hAnsi="Times New Roman" w:ascii="Times New Roman"/>
          <w:i/>
          <w:kern w:val="3"/>
          <w:sz w:val="24"/>
        </w:rPr>
        <w:t>dvanaest</w:t>
      </w:r>
      <w:r w:rsidRPr="00F328FD">
        <w:rPr>
          <w:rFonts w:eastAsia="Calibri" w:hAnsi="Times New Roman" w:ascii="Times New Roman"/>
          <w:kern w:val="3"/>
          <w:sz w:val="24"/>
        </w:rPr>
        <w:t>) mjeseci, koji počinje teći od datuma pravomoćnosti rješenja Trgovačkog suda kojim se odobrava sklapanje Nagodbe, u daljnjem roku od 4 (četiri) godine, odnosno 48 (</w:t>
      </w:r>
      <w:r w:rsidRPr="00F328FD">
        <w:rPr>
          <w:rFonts w:eastAsia="Calibri" w:hAnsi="Times New Roman" w:ascii="Times New Roman"/>
          <w:i/>
          <w:kern w:val="3"/>
          <w:sz w:val="24"/>
        </w:rPr>
        <w:t>četrdeset osam</w:t>
      </w:r>
      <w:r w:rsidRPr="00F328FD">
        <w:rPr>
          <w:rFonts w:eastAsia="Calibri" w:hAnsi="Times New Roman" w:ascii="Times New Roman"/>
          <w:kern w:val="3"/>
          <w:sz w:val="24"/>
        </w:rPr>
        <w:t>) mjeseci, kroz jednake mjesečne obroke, na koje će se obračunati ugovorene kamate.</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kern w:val="3"/>
          <w:sz w:val="24"/>
        </w:rPr>
        <w:t>Prvi mjesečni obrok tražbine Vjerovnika ove grupe dospijeva na naplatu zadnji dan prvog kalendarskog mjeseca nakon proteka 12 (</w:t>
      </w:r>
      <w:r w:rsidRPr="00F328FD">
        <w:rPr>
          <w:rFonts w:eastAsia="Calibri" w:hAnsi="Times New Roman" w:ascii="Times New Roman"/>
          <w:i/>
          <w:kern w:val="3"/>
          <w:sz w:val="24"/>
        </w:rPr>
        <w:t>dvanaest</w:t>
      </w:r>
      <w:r w:rsidRPr="00F328FD">
        <w:rPr>
          <w:rFonts w:eastAsia="Calibri" w:hAnsi="Times New Roman" w:ascii="Times New Roman"/>
          <w:kern w:val="3"/>
          <w:sz w:val="24"/>
        </w:rPr>
        <w:t>) mjeseci od dana pravomoćnosti rješenja Trgovačkog suda kojim se odobrava sklapanje Nagodbe. Preostali mjesečni obroci dospijevaju zadnjeg dana svakog sljedećeg kalendarskog mjeseca. Posljednjeg obrok dospijeva na naplatu zadnjeg dana prvog sljedećeg mjeseca nakon proteka 60 (šezdeset) mjeseci od pravomoćnosti rješenja Trgovačkog suda kojim se odobrava sklapanje Nagodbe.</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p>
    <w:p w:rsidRDefault="00F328FD" w:rsidP="00F328FD" w:rsidR="00F328FD" w:rsidRPr="00F328FD">
      <w:pPr>
        <w:suppressAutoHyphens/>
        <w:autoSpaceDN w:val="false"/>
        <w:spacing w:lineRule="auto" w:line="259"/>
        <w:ind w:left="709"/>
        <w:textAlignment w:val="baseline"/>
        <w:rPr>
          <w:rFonts w:eastAsia="Calibri" w:hAnsi="Times New Roman" w:ascii="Times New Roman"/>
          <w:b/>
          <w:kern w:val="3"/>
          <w:sz w:val="24"/>
        </w:rPr>
      </w:pPr>
      <w:r w:rsidRPr="00F328FD">
        <w:rPr>
          <w:rFonts w:eastAsia="Calibri" w:hAnsi="Times New Roman" w:ascii="Times New Roman"/>
          <w:b/>
          <w:kern w:val="3"/>
          <w:sz w:val="24"/>
        </w:rPr>
        <w:t>Kamate</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kern w:val="3"/>
          <w:sz w:val="24"/>
        </w:rPr>
        <w:t>Dužnik je obvezan na iznose tražbina (umanjenje tražbine) koji se isplaćuju Vjerovnicima ove grupe obračunati i platiti kamate po fiksnoj kamatnoj stopi od 4,5 % (</w:t>
      </w:r>
      <w:r w:rsidRPr="00F328FD">
        <w:rPr>
          <w:rFonts w:eastAsia="Calibri" w:hAnsi="Times New Roman" w:ascii="Times New Roman"/>
          <w:i/>
          <w:kern w:val="3"/>
          <w:sz w:val="24"/>
        </w:rPr>
        <w:t>četiri cijela pet posto</w:t>
      </w:r>
      <w:r w:rsidRPr="00F328FD">
        <w:rPr>
          <w:rFonts w:eastAsia="Calibri" w:hAnsi="Times New Roman" w:ascii="Times New Roman"/>
          <w:kern w:val="3"/>
          <w:sz w:val="24"/>
        </w:rPr>
        <w:t>) godišnje, koja kamata se obračunava i počinje teći od dana pravomoćnosti rješenja Trgovačkog suda kojim se odobrava sklapanje ove Nagodbe pa do potpune isplate tražbine Vjerovnika ove grupe. Kamata se za vrijeme razdoblja počeka (</w:t>
      </w:r>
      <w:r w:rsidRPr="00F328FD">
        <w:rPr>
          <w:rFonts w:eastAsia="Calibri" w:hAnsi="Times New Roman" w:ascii="Times New Roman"/>
          <w:i/>
          <w:kern w:val="3"/>
          <w:sz w:val="24"/>
        </w:rPr>
        <w:t>grace period</w:t>
      </w:r>
      <w:r w:rsidRPr="00F328FD">
        <w:rPr>
          <w:rFonts w:eastAsia="Calibri" w:hAnsi="Times New Roman" w:ascii="Times New Roman"/>
          <w:kern w:val="3"/>
          <w:sz w:val="24"/>
        </w:rPr>
        <w:t>) obračunava i plaća mjesečno unatrag.</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p>
    <w:p w:rsidRDefault="00F328FD" w:rsidP="00F328FD" w:rsidR="00F328FD" w:rsidRPr="00F328FD">
      <w:pPr>
        <w:suppressAutoHyphens/>
        <w:autoSpaceDN w:val="false"/>
        <w:spacing w:lineRule="auto" w:line="259"/>
        <w:ind w:left="709"/>
        <w:textAlignment w:val="baseline"/>
        <w:rPr>
          <w:rFonts w:eastAsia="Calibri" w:hAnsi="Times New Roman" w:ascii="Times New Roman"/>
          <w:b/>
          <w:kern w:val="3"/>
          <w:sz w:val="24"/>
        </w:rPr>
      </w:pPr>
      <w:r w:rsidRPr="00F328FD">
        <w:rPr>
          <w:rFonts w:eastAsia="Calibri" w:hAnsi="Times New Roman" w:ascii="Times New Roman"/>
          <w:b/>
          <w:kern w:val="3"/>
          <w:sz w:val="24"/>
        </w:rPr>
        <w:t>Popis vjerovnika i iznosi tražbina</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kern w:val="3"/>
          <w:sz w:val="24"/>
        </w:rPr>
        <w:t>Vjerovnici ove grupe, iznosi umanjenih tražbina te iznosi pojedinih obroka koje se Dužnik obvezuje isplatiti po gore navedenim uvjetima, odnosno elementi ovršne isprave sukladno članku 46.a ZFPPN-a navedeni su u tablici kako slijedi:</w:t>
      </w:r>
    </w:p>
    <w:p w:rsidRDefault="00F328FD" w:rsidP="00F328FD" w:rsidR="00F328FD" w:rsidRPr="00F328FD">
      <w:pPr>
        <w:suppressAutoHyphens/>
        <w:autoSpaceDN w:val="false"/>
        <w:spacing w:lineRule="auto" w:line="259"/>
        <w:textAlignment w:val="baseline"/>
        <w:rPr>
          <w:rFonts w:eastAsia="Calibri" w:hAnsi="Times New Roman" w:ascii="Times New Roman"/>
          <w:kern w:val="3"/>
          <w:sz w:val="24"/>
        </w:rPr>
      </w:pPr>
    </w:p>
    <w:tbl>
      <w:tblPr>
        <w:tblW w:type="dxa" w:w="8363"/>
        <w:tblInd w:type="dxa" w:w="724"/>
        <w:tblLayout w:type="fixed"/>
        <w:tblCellMar>
          <w:left w:type="dxa" w:w="10"/>
          <w:right w:type="dxa" w:w="10"/>
        </w:tblCellMar>
        <w:tblLook w:val="04A0" w:noVBand="1" w:noHBand="0" w:lastColumn="0" w:firstColumn="1" w:lastRow="0" w:firstRow="1"/>
      </w:tblPr>
      <w:tblGrid>
        <w:gridCol w:w="1891"/>
        <w:gridCol w:w="1490"/>
        <w:gridCol w:w="932"/>
        <w:gridCol w:w="808"/>
        <w:gridCol w:w="688"/>
        <w:gridCol w:w="738"/>
        <w:gridCol w:w="911"/>
        <w:gridCol w:w="905"/>
      </w:tblGrid>
      <w:tr w:rsidTr="00F328FD" w:rsidR="00F328FD" w:rsidRPr="00F328FD">
        <w:trPr>
          <w:trHeight w:val="192"/>
        </w:trPr>
        <w:tc>
          <w:tcPr>
            <w:tcW w:type="dxa" w:w="1891"/>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tcPr>
          <w:p w:rsidRDefault="00F328FD" w:rsidP="00F328FD" w:rsidR="00F328FD"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NAZIV VJEROVNIKA</w:t>
            </w:r>
          </w:p>
        </w:tc>
        <w:tc>
          <w:tcPr>
            <w:tcW w:type="dxa" w:w="1490"/>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tcPr>
          <w:p w:rsidRDefault="00F328FD" w:rsidP="00F328FD" w:rsidR="00F328FD"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ADRESA</w:t>
            </w:r>
          </w:p>
        </w:tc>
        <w:tc>
          <w:tcPr>
            <w:tcW w:type="dxa" w:w="932"/>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tcPr>
          <w:p w:rsidRDefault="00F328FD" w:rsidP="00F328FD" w:rsidR="00F328FD"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OIB</w:t>
            </w:r>
          </w:p>
        </w:tc>
        <w:tc>
          <w:tcPr>
            <w:tcW w:type="dxa" w:w="808"/>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tcPr>
          <w:p w:rsidRDefault="00F328FD" w:rsidP="00F328FD" w:rsidR="00F328FD"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UTVRĐENE TRAŽBINE</w:t>
            </w:r>
          </w:p>
        </w:tc>
        <w:tc>
          <w:tcPr>
            <w:tcW w:type="dxa" w:w="688"/>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tcPr>
          <w:p w:rsidRDefault="00F328FD" w:rsidP="00F328FD" w:rsidR="00F328FD"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OTPIS KAMATA</w:t>
            </w:r>
          </w:p>
        </w:tc>
        <w:tc>
          <w:tcPr>
            <w:tcW w:type="dxa" w:w="738"/>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tcPr>
          <w:p w:rsidRDefault="00F328FD" w:rsidP="00F328FD" w:rsidR="00F328FD"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OTPIS GLAVNICE</w:t>
            </w:r>
          </w:p>
        </w:tc>
        <w:tc>
          <w:tcPr>
            <w:tcW w:type="dxa" w:w="911"/>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tcPr>
          <w:p w:rsidRDefault="00F328FD" w:rsidP="00F328FD" w:rsidR="00F328FD"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UMANJENE TRAŽBINE</w:t>
            </w:r>
          </w:p>
        </w:tc>
        <w:tc>
          <w:tcPr>
            <w:tcW w:type="dxa" w:w="905"/>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b/>
                <w:kern w:val="3"/>
                <w:sz w:val="24"/>
                <w:lang w:eastAsia="hr-HR"/>
              </w:rPr>
            </w:pPr>
            <w:r w:rsidRPr="00F328FD">
              <w:rPr>
                <w:rFonts w:eastAsia="Calibri" w:hAnsi="Times New Roman" w:ascii="Times New Roman"/>
                <w:b/>
                <w:kern w:val="3"/>
                <w:sz w:val="24"/>
                <w:lang w:eastAsia="hr-HR"/>
              </w:rPr>
              <w:t>IZNOS OBROKA</w:t>
            </w:r>
          </w:p>
        </w:tc>
      </w:tr>
      <w:tr w:rsidTr="00F328FD" w:rsidR="00F328FD" w:rsidRPr="00F328FD">
        <w:trPr>
          <w:trHeight w:val="310"/>
        </w:trPr>
        <w:tc>
          <w:tcPr>
            <w:tcW w:type="dxa" w:w="1891"/>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GRAD DUBROVNIK</w:t>
            </w:r>
          </w:p>
        </w:tc>
        <w:tc>
          <w:tcPr>
            <w:tcW w:type="dxa" w:w="1490"/>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Pred dvorom 1, Dubrovnik</w:t>
            </w:r>
          </w:p>
        </w:tc>
        <w:tc>
          <w:tcPr>
            <w:tcW w:type="dxa" w:w="932"/>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center"/>
              <w:textAlignment w:val="center"/>
              <w:rPr>
                <w:rFonts w:eastAsia="Calibri" w:hAnsi="Times New Roman" w:ascii="Times New Roman"/>
                <w:kern w:val="3"/>
                <w:sz w:val="24"/>
              </w:rPr>
            </w:pPr>
            <w:r w:rsidRPr="00F328FD">
              <w:rPr>
                <w:rFonts w:eastAsia="Calibri" w:hAnsi="Times New Roman" w:ascii="Times New Roman"/>
                <w:color w:val="000000"/>
                <w:kern w:val="24"/>
                <w:sz w:val="24"/>
              </w:rPr>
              <w:t>21712494719</w:t>
            </w:r>
          </w:p>
        </w:tc>
        <w:tc>
          <w:tcPr>
            <w:tcW w:type="dxa" w:w="80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kern w:val="3"/>
                <w:sz w:val="24"/>
              </w:rPr>
            </w:pPr>
            <w:r w:rsidRPr="00F328FD">
              <w:rPr>
                <w:rFonts w:eastAsia="Calibri" w:hAnsi="Times New Roman" w:ascii="Times New Roman"/>
                <w:color w:val="000000"/>
                <w:kern w:val="24"/>
                <w:sz w:val="24"/>
              </w:rPr>
              <w:t>6.424,78</w:t>
            </w:r>
          </w:p>
        </w:tc>
        <w:tc>
          <w:tcPr>
            <w:tcW w:type="dxa" w:w="68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kern w:val="3"/>
                <w:sz w:val="24"/>
              </w:rPr>
            </w:pPr>
            <w:r w:rsidRPr="00F328FD">
              <w:rPr>
                <w:rFonts w:eastAsia="Calibri" w:hAnsi="Times New Roman" w:ascii="Times New Roman"/>
                <w:color w:val="000000"/>
                <w:kern w:val="24"/>
                <w:sz w:val="24"/>
              </w:rPr>
              <w:t>0,00</w:t>
            </w:r>
          </w:p>
        </w:tc>
        <w:tc>
          <w:tcPr>
            <w:tcW w:type="dxa" w:w="73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kern w:val="3"/>
                <w:sz w:val="24"/>
              </w:rPr>
            </w:pPr>
            <w:r w:rsidRPr="00F328FD">
              <w:rPr>
                <w:rFonts w:eastAsia="Calibri" w:hAnsi="Times New Roman" w:ascii="Times New Roman"/>
                <w:color w:val="000000"/>
                <w:kern w:val="24"/>
                <w:sz w:val="24"/>
              </w:rPr>
              <w:t>3.212,39</w:t>
            </w:r>
          </w:p>
        </w:tc>
        <w:tc>
          <w:tcPr>
            <w:tcW w:type="dxa" w:w="911"/>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kern w:val="3"/>
                <w:sz w:val="24"/>
              </w:rPr>
            </w:pPr>
            <w:r w:rsidRPr="00F328FD">
              <w:rPr>
                <w:rFonts w:eastAsia="Calibri" w:hAnsi="Times New Roman" w:ascii="Times New Roman"/>
                <w:color w:val="000000"/>
                <w:kern w:val="24"/>
                <w:sz w:val="24"/>
              </w:rPr>
              <w:t>3.212,39</w:t>
            </w:r>
          </w:p>
        </w:tc>
        <w:tc>
          <w:tcPr>
            <w:tcW w:type="dxa" w:w="905"/>
            <w:tcBorders>
              <w:top w:space="0" w:sz="4" w:color="auto" w:val="single"/>
              <w:left w:val="nil"/>
              <w:bottom w:space="0" w:sz="4" w:color="auto" w:val="single"/>
              <w:right w:space="0" w:sz="4" w:color="auto" w:val="single"/>
            </w:tcBorders>
            <w:shd w:fill="D9D9D9"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66,92</w:t>
            </w:r>
          </w:p>
        </w:tc>
      </w:tr>
      <w:tr w:rsidTr="00F328FD" w:rsidR="00F328FD" w:rsidRPr="00F328FD">
        <w:trPr>
          <w:trHeight w:val="228"/>
        </w:trPr>
        <w:tc>
          <w:tcPr>
            <w:tcW w:type="dxa" w:w="1891"/>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GRAD OSIJEK</w:t>
            </w:r>
          </w:p>
        </w:tc>
        <w:tc>
          <w:tcPr>
            <w:tcW w:type="dxa" w:w="1490"/>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val="fi-FI"/>
              </w:rPr>
              <w:t>F. Kuhača 9, 31000 Osijek</w:t>
            </w:r>
          </w:p>
        </w:tc>
        <w:tc>
          <w:tcPr>
            <w:tcW w:type="dxa" w:w="932"/>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center"/>
              <w:textAlignment w:val="center"/>
              <w:rPr>
                <w:rFonts w:eastAsia="Calibri" w:hAnsi="Times New Roman" w:ascii="Times New Roman"/>
                <w:kern w:val="3"/>
                <w:sz w:val="24"/>
              </w:rPr>
            </w:pPr>
            <w:r w:rsidRPr="00F328FD">
              <w:rPr>
                <w:rFonts w:eastAsia="Calibri" w:hAnsi="Times New Roman" w:ascii="Times New Roman"/>
                <w:color w:val="000000"/>
                <w:kern w:val="24"/>
                <w:sz w:val="24"/>
              </w:rPr>
              <w:t>30050049642</w:t>
            </w:r>
          </w:p>
        </w:tc>
        <w:tc>
          <w:tcPr>
            <w:tcW w:type="dxa" w:w="80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kern w:val="3"/>
                <w:sz w:val="24"/>
              </w:rPr>
            </w:pPr>
            <w:r w:rsidRPr="00F328FD">
              <w:rPr>
                <w:rFonts w:eastAsia="Calibri" w:hAnsi="Times New Roman" w:ascii="Times New Roman"/>
                <w:color w:val="000000"/>
                <w:kern w:val="24"/>
                <w:sz w:val="24"/>
              </w:rPr>
              <w:t>8.282,45</w:t>
            </w:r>
          </w:p>
        </w:tc>
        <w:tc>
          <w:tcPr>
            <w:tcW w:type="dxa" w:w="68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kern w:val="3"/>
                <w:sz w:val="24"/>
              </w:rPr>
            </w:pPr>
            <w:r w:rsidRPr="00F328FD">
              <w:rPr>
                <w:rFonts w:eastAsia="Calibri" w:hAnsi="Times New Roman" w:ascii="Times New Roman"/>
                <w:color w:val="000000"/>
                <w:kern w:val="24"/>
                <w:sz w:val="24"/>
              </w:rPr>
              <w:t>657,92</w:t>
            </w:r>
          </w:p>
        </w:tc>
        <w:tc>
          <w:tcPr>
            <w:tcW w:type="dxa" w:w="73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kern w:val="3"/>
                <w:sz w:val="24"/>
              </w:rPr>
            </w:pPr>
            <w:r w:rsidRPr="00F328FD">
              <w:rPr>
                <w:rFonts w:eastAsia="Calibri" w:hAnsi="Times New Roman" w:ascii="Times New Roman"/>
                <w:color w:val="000000"/>
                <w:kern w:val="24"/>
                <w:sz w:val="24"/>
              </w:rPr>
              <w:t>3.812,27</w:t>
            </w:r>
          </w:p>
        </w:tc>
        <w:tc>
          <w:tcPr>
            <w:tcW w:type="dxa" w:w="911"/>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kern w:val="3"/>
                <w:sz w:val="24"/>
              </w:rPr>
            </w:pPr>
            <w:r w:rsidRPr="00F328FD">
              <w:rPr>
                <w:rFonts w:eastAsia="Calibri" w:hAnsi="Times New Roman" w:ascii="Times New Roman"/>
                <w:color w:val="000000"/>
                <w:kern w:val="24"/>
                <w:sz w:val="24"/>
              </w:rPr>
              <w:t>3.812,27</w:t>
            </w:r>
          </w:p>
        </w:tc>
        <w:tc>
          <w:tcPr>
            <w:tcW w:type="dxa" w:w="905"/>
            <w:tcBorders>
              <w:top w:space="0" w:sz="4" w:color="auto" w:val="single"/>
              <w:left w:val="nil"/>
              <w:bottom w:space="0" w:sz="4" w:color="auto" w:val="single"/>
              <w:right w:space="0" w:sz="4" w:color="auto" w:val="single"/>
            </w:tcBorders>
            <w:shd w:fill="D9D9D9"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79,42</w:t>
            </w:r>
          </w:p>
        </w:tc>
      </w:tr>
      <w:tr w:rsidTr="00F328FD" w:rsidR="00F328FD" w:rsidRPr="00F328FD">
        <w:trPr>
          <w:trHeight w:val="228"/>
        </w:trPr>
        <w:tc>
          <w:tcPr>
            <w:tcW w:type="dxa" w:w="1891"/>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GRAD RIJEKA</w:t>
            </w:r>
          </w:p>
        </w:tc>
        <w:tc>
          <w:tcPr>
            <w:tcW w:type="dxa" w:w="1490"/>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Korzo 16, Rijeka</w:t>
            </w:r>
          </w:p>
        </w:tc>
        <w:tc>
          <w:tcPr>
            <w:tcW w:type="dxa" w:w="932"/>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center"/>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54382731928</w:t>
            </w:r>
          </w:p>
        </w:tc>
        <w:tc>
          <w:tcPr>
            <w:tcW w:type="dxa" w:w="80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12.783,12</w:t>
            </w:r>
          </w:p>
        </w:tc>
        <w:tc>
          <w:tcPr>
            <w:tcW w:type="dxa" w:w="68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703,23</w:t>
            </w:r>
          </w:p>
        </w:tc>
        <w:tc>
          <w:tcPr>
            <w:tcW w:type="dxa" w:w="73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6.039,95</w:t>
            </w:r>
          </w:p>
        </w:tc>
        <w:tc>
          <w:tcPr>
            <w:tcW w:type="dxa" w:w="911"/>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6.039,95</w:t>
            </w:r>
          </w:p>
        </w:tc>
        <w:tc>
          <w:tcPr>
            <w:tcW w:type="dxa" w:w="905"/>
            <w:tcBorders>
              <w:top w:space="0" w:sz="4" w:color="auto" w:val="single"/>
              <w:left w:val="nil"/>
              <w:bottom w:space="0" w:sz="4" w:color="auto" w:val="single"/>
              <w:right w:space="0" w:sz="4" w:color="auto" w:val="single"/>
            </w:tcBorders>
            <w:shd w:fill="D9D9D9"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125,83</w:t>
            </w:r>
          </w:p>
        </w:tc>
      </w:tr>
      <w:tr w:rsidTr="00F328FD" w:rsidR="00F328FD" w:rsidRPr="00F328FD">
        <w:trPr>
          <w:trHeight w:val="228"/>
        </w:trPr>
        <w:tc>
          <w:tcPr>
            <w:tcW w:type="dxa" w:w="1891"/>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GRAD SPLIT</w:t>
            </w:r>
          </w:p>
        </w:tc>
        <w:tc>
          <w:tcPr>
            <w:tcW w:type="dxa" w:w="1490"/>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Obala kneza Branimira 17</w:t>
            </w:r>
          </w:p>
        </w:tc>
        <w:tc>
          <w:tcPr>
            <w:tcW w:type="dxa" w:w="932"/>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center"/>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78755598868</w:t>
            </w:r>
          </w:p>
        </w:tc>
        <w:tc>
          <w:tcPr>
            <w:tcW w:type="dxa" w:w="80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8.875,80</w:t>
            </w:r>
          </w:p>
        </w:tc>
        <w:tc>
          <w:tcPr>
            <w:tcW w:type="dxa" w:w="68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702,61</w:t>
            </w:r>
          </w:p>
        </w:tc>
        <w:tc>
          <w:tcPr>
            <w:tcW w:type="dxa" w:w="73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4.086,60</w:t>
            </w:r>
          </w:p>
        </w:tc>
        <w:tc>
          <w:tcPr>
            <w:tcW w:type="dxa" w:w="911"/>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4.086,60</w:t>
            </w:r>
          </w:p>
        </w:tc>
        <w:tc>
          <w:tcPr>
            <w:tcW w:type="dxa" w:w="905"/>
            <w:tcBorders>
              <w:top w:space="0" w:sz="4" w:color="auto" w:val="single"/>
              <w:left w:val="nil"/>
              <w:bottom w:space="0" w:sz="4" w:color="auto" w:val="single"/>
              <w:right w:space="0" w:sz="4" w:color="auto" w:val="single"/>
            </w:tcBorders>
            <w:shd w:fill="D9D9D9"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85,14</w:t>
            </w:r>
          </w:p>
        </w:tc>
      </w:tr>
      <w:tr w:rsidTr="00F328FD" w:rsidR="00F328FD" w:rsidRPr="00F328FD">
        <w:trPr>
          <w:trHeight w:val="228"/>
        </w:trPr>
        <w:tc>
          <w:tcPr>
            <w:tcW w:type="dxa" w:w="1891"/>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GRAD ZADAR</w:t>
            </w:r>
          </w:p>
        </w:tc>
        <w:tc>
          <w:tcPr>
            <w:tcW w:type="dxa" w:w="1490"/>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val="pl-PL"/>
              </w:rPr>
              <w:t>Narodni trg 1, 23000 Zadar</w:t>
            </w:r>
          </w:p>
        </w:tc>
        <w:tc>
          <w:tcPr>
            <w:tcW w:type="dxa" w:w="932"/>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center"/>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0993365</w:t>
            </w:r>
            <w:r w:rsidRPr="00F328FD">
              <w:rPr>
                <w:rFonts w:eastAsia="Calibri" w:hAnsi="Times New Roman" w:ascii="Times New Roman"/>
                <w:color w:val="000000"/>
                <w:kern w:val="24"/>
                <w:sz w:val="24"/>
              </w:rPr>
              <w:lastRenderedPageBreak/>
              <w:t>1854</w:t>
            </w:r>
          </w:p>
        </w:tc>
        <w:tc>
          <w:tcPr>
            <w:tcW w:type="dxa" w:w="80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lastRenderedPageBreak/>
              <w:t>12.446,</w:t>
            </w:r>
            <w:r w:rsidRPr="00F328FD">
              <w:rPr>
                <w:rFonts w:eastAsia="Calibri" w:hAnsi="Times New Roman" w:ascii="Times New Roman"/>
                <w:color w:val="000000"/>
                <w:kern w:val="24"/>
                <w:sz w:val="24"/>
              </w:rPr>
              <w:lastRenderedPageBreak/>
              <w:t>73</w:t>
            </w:r>
          </w:p>
        </w:tc>
        <w:tc>
          <w:tcPr>
            <w:tcW w:type="dxa" w:w="68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lastRenderedPageBreak/>
              <w:t>0,00</w:t>
            </w:r>
          </w:p>
        </w:tc>
        <w:tc>
          <w:tcPr>
            <w:tcW w:type="dxa" w:w="73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6.223,3</w:t>
            </w:r>
            <w:r w:rsidRPr="00F328FD">
              <w:rPr>
                <w:rFonts w:eastAsia="Calibri" w:hAnsi="Times New Roman" w:ascii="Times New Roman"/>
                <w:color w:val="000000"/>
                <w:kern w:val="24"/>
                <w:sz w:val="24"/>
              </w:rPr>
              <w:lastRenderedPageBreak/>
              <w:t>7</w:t>
            </w:r>
          </w:p>
        </w:tc>
        <w:tc>
          <w:tcPr>
            <w:tcW w:type="dxa" w:w="911"/>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lastRenderedPageBreak/>
              <w:t>6.223,37</w:t>
            </w:r>
          </w:p>
        </w:tc>
        <w:tc>
          <w:tcPr>
            <w:tcW w:type="dxa" w:w="905"/>
            <w:tcBorders>
              <w:top w:space="0" w:sz="4" w:color="auto" w:val="single"/>
              <w:left w:val="nil"/>
              <w:bottom w:space="0" w:sz="4" w:color="auto" w:val="single"/>
              <w:right w:space="0" w:sz="4" w:color="auto" w:val="single"/>
            </w:tcBorders>
            <w:shd w:fill="D9D9D9"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129,65</w:t>
            </w:r>
          </w:p>
        </w:tc>
      </w:tr>
      <w:tr w:rsidTr="00F328FD" w:rsidR="00F328FD" w:rsidRPr="00F328FD">
        <w:trPr>
          <w:trHeight w:val="228"/>
        </w:trPr>
        <w:tc>
          <w:tcPr>
            <w:tcW w:type="dxa" w:w="1891"/>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lastRenderedPageBreak/>
              <w:t>GRAD ZAGREB</w:t>
            </w:r>
          </w:p>
        </w:tc>
        <w:tc>
          <w:tcPr>
            <w:tcW w:type="dxa" w:w="1490"/>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val="pl-PL"/>
              </w:rPr>
              <w:t>Trg Stjepana Radića 1, Zagreb</w:t>
            </w:r>
          </w:p>
        </w:tc>
        <w:tc>
          <w:tcPr>
            <w:tcW w:type="dxa" w:w="932"/>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center"/>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61817894937</w:t>
            </w:r>
          </w:p>
        </w:tc>
        <w:tc>
          <w:tcPr>
            <w:tcW w:type="dxa" w:w="80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77.967,03</w:t>
            </w:r>
          </w:p>
        </w:tc>
        <w:tc>
          <w:tcPr>
            <w:tcW w:type="dxa" w:w="68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7.393,87</w:t>
            </w:r>
          </w:p>
        </w:tc>
        <w:tc>
          <w:tcPr>
            <w:tcW w:type="dxa" w:w="73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35.286,58</w:t>
            </w:r>
          </w:p>
        </w:tc>
        <w:tc>
          <w:tcPr>
            <w:tcW w:type="dxa" w:w="911"/>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35.286,58</w:t>
            </w:r>
          </w:p>
        </w:tc>
        <w:tc>
          <w:tcPr>
            <w:tcW w:type="dxa" w:w="905"/>
            <w:tcBorders>
              <w:top w:space="0" w:sz="4" w:color="auto" w:val="single"/>
              <w:left w:val="nil"/>
              <w:bottom w:space="0" w:sz="4" w:color="auto" w:val="single"/>
              <w:right w:space="0" w:sz="4" w:color="auto" w:val="single"/>
            </w:tcBorders>
            <w:shd w:fill="D9D9D9"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735,14</w:t>
            </w:r>
          </w:p>
        </w:tc>
      </w:tr>
      <w:tr w:rsidTr="00F328FD" w:rsidR="00F328FD" w:rsidRPr="00F328FD">
        <w:trPr>
          <w:trHeight w:val="228"/>
        </w:trPr>
        <w:tc>
          <w:tcPr>
            <w:tcW w:type="dxa" w:w="1891"/>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val="pl-PL"/>
              </w:rPr>
              <w:t>HRVATSKI ZAVOD ZA JAVNO ZDRAVSTVO</w:t>
            </w:r>
          </w:p>
        </w:tc>
        <w:tc>
          <w:tcPr>
            <w:tcW w:type="dxa" w:w="1490"/>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val="pl-PL"/>
              </w:rPr>
              <w:t>Rockefellerova ulica 2, 10000, Zagreb</w:t>
            </w:r>
          </w:p>
        </w:tc>
        <w:tc>
          <w:tcPr>
            <w:tcW w:type="dxa" w:w="932"/>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center"/>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75297532041</w:t>
            </w:r>
          </w:p>
        </w:tc>
        <w:tc>
          <w:tcPr>
            <w:tcW w:type="dxa" w:w="80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7.746,86</w:t>
            </w:r>
          </w:p>
        </w:tc>
        <w:tc>
          <w:tcPr>
            <w:tcW w:type="dxa" w:w="68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1.671,86</w:t>
            </w:r>
          </w:p>
        </w:tc>
        <w:tc>
          <w:tcPr>
            <w:tcW w:type="dxa" w:w="73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3.037,50</w:t>
            </w:r>
          </w:p>
        </w:tc>
        <w:tc>
          <w:tcPr>
            <w:tcW w:type="dxa" w:w="911"/>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3.037,50</w:t>
            </w:r>
          </w:p>
        </w:tc>
        <w:tc>
          <w:tcPr>
            <w:tcW w:type="dxa" w:w="905"/>
            <w:tcBorders>
              <w:top w:space="0" w:sz="4" w:color="auto" w:val="single"/>
              <w:left w:val="nil"/>
              <w:bottom w:space="0" w:sz="4" w:color="auto" w:val="single"/>
              <w:right w:space="0" w:sz="4" w:color="auto" w:val="single"/>
            </w:tcBorders>
            <w:shd w:fill="D9D9D9"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63,28</w:t>
            </w:r>
          </w:p>
        </w:tc>
      </w:tr>
      <w:tr w:rsidTr="00F328FD" w:rsidR="00F328FD" w:rsidRPr="00F328FD">
        <w:trPr>
          <w:trHeight w:val="228"/>
        </w:trPr>
        <w:tc>
          <w:tcPr>
            <w:tcW w:type="dxa" w:w="1891"/>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MINISTARSTVO FINANCIJA-porezna uprava</w:t>
            </w:r>
          </w:p>
        </w:tc>
        <w:tc>
          <w:tcPr>
            <w:tcW w:type="dxa" w:w="1490"/>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Trg Dragutina Domjanića 4, Sesvete</w:t>
            </w:r>
          </w:p>
        </w:tc>
        <w:tc>
          <w:tcPr>
            <w:tcW w:type="dxa" w:w="932"/>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center"/>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18683136487</w:t>
            </w:r>
          </w:p>
        </w:tc>
        <w:tc>
          <w:tcPr>
            <w:tcW w:type="dxa" w:w="80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420.007,01</w:t>
            </w:r>
          </w:p>
        </w:tc>
        <w:tc>
          <w:tcPr>
            <w:tcW w:type="dxa" w:w="68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11.660,03</w:t>
            </w:r>
          </w:p>
        </w:tc>
        <w:tc>
          <w:tcPr>
            <w:tcW w:type="dxa" w:w="73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204.173,49</w:t>
            </w:r>
          </w:p>
        </w:tc>
        <w:tc>
          <w:tcPr>
            <w:tcW w:type="dxa" w:w="911"/>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204.173,49</w:t>
            </w:r>
          </w:p>
        </w:tc>
        <w:tc>
          <w:tcPr>
            <w:tcW w:type="dxa" w:w="905"/>
            <w:tcBorders>
              <w:top w:space="0" w:sz="4" w:color="auto" w:val="single"/>
              <w:left w:val="nil"/>
              <w:bottom w:space="0" w:sz="4" w:color="auto" w:val="single"/>
              <w:right w:space="0" w:sz="4" w:color="auto" w:val="single"/>
            </w:tcBorders>
            <w:shd w:fill="D9D9D9"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4.253,61</w:t>
            </w:r>
          </w:p>
        </w:tc>
      </w:tr>
      <w:tr w:rsidTr="00F328FD" w:rsidR="00F328FD" w:rsidRPr="00F328FD">
        <w:trPr>
          <w:trHeight w:val="228"/>
        </w:trPr>
        <w:tc>
          <w:tcPr>
            <w:tcW w:type="dxa" w:w="1891"/>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OPĆINA ŽUPA DUBROVAČKA</w:t>
            </w:r>
          </w:p>
        </w:tc>
        <w:tc>
          <w:tcPr>
            <w:tcW w:type="dxa" w:w="1490"/>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Vukovarska 48, Srebrno-Dubrovnik</w:t>
            </w:r>
          </w:p>
        </w:tc>
        <w:tc>
          <w:tcPr>
            <w:tcW w:type="dxa" w:w="932"/>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center"/>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26643690230</w:t>
            </w:r>
          </w:p>
        </w:tc>
        <w:tc>
          <w:tcPr>
            <w:tcW w:type="dxa" w:w="80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2.026,31</w:t>
            </w:r>
          </w:p>
        </w:tc>
        <w:tc>
          <w:tcPr>
            <w:tcW w:type="dxa" w:w="68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0,00</w:t>
            </w:r>
          </w:p>
        </w:tc>
        <w:tc>
          <w:tcPr>
            <w:tcW w:type="dxa" w:w="73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1.013,16</w:t>
            </w:r>
          </w:p>
        </w:tc>
        <w:tc>
          <w:tcPr>
            <w:tcW w:type="dxa" w:w="911"/>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1.013,16</w:t>
            </w:r>
          </w:p>
        </w:tc>
        <w:tc>
          <w:tcPr>
            <w:tcW w:type="dxa" w:w="905"/>
            <w:tcBorders>
              <w:top w:space="0" w:sz="4" w:color="auto" w:val="single"/>
              <w:left w:val="nil"/>
              <w:bottom w:space="0" w:sz="4" w:color="auto" w:val="single"/>
              <w:right w:space="0" w:sz="4" w:color="auto" w:val="single"/>
            </w:tcBorders>
            <w:shd w:fill="D9D9D9"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21,11</w:t>
            </w:r>
          </w:p>
        </w:tc>
      </w:tr>
    </w:tbl>
    <w:p w:rsidRDefault="00F328FD" w:rsidP="00F328FD" w:rsidR="00F328FD" w:rsidRPr="00F328FD">
      <w:pPr>
        <w:widowControl w:val="false"/>
        <w:suppressAutoHyphens/>
        <w:autoSpaceDN w:val="false"/>
        <w:jc w:val="left"/>
        <w:textAlignment w:val="baseline"/>
        <w:rPr>
          <w:rFonts w:eastAsia="Calibri" w:hAnsi="Times New Roman" w:ascii="Times New Roman"/>
          <w:b/>
          <w:kern w:val="3"/>
          <w:sz w:val="24"/>
        </w:rPr>
      </w:pPr>
    </w:p>
    <w:p w:rsidRDefault="00F328FD" w:rsidP="00F328FD" w:rsidR="00F328FD" w:rsidRPr="00F328FD">
      <w:pPr>
        <w:suppressAutoHyphens/>
        <w:autoSpaceDN w:val="false"/>
        <w:spacing w:lineRule="auto" w:line="259"/>
        <w:jc w:val="center"/>
        <w:textAlignment w:val="baseline"/>
        <w:rPr>
          <w:rFonts w:eastAsia="Calibri" w:hAnsi="Times New Roman" w:ascii="Times New Roman"/>
          <w:b/>
          <w:kern w:val="3"/>
          <w:sz w:val="24"/>
        </w:rPr>
      </w:pPr>
      <w:r w:rsidRPr="00F328FD">
        <w:rPr>
          <w:rFonts w:eastAsia="Calibri" w:hAnsi="Times New Roman" w:ascii="Times New Roman"/>
          <w:b/>
          <w:kern w:val="3"/>
          <w:sz w:val="24"/>
        </w:rPr>
        <w:t>GRUPA 2 - FINANCIJSKE INSTITUCIJE</w:t>
      </w:r>
    </w:p>
    <w:p w:rsidRDefault="00F328FD" w:rsidP="00F328FD" w:rsidR="00F328FD" w:rsidRPr="00F328FD">
      <w:pPr>
        <w:suppressAutoHyphens/>
        <w:autoSpaceDN w:val="false"/>
        <w:spacing w:lineRule="auto" w:line="259"/>
        <w:textAlignment w:val="baseline"/>
        <w:rPr>
          <w:rFonts w:eastAsia="Calibri" w:hAnsi="Times New Roman" w:ascii="Times New Roman"/>
          <w:kern w:val="3"/>
          <w:sz w:val="24"/>
        </w:rPr>
      </w:pPr>
    </w:p>
    <w:p w:rsidRDefault="00F328FD" w:rsidP="00E32F18" w:rsidR="00F328FD" w:rsidRPr="00F328FD">
      <w:pPr>
        <w:widowControl w:val="false"/>
        <w:numPr>
          <w:ilvl w:val="0"/>
          <w:numId w:val="13"/>
        </w:numPr>
        <w:suppressAutoHyphens/>
        <w:autoSpaceDN w:val="false"/>
        <w:spacing w:lineRule="auto" w:line="259"/>
        <w:ind w:left="709"/>
        <w:jc w:val="left"/>
        <w:textAlignment w:val="baseline"/>
        <w:rPr>
          <w:rFonts w:eastAsia="Calibri" w:hAnsi="Times New Roman" w:ascii="Times New Roman"/>
          <w:kern w:val="3"/>
          <w:sz w:val="24"/>
        </w:rPr>
      </w:pPr>
      <w:r w:rsidRPr="00F328FD">
        <w:rPr>
          <w:rFonts w:eastAsia="Calibri" w:hAnsi="Times New Roman" w:ascii="Times New Roman"/>
          <w:kern w:val="3"/>
          <w:sz w:val="24"/>
        </w:rPr>
        <w:t>Dužnik će utvrđene tražbine Vjerovnika iz</w:t>
      </w:r>
      <w:r w:rsidRPr="00F328FD">
        <w:rPr>
          <w:rFonts w:eastAsia="Calibri" w:hAnsi="Times New Roman" w:ascii="Times New Roman"/>
          <w:b/>
          <w:kern w:val="3"/>
          <w:sz w:val="24"/>
        </w:rPr>
        <w:t xml:space="preserve"> </w:t>
      </w:r>
      <w:r w:rsidRPr="00F328FD">
        <w:rPr>
          <w:rFonts w:eastAsia="Calibri" w:hAnsi="Times New Roman" w:ascii="Times New Roman"/>
          <w:kern w:val="3"/>
          <w:sz w:val="24"/>
        </w:rPr>
        <w:t>Grupe 2 - Financijske institucije namiriti na sljedeći način:</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p>
    <w:p w:rsidRDefault="00F328FD" w:rsidP="00E32F18" w:rsidR="00F328FD" w:rsidRPr="00F328FD">
      <w:pPr>
        <w:widowControl w:val="false"/>
        <w:numPr>
          <w:ilvl w:val="0"/>
          <w:numId w:val="13"/>
        </w:numPr>
        <w:suppressAutoHyphens/>
        <w:autoSpaceDN w:val="false"/>
        <w:spacing w:lineRule="auto" w:line="259"/>
        <w:ind w:left="709"/>
        <w:jc w:val="left"/>
        <w:textAlignment w:val="baseline"/>
        <w:rPr>
          <w:rFonts w:eastAsia="Calibri" w:hAnsi="Times New Roman" w:ascii="Times New Roman"/>
          <w:b/>
          <w:kern w:val="3"/>
          <w:sz w:val="24"/>
        </w:rPr>
      </w:pPr>
      <w:r w:rsidRPr="00F328FD">
        <w:rPr>
          <w:rFonts w:eastAsia="Calibri" w:hAnsi="Times New Roman" w:ascii="Times New Roman"/>
          <w:b/>
          <w:kern w:val="3"/>
          <w:sz w:val="24"/>
        </w:rPr>
        <w:t>Podgrupa 2a – Izlučna prava</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kern w:val="3"/>
          <w:sz w:val="24"/>
        </w:rPr>
        <w:t>Izlučni vjerovnici temeljem članka 55. ZFPPN-a nisu vjerovnici u postupku predstečajne nagodbe te će se njihovo pravo na izdvajanje predmeta utvrđivati prema pravilima koja se primjenjuju za ostvarivanje tih prava izvan postupka predstečajne nagodbe.</w:t>
      </w:r>
    </w:p>
    <w:p w:rsidRDefault="00F328FD" w:rsidP="00F328FD" w:rsidR="00F328FD" w:rsidRPr="00F328FD">
      <w:pPr>
        <w:suppressAutoHyphens/>
        <w:autoSpaceDN w:val="false"/>
        <w:spacing w:lineRule="auto" w:line="259"/>
        <w:ind w:left="709"/>
        <w:textAlignment w:val="baseline"/>
        <w:rPr>
          <w:rFonts w:eastAsia="Calibri" w:hAnsi="Times New Roman" w:ascii="Times New Roman"/>
          <w:b/>
          <w:kern w:val="3"/>
          <w:sz w:val="24"/>
        </w:rPr>
      </w:pPr>
    </w:p>
    <w:p w:rsidRDefault="00F328FD" w:rsidP="00F328FD" w:rsidR="00F328FD" w:rsidRPr="00F328FD">
      <w:pPr>
        <w:suppressAutoHyphens/>
        <w:autoSpaceDN w:val="false"/>
        <w:spacing w:lineRule="auto" w:line="259"/>
        <w:ind w:left="709"/>
        <w:textAlignment w:val="baseline"/>
        <w:rPr>
          <w:rFonts w:eastAsia="Calibri" w:hAnsi="Times New Roman" w:ascii="Times New Roman"/>
          <w:b/>
          <w:kern w:val="3"/>
          <w:sz w:val="24"/>
        </w:rPr>
      </w:pPr>
      <w:r w:rsidRPr="00F328FD">
        <w:rPr>
          <w:rFonts w:eastAsia="Calibri" w:hAnsi="Times New Roman" w:ascii="Times New Roman"/>
          <w:b/>
          <w:kern w:val="3"/>
          <w:sz w:val="24"/>
        </w:rPr>
        <w:t>Popis izlučnih vjerovnika koji su poslali obavijest sukladno članku 51. stavku 4. ZFPPN-a te koji su utvrđeni Rješenje o utvrđenju:</w:t>
      </w:r>
    </w:p>
    <w:p w:rsidRDefault="00F328FD" w:rsidP="00F328FD" w:rsidR="00F328FD" w:rsidRPr="00F328FD">
      <w:pPr>
        <w:suppressAutoHyphens/>
        <w:autoSpaceDN w:val="false"/>
        <w:spacing w:lineRule="auto" w:line="259"/>
        <w:ind w:left="709"/>
        <w:textAlignment w:val="baseline"/>
        <w:rPr>
          <w:rFonts w:eastAsia="Calibri" w:hAnsi="Times New Roman" w:ascii="Times New Roman"/>
          <w:b/>
          <w:kern w:val="3"/>
          <w:sz w:val="24"/>
        </w:rPr>
      </w:pPr>
    </w:p>
    <w:tbl>
      <w:tblPr>
        <w:tblW w:type="dxa" w:w="8020"/>
        <w:tblInd w:type="dxa" w:w="714"/>
        <w:tblCellMar>
          <w:left w:type="dxa" w:w="0"/>
          <w:right w:type="dxa" w:w="0"/>
        </w:tblCellMar>
        <w:tblLook w:val="0600" w:noVBand="1" w:noHBand="1" w:lastColumn="0" w:firstColumn="0" w:lastRow="0" w:firstRow="0"/>
      </w:tblPr>
      <w:tblGrid>
        <w:gridCol w:w="3177"/>
        <w:gridCol w:w="2152"/>
        <w:gridCol w:w="1350"/>
        <w:gridCol w:w="1341"/>
      </w:tblGrid>
      <w:tr w:rsidTr="00F328FD" w:rsidR="00F328FD" w:rsidRPr="00F328FD">
        <w:trPr>
          <w:trHeight w:val="60"/>
        </w:trPr>
        <w:tc>
          <w:tcPr>
            <w:tcW w:type="dxa" w:w="2960"/>
            <w:tcBorders>
              <w:top w:space="0" w:sz="4" w:color="000000" w:val="single"/>
              <w:left w:space="0" w:sz="4" w:color="000000" w:val="single"/>
              <w:bottom w:space="0" w:sz="4" w:color="000000" w:val="single"/>
              <w:right w:space="0" w:sz="4" w:color="000000" w:val="single"/>
            </w:tcBorders>
            <w:shd w:fill="BFBFBF" w:color="auto" w:val="clear"/>
            <w:tcMar>
              <w:top w:type="dxa" w:w="2"/>
              <w:left w:type="dxa" w:w="2"/>
              <w:bottom w:type="dxa" w:w="0"/>
              <w:right w:type="dxa" w:w="2"/>
            </w:tcMar>
            <w:vAlign w:val="center"/>
            <w:hideMark/>
          </w:tcPr>
          <w:p w:rsidRDefault="00F328FD" w:rsidP="00F328FD" w:rsidR="00F328FD" w:rsidRPr="00F328FD">
            <w:pPr>
              <w:jc w:val="center"/>
              <w:textAlignment w:val="center"/>
              <w:rPr>
                <w:rFonts w:hAnsi="Times New Roman" w:ascii="Times New Roman"/>
                <w:b/>
                <w:bCs/>
                <w:kern w:val="24"/>
                <w:sz w:val="24"/>
                <w:lang w:eastAsia="hr-HR"/>
              </w:rPr>
            </w:pPr>
            <w:r w:rsidRPr="00F328FD">
              <w:rPr>
                <w:rFonts w:hAnsi="Times New Roman" w:ascii="Times New Roman"/>
                <w:b/>
                <w:bCs/>
                <w:kern w:val="24"/>
                <w:sz w:val="24"/>
                <w:lang w:eastAsia="hr-HR"/>
              </w:rPr>
              <w:t xml:space="preserve">NAZIV </w:t>
            </w:r>
          </w:p>
          <w:p w:rsidRDefault="00F328FD" w:rsidP="00F328FD" w:rsidR="00F328FD" w:rsidRPr="00F328FD">
            <w:pPr>
              <w:jc w:val="center"/>
              <w:textAlignment w:val="center"/>
              <w:rPr>
                <w:rFonts w:hAnsi="Times New Roman" w:ascii="Times New Roman"/>
                <w:sz w:val="24"/>
                <w:lang w:eastAsia="hr-HR"/>
              </w:rPr>
            </w:pPr>
            <w:r w:rsidRPr="00F328FD">
              <w:rPr>
                <w:rFonts w:hAnsi="Times New Roman" w:ascii="Times New Roman"/>
                <w:b/>
                <w:bCs/>
                <w:kern w:val="24"/>
                <w:sz w:val="24"/>
                <w:lang w:eastAsia="hr-HR"/>
              </w:rPr>
              <w:t>VJEROVNIKA</w:t>
            </w:r>
          </w:p>
        </w:tc>
        <w:tc>
          <w:tcPr>
            <w:tcW w:type="dxa" w:w="2540"/>
            <w:tcBorders>
              <w:top w:space="0" w:sz="4" w:color="000000" w:val="single"/>
              <w:left w:space="0" w:sz="4" w:color="000000" w:val="single"/>
              <w:bottom w:space="0" w:sz="4" w:color="000000" w:val="single"/>
              <w:right w:space="0" w:sz="4" w:color="000000" w:val="single"/>
            </w:tcBorders>
            <w:shd w:fill="BFBFBF" w:color="auto" w:val="clear"/>
            <w:tcMar>
              <w:top w:type="dxa" w:w="2"/>
              <w:left w:type="dxa" w:w="2"/>
              <w:bottom w:type="dxa" w:w="0"/>
              <w:right w:type="dxa" w:w="2"/>
            </w:tcMar>
            <w:vAlign w:val="center"/>
            <w:hideMark/>
          </w:tcPr>
          <w:p w:rsidRDefault="00F328FD" w:rsidP="00F328FD" w:rsidR="00F328FD" w:rsidRPr="00F328FD">
            <w:pPr>
              <w:jc w:val="center"/>
              <w:textAlignment w:val="center"/>
              <w:rPr>
                <w:rFonts w:hAnsi="Times New Roman" w:ascii="Times New Roman"/>
                <w:sz w:val="24"/>
                <w:lang w:eastAsia="hr-HR"/>
              </w:rPr>
            </w:pPr>
            <w:r w:rsidRPr="00F328FD">
              <w:rPr>
                <w:rFonts w:hAnsi="Times New Roman" w:ascii="Times New Roman"/>
                <w:b/>
                <w:bCs/>
                <w:kern w:val="24"/>
                <w:sz w:val="24"/>
                <w:lang w:eastAsia="hr-HR"/>
              </w:rPr>
              <w:t>ADRESA</w:t>
            </w:r>
          </w:p>
        </w:tc>
        <w:tc>
          <w:tcPr>
            <w:tcW w:type="dxa" w:w="1160"/>
            <w:tcBorders>
              <w:top w:space="0" w:sz="4" w:color="000000" w:val="single"/>
              <w:left w:space="0" w:sz="4" w:color="000000" w:val="single"/>
              <w:bottom w:space="0" w:sz="4" w:color="000000" w:val="single"/>
              <w:right w:space="0" w:sz="4" w:color="000000" w:val="single"/>
            </w:tcBorders>
            <w:shd w:fill="BFBFBF" w:color="auto" w:val="clear"/>
            <w:tcMar>
              <w:top w:type="dxa" w:w="2"/>
              <w:left w:type="dxa" w:w="2"/>
              <w:bottom w:type="dxa" w:w="0"/>
              <w:right w:type="dxa" w:w="2"/>
            </w:tcMar>
            <w:vAlign w:val="center"/>
            <w:hideMark/>
          </w:tcPr>
          <w:p w:rsidRDefault="00F328FD" w:rsidP="00F328FD" w:rsidR="00F328FD" w:rsidRPr="00F328FD">
            <w:pPr>
              <w:jc w:val="center"/>
              <w:textAlignment w:val="center"/>
              <w:rPr>
                <w:rFonts w:hAnsi="Times New Roman" w:ascii="Times New Roman"/>
                <w:sz w:val="24"/>
                <w:lang w:eastAsia="hr-HR"/>
              </w:rPr>
            </w:pPr>
            <w:r w:rsidRPr="00F328FD">
              <w:rPr>
                <w:rFonts w:hAnsi="Times New Roman" w:ascii="Times New Roman"/>
                <w:b/>
                <w:bCs/>
                <w:kern w:val="24"/>
                <w:sz w:val="24"/>
                <w:lang w:eastAsia="hr-HR"/>
              </w:rPr>
              <w:t>OIB</w:t>
            </w:r>
          </w:p>
        </w:tc>
        <w:tc>
          <w:tcPr>
            <w:tcW w:type="dxa" w:w="1360"/>
            <w:tcBorders>
              <w:top w:space="0" w:sz="4" w:color="000000" w:val="single"/>
              <w:left w:space="0" w:sz="4" w:color="000000" w:val="single"/>
              <w:bottom w:space="0" w:sz="4" w:color="000000" w:val="single"/>
              <w:right w:space="0" w:sz="4" w:color="000000" w:val="single"/>
            </w:tcBorders>
            <w:shd w:fill="BFBFBF" w:color="auto" w:val="clear"/>
            <w:tcMar>
              <w:top w:type="dxa" w:w="2"/>
              <w:left w:type="dxa" w:w="2"/>
              <w:bottom w:type="dxa" w:w="0"/>
              <w:right w:type="dxa" w:w="2"/>
            </w:tcMar>
            <w:vAlign w:val="center"/>
            <w:hideMark/>
          </w:tcPr>
          <w:p w:rsidRDefault="00F328FD" w:rsidP="00F328FD" w:rsidR="00F328FD" w:rsidRPr="00F328FD">
            <w:pPr>
              <w:jc w:val="center"/>
              <w:textAlignment w:val="center"/>
              <w:rPr>
                <w:rFonts w:hAnsi="Times New Roman" w:ascii="Times New Roman"/>
                <w:sz w:val="24"/>
                <w:lang w:eastAsia="hr-HR"/>
              </w:rPr>
            </w:pPr>
            <w:r w:rsidRPr="00F328FD">
              <w:rPr>
                <w:rFonts w:hAnsi="Times New Roman" w:ascii="Times New Roman"/>
                <w:b/>
                <w:bCs/>
                <w:kern w:val="24"/>
                <w:sz w:val="24"/>
                <w:lang w:eastAsia="hr-HR"/>
              </w:rPr>
              <w:t>IZNOS TRAŽBINE</w:t>
            </w:r>
          </w:p>
        </w:tc>
      </w:tr>
      <w:tr w:rsidTr="00F328FD" w:rsidR="00F328FD" w:rsidRPr="00F328FD">
        <w:trPr>
          <w:trHeight w:val="56"/>
        </w:trPr>
        <w:tc>
          <w:tcPr>
            <w:tcW w:type="dxa" w:w="296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left"/>
              <w:textAlignment w:val="center"/>
              <w:rPr>
                <w:rFonts w:hAnsi="Times New Roman" w:ascii="Times New Roman"/>
                <w:sz w:val="24"/>
                <w:lang w:eastAsia="hr-HR"/>
              </w:rPr>
            </w:pPr>
            <w:r w:rsidRPr="00F328FD">
              <w:rPr>
                <w:rFonts w:hAnsi="Times New Roman" w:ascii="Times New Roman"/>
                <w:color w:val="000000"/>
                <w:kern w:val="24"/>
                <w:sz w:val="24"/>
                <w:lang w:eastAsia="hr-HR"/>
              </w:rPr>
              <w:t>ERSTE&amp;STEIERMÄRKISCHE S-LEASING d.o.o.</w:t>
            </w:r>
          </w:p>
        </w:tc>
        <w:tc>
          <w:tcPr>
            <w:tcW w:type="dxa" w:w="254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left"/>
              <w:textAlignment w:val="center"/>
              <w:rPr>
                <w:rFonts w:hAnsi="Times New Roman" w:ascii="Times New Roman"/>
                <w:sz w:val="24"/>
                <w:lang w:eastAsia="hr-HR"/>
              </w:rPr>
            </w:pPr>
            <w:r w:rsidRPr="00F328FD">
              <w:rPr>
                <w:rFonts w:hAnsi="Times New Roman" w:ascii="Times New Roman"/>
                <w:color w:val="000000"/>
                <w:kern w:val="24"/>
                <w:sz w:val="24"/>
                <w:lang w:eastAsia="hr-HR"/>
              </w:rPr>
              <w:t>Zelinska 2, Zagreb</w:t>
            </w:r>
          </w:p>
        </w:tc>
        <w:tc>
          <w:tcPr>
            <w:tcW w:type="dxa" w:w="116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center"/>
              <w:textAlignment w:val="center"/>
              <w:rPr>
                <w:rFonts w:hAnsi="Times New Roman" w:ascii="Times New Roman"/>
                <w:sz w:val="24"/>
                <w:lang w:eastAsia="hr-HR"/>
              </w:rPr>
            </w:pPr>
            <w:r w:rsidRPr="00F328FD">
              <w:rPr>
                <w:rFonts w:hAnsi="Times New Roman" w:ascii="Times New Roman"/>
                <w:color w:val="000000"/>
                <w:kern w:val="24"/>
                <w:sz w:val="24"/>
                <w:lang w:eastAsia="hr-HR"/>
              </w:rPr>
              <w:t>46550671661</w:t>
            </w:r>
          </w:p>
        </w:tc>
        <w:tc>
          <w:tcPr>
            <w:tcW w:type="dxa" w:w="136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654.877,55</w:t>
            </w:r>
          </w:p>
        </w:tc>
      </w:tr>
      <w:tr w:rsidTr="00F328FD" w:rsidR="00F328FD" w:rsidRPr="00F328FD">
        <w:trPr>
          <w:trHeight w:val="56"/>
        </w:trPr>
        <w:tc>
          <w:tcPr>
            <w:tcW w:type="dxa" w:w="296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left"/>
              <w:textAlignment w:val="center"/>
              <w:rPr>
                <w:rFonts w:hAnsi="Times New Roman" w:ascii="Times New Roman"/>
                <w:sz w:val="24"/>
                <w:lang w:eastAsia="hr-HR"/>
              </w:rPr>
            </w:pPr>
            <w:r w:rsidRPr="00F328FD">
              <w:rPr>
                <w:rFonts w:hAnsi="Times New Roman" w:ascii="Times New Roman"/>
                <w:color w:val="000000"/>
                <w:kern w:val="24"/>
                <w:sz w:val="24"/>
                <w:lang w:eastAsia="hr-HR"/>
              </w:rPr>
              <w:t>UNICREDIT LEASING CROATIA d.o.o.</w:t>
            </w:r>
          </w:p>
        </w:tc>
        <w:tc>
          <w:tcPr>
            <w:tcW w:type="dxa" w:w="254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left"/>
              <w:textAlignment w:val="center"/>
              <w:rPr>
                <w:rFonts w:hAnsi="Times New Roman" w:ascii="Times New Roman"/>
                <w:sz w:val="24"/>
                <w:lang w:eastAsia="hr-HR"/>
              </w:rPr>
            </w:pPr>
            <w:r w:rsidRPr="00F328FD">
              <w:rPr>
                <w:rFonts w:hAnsi="Times New Roman" w:ascii="Times New Roman"/>
                <w:color w:val="000000"/>
                <w:kern w:val="24"/>
                <w:sz w:val="24"/>
                <w:lang w:eastAsia="hr-HR"/>
              </w:rPr>
              <w:t>Heinzelova 33, 10000, Zagreb</w:t>
            </w:r>
          </w:p>
        </w:tc>
        <w:tc>
          <w:tcPr>
            <w:tcW w:type="dxa" w:w="116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center"/>
              <w:textAlignment w:val="center"/>
              <w:rPr>
                <w:rFonts w:hAnsi="Times New Roman" w:ascii="Times New Roman"/>
                <w:sz w:val="24"/>
                <w:lang w:eastAsia="hr-HR"/>
              </w:rPr>
            </w:pPr>
            <w:r w:rsidRPr="00F328FD">
              <w:rPr>
                <w:rFonts w:hAnsi="Times New Roman" w:ascii="Times New Roman"/>
                <w:color w:val="000000"/>
                <w:kern w:val="24"/>
                <w:sz w:val="24"/>
                <w:lang w:eastAsia="hr-HR"/>
              </w:rPr>
              <w:t>18736141210</w:t>
            </w:r>
          </w:p>
        </w:tc>
        <w:tc>
          <w:tcPr>
            <w:tcW w:type="dxa" w:w="136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133.372,77</w:t>
            </w:r>
          </w:p>
        </w:tc>
      </w:tr>
      <w:tr w:rsidTr="00F328FD" w:rsidR="00F328FD" w:rsidRPr="00F328FD">
        <w:tc>
          <w:tcPr>
            <w:tcW w:type="dxa" w:w="296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left"/>
              <w:textAlignment w:val="center"/>
              <w:rPr>
                <w:rFonts w:hAnsi="Times New Roman" w:ascii="Times New Roman"/>
                <w:sz w:val="24"/>
                <w:lang w:eastAsia="hr-HR"/>
              </w:rPr>
            </w:pPr>
            <w:r w:rsidRPr="00F328FD">
              <w:rPr>
                <w:rFonts w:hAnsi="Times New Roman" w:ascii="Times New Roman"/>
                <w:color w:val="000000"/>
                <w:kern w:val="24"/>
                <w:sz w:val="24"/>
                <w:lang w:eastAsia="hr-HR"/>
              </w:rPr>
              <w:t>PBZ LEASING d.o.o.</w:t>
            </w:r>
          </w:p>
        </w:tc>
        <w:tc>
          <w:tcPr>
            <w:tcW w:type="dxa" w:w="254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left"/>
              <w:textAlignment w:val="center"/>
              <w:rPr>
                <w:rFonts w:hAnsi="Times New Roman" w:ascii="Times New Roman"/>
                <w:sz w:val="24"/>
                <w:lang w:eastAsia="hr-HR"/>
              </w:rPr>
            </w:pPr>
            <w:r w:rsidRPr="00F328FD">
              <w:rPr>
                <w:rFonts w:hAnsi="Times New Roman" w:ascii="Times New Roman"/>
                <w:color w:val="000000"/>
                <w:kern w:val="24"/>
                <w:sz w:val="24"/>
                <w:lang w:eastAsia="hr-HR" w:val="pl-PL"/>
              </w:rPr>
              <w:t>Radnička cesta 44, 10000 Zagreb </w:t>
            </w:r>
          </w:p>
        </w:tc>
        <w:tc>
          <w:tcPr>
            <w:tcW w:type="dxa" w:w="116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center"/>
              <w:textAlignment w:val="center"/>
              <w:rPr>
                <w:rFonts w:hAnsi="Times New Roman" w:ascii="Times New Roman"/>
                <w:sz w:val="24"/>
                <w:lang w:eastAsia="hr-HR"/>
              </w:rPr>
            </w:pPr>
            <w:r w:rsidRPr="00F328FD">
              <w:rPr>
                <w:rFonts w:hAnsi="Times New Roman" w:ascii="Times New Roman"/>
                <w:color w:val="000000"/>
                <w:kern w:val="24"/>
                <w:sz w:val="24"/>
                <w:lang w:eastAsia="hr-HR"/>
              </w:rPr>
              <w:t>57270798205</w:t>
            </w:r>
          </w:p>
        </w:tc>
        <w:tc>
          <w:tcPr>
            <w:tcW w:type="dxa" w:w="1360"/>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jc w:val="right"/>
              <w:textAlignment w:val="center"/>
              <w:rPr>
                <w:rFonts w:hAnsi="Times New Roman" w:ascii="Times New Roman"/>
                <w:sz w:val="24"/>
                <w:lang w:eastAsia="hr-HR"/>
              </w:rPr>
            </w:pPr>
            <w:r w:rsidRPr="00F328FD">
              <w:rPr>
                <w:rFonts w:hAnsi="Times New Roman" w:ascii="Times New Roman"/>
                <w:color w:val="000000"/>
                <w:kern w:val="24"/>
                <w:sz w:val="24"/>
                <w:lang w:eastAsia="hr-HR"/>
              </w:rPr>
              <w:t>1.226.777,73</w:t>
            </w:r>
          </w:p>
        </w:tc>
      </w:tr>
    </w:tbl>
    <w:p w:rsidRDefault="00F328FD" w:rsidP="00F328FD" w:rsidR="00F328FD" w:rsidRPr="00F328FD">
      <w:pPr>
        <w:suppressAutoHyphens/>
        <w:autoSpaceDN w:val="false"/>
        <w:spacing w:lineRule="auto" w:line="259"/>
        <w:ind w:left="709"/>
        <w:textAlignment w:val="baseline"/>
        <w:rPr>
          <w:rFonts w:eastAsia="Calibri" w:hAnsi="Times New Roman" w:ascii="Times New Roman"/>
          <w:b/>
          <w:kern w:val="3"/>
          <w:sz w:val="24"/>
        </w:rPr>
      </w:pPr>
    </w:p>
    <w:p w:rsidRDefault="00F328FD" w:rsidP="00F328FD" w:rsidR="00F328FD" w:rsidRPr="00F328FD">
      <w:pPr>
        <w:suppressAutoHyphens/>
        <w:autoSpaceDN w:val="false"/>
        <w:spacing w:lineRule="auto" w:line="259" w:after="160"/>
        <w:ind w:left="709"/>
        <w:textAlignment w:val="baseline"/>
        <w:rPr>
          <w:rFonts w:eastAsia="Calibri" w:hAnsi="Times New Roman" w:ascii="Times New Roman"/>
          <w:kern w:val="3"/>
          <w:sz w:val="24"/>
        </w:rPr>
      </w:pPr>
      <w:r w:rsidRPr="00F328FD">
        <w:rPr>
          <w:rFonts w:eastAsia="Calibri" w:hAnsi="Times New Roman" w:ascii="Times New Roman"/>
          <w:kern w:val="3"/>
          <w:sz w:val="24"/>
        </w:rPr>
        <w:t>Utvrđena tražbina izlučnog Vjerovnika ALFA LEASING d.o.o. sa sjedištem u Zagrebu,Savska cesta 182, OIB: 67405107499 u iznosu od 488.622,47 HRK namirivati će se sukladno važećim ugovorima o financijskom lesinog skloljenim između Dužnika i vjerovnika ALFA LEASING d.o.o.</w:t>
      </w:r>
    </w:p>
    <w:p w:rsidRDefault="00F328FD" w:rsidP="00F328FD" w:rsidR="00F328FD" w:rsidRPr="00F328FD">
      <w:pPr>
        <w:suppressAutoHyphens/>
        <w:autoSpaceDN w:val="false"/>
        <w:spacing w:lineRule="auto" w:line="259"/>
        <w:ind w:left="709"/>
        <w:textAlignment w:val="baseline"/>
        <w:rPr>
          <w:rFonts w:eastAsia="Calibri" w:hAnsi="Times New Roman" w:ascii="Times New Roman"/>
          <w:b/>
          <w:kern w:val="3"/>
          <w:sz w:val="24"/>
        </w:rPr>
      </w:pPr>
    </w:p>
    <w:p w:rsidRDefault="00F328FD" w:rsidP="00E32F18" w:rsidR="00F328FD" w:rsidRPr="00F328FD">
      <w:pPr>
        <w:widowControl w:val="false"/>
        <w:numPr>
          <w:ilvl w:val="0"/>
          <w:numId w:val="13"/>
        </w:numPr>
        <w:suppressAutoHyphens/>
        <w:autoSpaceDN w:val="false"/>
        <w:spacing w:lineRule="auto" w:line="259"/>
        <w:ind w:left="709"/>
        <w:jc w:val="left"/>
        <w:textAlignment w:val="baseline"/>
        <w:rPr>
          <w:rFonts w:eastAsia="Calibri" w:hAnsi="Times New Roman" w:ascii="Times New Roman"/>
          <w:kern w:val="3"/>
          <w:sz w:val="24"/>
        </w:rPr>
      </w:pPr>
      <w:r w:rsidRPr="00F328FD">
        <w:rPr>
          <w:rFonts w:eastAsia="Calibri" w:hAnsi="Times New Roman" w:ascii="Times New Roman"/>
          <w:b/>
          <w:kern w:val="3"/>
          <w:sz w:val="24"/>
        </w:rPr>
        <w:t xml:space="preserve">Podgrupa 2b – </w:t>
      </w:r>
      <w:r w:rsidRPr="00F328FD">
        <w:rPr>
          <w:rFonts w:eastAsia="Calibri" w:hAnsi="Times New Roman" w:ascii="Times New Roman"/>
          <w:b/>
          <w:bCs/>
          <w:kern w:val="3"/>
          <w:sz w:val="24"/>
        </w:rPr>
        <w:t xml:space="preserve">Razlučna prava  </w:t>
      </w:r>
    </w:p>
    <w:p w:rsidRDefault="00F328FD" w:rsidP="00F328FD" w:rsidR="00F328FD" w:rsidRPr="00F328FD">
      <w:pPr>
        <w:suppressAutoHyphens/>
        <w:autoSpaceDN w:val="false"/>
        <w:spacing w:lineRule="auto" w:line="259"/>
        <w:ind w:hanging="709" w:left="709"/>
        <w:textAlignment w:val="baseline"/>
        <w:rPr>
          <w:rFonts w:eastAsia="Calibri" w:hAnsi="Times New Roman" w:ascii="Times New Roman"/>
          <w:b/>
          <w:bCs/>
          <w:kern w:val="3"/>
          <w:sz w:val="24"/>
        </w:rPr>
      </w:pPr>
      <w:r w:rsidRPr="00F328FD">
        <w:rPr>
          <w:rFonts w:eastAsia="Calibri" w:hAnsi="Times New Roman" w:ascii="Times New Roman"/>
          <w:b/>
          <w:kern w:val="3"/>
          <w:sz w:val="24"/>
        </w:rPr>
        <w:t>17.1</w:t>
      </w:r>
      <w:r w:rsidRPr="00F328FD">
        <w:rPr>
          <w:rFonts w:eastAsia="Calibri" w:hAnsi="Times New Roman" w:ascii="Times New Roman"/>
          <w:b/>
          <w:kern w:val="3"/>
          <w:sz w:val="24"/>
        </w:rPr>
        <w:tab/>
        <w:t xml:space="preserve">Utvrđene tražbine vjerovnika </w:t>
      </w:r>
      <w:r w:rsidRPr="00F328FD">
        <w:rPr>
          <w:rFonts w:eastAsia="Calibri" w:hAnsi="Times New Roman" w:ascii="Times New Roman"/>
          <w:b/>
          <w:bCs/>
          <w:kern w:val="3"/>
          <w:sz w:val="24"/>
        </w:rPr>
        <w:t xml:space="preserve">ISTARSKA KREDITNA BANKA UMAG d.d. sa sjedištem u Umagu, Ulica Ernest Miloša 1, OIB 65723536010 u iznosu od 350.960,95 HRK, vjerovnika SOCIETE GENERALE -SPLITSKA BANKA d.d. </w:t>
      </w:r>
      <w:r w:rsidRPr="00F328FD">
        <w:rPr>
          <w:rFonts w:eastAsia="Calibri" w:hAnsi="Times New Roman" w:ascii="Times New Roman"/>
          <w:b/>
          <w:bCs/>
          <w:kern w:val="3"/>
          <w:sz w:val="24"/>
        </w:rPr>
        <w:lastRenderedPageBreak/>
        <w:t>sa sjedištem u Splitu, Ruđera Boškovića 16, OIB 69326397242 u iznosu od 1.212.208,39 HRK</w:t>
      </w:r>
    </w:p>
    <w:p w:rsidRDefault="00F328FD" w:rsidP="00F328FD" w:rsidR="00F328FD" w:rsidRPr="00F328FD">
      <w:pPr>
        <w:suppressAutoHyphens/>
        <w:autoSpaceDN w:val="false"/>
        <w:spacing w:lineRule="auto" w:line="259"/>
        <w:ind w:hanging="709" w:left="709"/>
        <w:textAlignment w:val="baseline"/>
        <w:rPr>
          <w:rFonts w:eastAsia="Calibri" w:hAnsi="Times New Roman" w:ascii="Times New Roman"/>
          <w:b/>
          <w:bCs/>
          <w:kern w:val="3"/>
          <w:sz w:val="24"/>
        </w:rPr>
      </w:pPr>
    </w:p>
    <w:p w:rsidRDefault="00F328FD" w:rsidP="00F328FD" w:rsidR="00F328FD" w:rsidRPr="00F328FD">
      <w:pPr>
        <w:suppressAutoHyphens/>
        <w:autoSpaceDN w:val="false"/>
        <w:spacing w:lineRule="auto" w:line="259"/>
        <w:ind w:left="709"/>
        <w:textAlignment w:val="baseline"/>
        <w:rPr>
          <w:rFonts w:eastAsia="Calibri" w:hAnsi="Times New Roman" w:ascii="Times New Roman"/>
          <w:b/>
          <w:bCs/>
          <w:kern w:val="3"/>
          <w:sz w:val="24"/>
        </w:rPr>
      </w:pPr>
      <w:r w:rsidRPr="00F328FD">
        <w:rPr>
          <w:rFonts w:eastAsia="Calibri" w:hAnsi="Times New Roman" w:ascii="Times New Roman"/>
          <w:b/>
          <w:bCs/>
          <w:kern w:val="3"/>
          <w:sz w:val="24"/>
        </w:rPr>
        <w:t>Način namirenja</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kern w:val="3"/>
          <w:sz w:val="24"/>
        </w:rPr>
        <w:t>Vjerovnci ove podgrupe nisu dali izjavu o odricanju od prava na odvojeno namirenje sukladno članku 59. ZFPPN-a na ročištu za glasovanje o Planu financijskog i operativnog restrukturiranja te kao takvi ne sudjeluju kao vjerovnici u Postupku predstečajne nagodbe.</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p>
    <w:p w:rsidRDefault="00F328FD" w:rsidP="00F328FD" w:rsidR="00F328FD" w:rsidRPr="00F328FD">
      <w:pPr>
        <w:suppressAutoHyphens/>
        <w:autoSpaceDN w:val="false"/>
        <w:spacing w:lineRule="auto" w:line="259"/>
        <w:ind w:left="709"/>
        <w:textAlignment w:val="baseline"/>
        <w:rPr>
          <w:rFonts w:eastAsia="Calibri" w:hAnsi="Times New Roman" w:ascii="Times New Roman"/>
          <w:b/>
          <w:kern w:val="3"/>
          <w:sz w:val="24"/>
        </w:rPr>
      </w:pPr>
      <w:r w:rsidRPr="00F328FD">
        <w:rPr>
          <w:rFonts w:eastAsia="Calibri" w:hAnsi="Times New Roman" w:ascii="Times New Roman"/>
          <w:b/>
          <w:kern w:val="3"/>
          <w:sz w:val="24"/>
        </w:rPr>
        <w:t>Popis vjerovnika:</w:t>
      </w:r>
    </w:p>
    <w:p w:rsidRDefault="00F328FD" w:rsidP="00F328FD" w:rsidR="00F328FD" w:rsidRPr="00F328FD">
      <w:pPr>
        <w:suppressAutoHyphens/>
        <w:autoSpaceDN w:val="false"/>
        <w:spacing w:lineRule="auto" w:line="259"/>
        <w:textAlignment w:val="baseline"/>
        <w:rPr>
          <w:rFonts w:eastAsia="Calibri" w:hAnsi="Times New Roman" w:ascii="Times New Roman"/>
          <w:kern w:val="3"/>
          <w:sz w:val="24"/>
        </w:rPr>
      </w:pPr>
    </w:p>
    <w:tbl>
      <w:tblPr>
        <w:tblW w:type="dxa" w:w="8331"/>
        <w:tblInd w:type="dxa" w:w="746"/>
        <w:tblCellMar>
          <w:left w:type="dxa" w:w="0"/>
          <w:right w:type="dxa" w:w="0"/>
        </w:tblCellMar>
        <w:tblLook w:val="0600" w:noVBand="1" w:noHBand="1" w:lastColumn="0" w:firstColumn="0" w:lastRow="0" w:firstRow="0"/>
      </w:tblPr>
      <w:tblGrid>
        <w:gridCol w:w="2165"/>
        <w:gridCol w:w="1904"/>
        <w:gridCol w:w="1350"/>
        <w:gridCol w:w="1535"/>
        <w:gridCol w:w="1377"/>
      </w:tblGrid>
      <w:tr w:rsidTr="00F328FD" w:rsidR="00F328FD" w:rsidRPr="00F328FD">
        <w:trPr>
          <w:trHeight w:val="60"/>
        </w:trPr>
        <w:tc>
          <w:tcPr>
            <w:tcW w:type="dxa" w:w="2236"/>
            <w:tcBorders>
              <w:top w:space="0" w:sz="4" w:color="000000" w:val="single"/>
              <w:left w:space="0" w:sz="4" w:color="000000" w:val="single"/>
              <w:bottom w:space="0" w:sz="4" w:color="000000" w:val="single"/>
              <w:right w:space="0" w:sz="4" w:color="000000" w:val="single"/>
            </w:tcBorders>
            <w:shd w:fill="BFBFBF" w:color="auto" w:val="clear"/>
            <w:tcMar>
              <w:top w:type="dxa" w:w="2"/>
              <w:left w:type="dxa" w:w="2"/>
              <w:bottom w:type="dxa" w:w="0"/>
              <w:right w:type="dxa" w:w="2"/>
            </w:tcMar>
            <w:vAlign w:val="center"/>
            <w:hideMark/>
          </w:tcPr>
          <w:p w:rsidRDefault="00F328FD" w:rsidP="00F328FD" w:rsidR="00F328FD"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 xml:space="preserve">NAZIV </w:t>
            </w:r>
          </w:p>
          <w:p w:rsidRDefault="00F328FD" w:rsidP="00F328FD" w:rsidR="00F328FD"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VJEROVNIKA</w:t>
            </w:r>
          </w:p>
        </w:tc>
        <w:tc>
          <w:tcPr>
            <w:tcW w:type="dxa" w:w="1985"/>
            <w:tcBorders>
              <w:top w:space="0" w:sz="4" w:color="000000" w:val="single"/>
              <w:left w:space="0" w:sz="4" w:color="000000" w:val="single"/>
              <w:bottom w:space="0" w:sz="4" w:color="000000" w:val="single"/>
              <w:right w:space="0" w:sz="4" w:color="000000" w:val="single"/>
            </w:tcBorders>
            <w:shd w:fill="BFBFBF" w:color="auto" w:val="clear"/>
            <w:tcMar>
              <w:top w:type="dxa" w:w="2"/>
              <w:left w:type="dxa" w:w="2"/>
              <w:bottom w:type="dxa" w:w="0"/>
              <w:right w:type="dxa" w:w="2"/>
            </w:tcMar>
            <w:vAlign w:val="center"/>
            <w:hideMark/>
          </w:tcPr>
          <w:p w:rsidRDefault="00F328FD" w:rsidP="00F328FD" w:rsidR="00F328FD"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ADRESA</w:t>
            </w:r>
          </w:p>
        </w:tc>
        <w:tc>
          <w:tcPr>
            <w:tcW w:type="dxa" w:w="1134"/>
            <w:tcBorders>
              <w:top w:space="0" w:sz="4" w:color="000000" w:val="single"/>
              <w:left w:space="0" w:sz="4" w:color="000000" w:val="single"/>
              <w:bottom w:space="0" w:sz="4" w:color="000000" w:val="single"/>
              <w:right w:space="0" w:sz="4" w:color="000000" w:val="single"/>
            </w:tcBorders>
            <w:shd w:fill="BFBFBF" w:color="auto" w:val="clear"/>
            <w:tcMar>
              <w:top w:type="dxa" w:w="2"/>
              <w:left w:type="dxa" w:w="2"/>
              <w:bottom w:type="dxa" w:w="0"/>
              <w:right w:type="dxa" w:w="2"/>
            </w:tcMar>
            <w:vAlign w:val="center"/>
            <w:hideMark/>
          </w:tcPr>
          <w:p w:rsidRDefault="00F328FD" w:rsidP="00F328FD" w:rsidR="00F328FD"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OIB</w:t>
            </w:r>
          </w:p>
        </w:tc>
        <w:tc>
          <w:tcPr>
            <w:tcW w:type="dxa" w:w="1559"/>
            <w:tcBorders>
              <w:top w:space="0" w:sz="4" w:color="000000" w:val="single"/>
              <w:left w:space="0" w:sz="4" w:color="000000" w:val="single"/>
              <w:bottom w:space="0" w:sz="4" w:color="000000" w:val="single"/>
              <w:right w:space="0" w:sz="4" w:color="000000" w:val="single"/>
            </w:tcBorders>
            <w:shd w:fill="BFBFBF" w:color="auto" w:val="clear"/>
            <w:tcMar>
              <w:top w:type="dxa" w:w="2"/>
              <w:left w:type="dxa" w:w="2"/>
              <w:bottom w:type="dxa" w:w="0"/>
              <w:right w:type="dxa" w:w="2"/>
            </w:tcMar>
            <w:vAlign w:val="center"/>
            <w:hideMark/>
          </w:tcPr>
          <w:p w:rsidRDefault="00F328FD" w:rsidP="00F328FD" w:rsidR="00F328FD"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 xml:space="preserve">UTVRĐENE </w:t>
            </w:r>
          </w:p>
          <w:p w:rsidRDefault="00F328FD" w:rsidP="00F328FD" w:rsidR="00F328FD" w:rsidRPr="00F328FD">
            <w:pPr>
              <w:suppressAutoHyphens/>
              <w:autoSpaceDN w:val="false"/>
              <w:jc w:val="center"/>
              <w:textAlignment w:val="baseline"/>
              <w:rPr>
                <w:rFonts w:hAnsi="Times New Roman" w:ascii="Times New Roman"/>
                <w:bCs/>
                <w:kern w:val="3"/>
                <w:sz w:val="24"/>
                <w:lang w:eastAsia="hr-HR"/>
              </w:rPr>
            </w:pPr>
            <w:r w:rsidRPr="00F328FD">
              <w:rPr>
                <w:rFonts w:hAnsi="Times New Roman" w:ascii="Times New Roman"/>
                <w:b/>
                <w:bCs/>
                <w:kern w:val="3"/>
                <w:sz w:val="24"/>
                <w:lang w:eastAsia="hr-HR"/>
              </w:rPr>
              <w:t>TRAŽBINE</w:t>
            </w:r>
          </w:p>
        </w:tc>
        <w:tc>
          <w:tcPr>
            <w:tcW w:type="dxa" w:w="1417"/>
            <w:tcBorders>
              <w:top w:space="0" w:sz="4" w:color="000000" w:val="single"/>
              <w:left w:space="0" w:sz="4" w:color="000000" w:val="single"/>
              <w:bottom w:space="0" w:sz="4" w:color="000000" w:val="single"/>
              <w:right w:space="0" w:sz="4" w:color="000000" w:val="single"/>
            </w:tcBorders>
            <w:shd w:fill="BFBFBF" w:color="auto" w:val="clear"/>
            <w:vAlign w:val="center"/>
          </w:tcPr>
          <w:p w:rsidRDefault="00F328FD" w:rsidP="00F328FD" w:rsidR="00F328FD" w:rsidRPr="00F328FD">
            <w:pPr>
              <w:suppressAutoHyphens/>
              <w:autoSpaceDN w:val="false"/>
              <w:jc w:val="center"/>
              <w:textAlignment w:val="baseline"/>
              <w:rPr>
                <w:rFonts w:eastAsia="Calibri" w:hAnsi="Times New Roman" w:ascii="Times New Roman"/>
                <w:b/>
                <w:kern w:val="3"/>
                <w:sz w:val="24"/>
              </w:rPr>
            </w:pPr>
            <w:r w:rsidRPr="00F328FD">
              <w:rPr>
                <w:rFonts w:eastAsia="Calibri" w:hAnsi="Times New Roman" w:ascii="Times New Roman"/>
                <w:b/>
                <w:kern w:val="3"/>
                <w:sz w:val="24"/>
              </w:rPr>
              <w:t xml:space="preserve">IZNOS </w:t>
            </w:r>
          </w:p>
          <w:p w:rsidRDefault="00F328FD" w:rsidP="00F328FD" w:rsidR="00F328FD" w:rsidRPr="00F328FD">
            <w:pPr>
              <w:suppressAutoHyphens/>
              <w:autoSpaceDN w:val="false"/>
              <w:jc w:val="center"/>
              <w:textAlignment w:val="baseline"/>
              <w:rPr>
                <w:rFonts w:hAnsi="Times New Roman" w:ascii="Times New Roman"/>
                <w:bCs/>
                <w:kern w:val="3"/>
                <w:sz w:val="24"/>
                <w:lang w:eastAsia="hr-HR"/>
              </w:rPr>
            </w:pPr>
            <w:r w:rsidRPr="00F328FD">
              <w:rPr>
                <w:rFonts w:eastAsia="Calibri" w:hAnsi="Times New Roman" w:ascii="Times New Roman"/>
                <w:b/>
                <w:kern w:val="3"/>
                <w:sz w:val="24"/>
              </w:rPr>
              <w:t>OBROKA</w:t>
            </w:r>
          </w:p>
        </w:tc>
      </w:tr>
      <w:tr w:rsidTr="00F328FD" w:rsidR="00F328FD" w:rsidRPr="00F328FD">
        <w:tc>
          <w:tcPr>
            <w:tcW w:type="dxa" w:w="2236"/>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suppressAutoHyphens/>
              <w:autoSpaceDN w:val="false"/>
              <w:jc w:val="left"/>
              <w:textAlignment w:val="baseline"/>
              <w:rPr>
                <w:rFonts w:hAnsi="Times New Roman" w:ascii="Times New Roman"/>
                <w:bCs/>
                <w:kern w:val="3"/>
                <w:sz w:val="24"/>
                <w:lang w:eastAsia="hr-HR"/>
              </w:rPr>
            </w:pPr>
            <w:r w:rsidRPr="00F328FD">
              <w:rPr>
                <w:rFonts w:hAnsi="Times New Roman" w:ascii="Times New Roman"/>
                <w:bCs/>
                <w:kern w:val="3"/>
                <w:sz w:val="24"/>
                <w:lang w:eastAsia="hr-HR"/>
              </w:rPr>
              <w:t>ISTARSKA KREDITNA BANKA UMAG d.d.</w:t>
            </w:r>
          </w:p>
        </w:tc>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suppressAutoHyphens/>
              <w:autoSpaceDN w:val="false"/>
              <w:jc w:val="left"/>
              <w:textAlignment w:val="baseline"/>
              <w:rPr>
                <w:rFonts w:hAnsi="Times New Roman" w:ascii="Times New Roman"/>
                <w:bCs/>
                <w:kern w:val="3"/>
                <w:sz w:val="24"/>
                <w:lang w:eastAsia="hr-HR"/>
              </w:rPr>
            </w:pPr>
            <w:r w:rsidRPr="00F328FD">
              <w:rPr>
                <w:rFonts w:hAnsi="Times New Roman" w:ascii="Times New Roman"/>
                <w:bCs/>
                <w:kern w:val="3"/>
                <w:sz w:val="24"/>
                <w:lang w:eastAsia="hr-HR"/>
              </w:rPr>
              <w:t>Ulica Ernest Miloša 1, 52470, Umag</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suppressAutoHyphens/>
              <w:autoSpaceDN w:val="false"/>
              <w:jc w:val="left"/>
              <w:textAlignment w:val="baseline"/>
              <w:rPr>
                <w:rFonts w:hAnsi="Times New Roman" w:ascii="Times New Roman"/>
                <w:bCs/>
                <w:kern w:val="3"/>
                <w:sz w:val="24"/>
                <w:lang w:eastAsia="hr-HR"/>
              </w:rPr>
            </w:pPr>
            <w:r w:rsidRPr="00F328FD">
              <w:rPr>
                <w:rFonts w:hAnsi="Times New Roman" w:ascii="Times New Roman"/>
                <w:bCs/>
                <w:kern w:val="3"/>
                <w:sz w:val="24"/>
                <w:lang w:eastAsia="hr-HR"/>
              </w:rPr>
              <w:t>65723536010</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suppressAutoHyphens/>
              <w:autoSpaceDN w:val="false"/>
              <w:jc w:val="center"/>
              <w:textAlignment w:val="baseline"/>
              <w:rPr>
                <w:rFonts w:hAnsi="Times New Roman" w:ascii="Times New Roman"/>
                <w:bCs/>
                <w:kern w:val="3"/>
                <w:sz w:val="24"/>
                <w:lang w:eastAsia="hr-HR"/>
              </w:rPr>
            </w:pPr>
            <w:r w:rsidRPr="00F328FD">
              <w:rPr>
                <w:rFonts w:hAnsi="Times New Roman" w:ascii="Times New Roman"/>
                <w:bCs/>
                <w:kern w:val="3"/>
                <w:sz w:val="24"/>
                <w:lang w:eastAsia="hr-HR"/>
              </w:rPr>
              <w:t>350.960,95</w:t>
            </w:r>
          </w:p>
        </w:tc>
        <w:tc>
          <w:tcPr>
            <w:tcW w:type="dxa" w:w="1417"/>
            <w:tcBorders>
              <w:top w:space="0" w:sz="4" w:color="000000" w:val="single"/>
              <w:left w:space="0" w:sz="4" w:color="000000" w:val="single"/>
              <w:bottom w:space="0" w:sz="4" w:color="000000" w:val="single"/>
              <w:right w:space="0" w:sz="4" w:color="000000" w:val="single"/>
            </w:tcBorders>
            <w:vAlign w:val="center"/>
          </w:tcPr>
          <w:p w:rsidRDefault="00F328FD" w:rsidP="00F328FD" w:rsidR="00F328FD" w:rsidRPr="00F328FD">
            <w:pPr>
              <w:suppressAutoHyphens/>
              <w:autoSpaceDN w:val="false"/>
              <w:jc w:val="center"/>
              <w:textAlignment w:val="baseline"/>
              <w:rPr>
                <w:rFonts w:hAnsi="Times New Roman" w:ascii="Times New Roman"/>
                <w:bCs/>
                <w:kern w:val="3"/>
                <w:sz w:val="24"/>
                <w:lang w:eastAsia="hr-HR"/>
              </w:rPr>
            </w:pPr>
            <w:r w:rsidRPr="00F328FD">
              <w:rPr>
                <w:rFonts w:hAnsi="Times New Roman" w:ascii="Times New Roman"/>
                <w:bCs/>
                <w:kern w:val="3"/>
                <w:sz w:val="24"/>
                <w:lang w:eastAsia="hr-HR"/>
              </w:rPr>
              <w:t>3.760,01</w:t>
            </w:r>
          </w:p>
        </w:tc>
      </w:tr>
      <w:tr w:rsidTr="00F328FD" w:rsidR="00F328FD" w:rsidRPr="00F328FD">
        <w:tc>
          <w:tcPr>
            <w:tcW w:type="dxa" w:w="2236"/>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suppressAutoHyphens/>
              <w:autoSpaceDN w:val="false"/>
              <w:jc w:val="left"/>
              <w:textAlignment w:val="baseline"/>
              <w:rPr>
                <w:rFonts w:hAnsi="Times New Roman" w:ascii="Times New Roman"/>
                <w:bCs/>
                <w:kern w:val="3"/>
                <w:sz w:val="24"/>
                <w:lang w:eastAsia="hr-HR"/>
              </w:rPr>
            </w:pPr>
            <w:r w:rsidRPr="00F328FD">
              <w:rPr>
                <w:rFonts w:hAnsi="Times New Roman" w:ascii="Times New Roman"/>
                <w:bCs/>
                <w:kern w:val="3"/>
                <w:sz w:val="24"/>
                <w:lang w:eastAsia="hr-HR"/>
              </w:rPr>
              <w:t xml:space="preserve">SOCIETE GENERALE -SPLITSKA BANKA d.d. </w:t>
            </w:r>
          </w:p>
        </w:tc>
        <w:tc>
          <w:tcPr>
            <w:tcW w:type="dxa" w:w="1985"/>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suppressAutoHyphens/>
              <w:autoSpaceDN w:val="false"/>
              <w:jc w:val="left"/>
              <w:textAlignment w:val="baseline"/>
              <w:rPr>
                <w:rFonts w:hAnsi="Times New Roman" w:ascii="Times New Roman"/>
                <w:bCs/>
                <w:kern w:val="3"/>
                <w:sz w:val="24"/>
                <w:lang w:eastAsia="hr-HR"/>
              </w:rPr>
            </w:pPr>
            <w:r w:rsidRPr="00F328FD">
              <w:rPr>
                <w:rFonts w:hAnsi="Times New Roman" w:ascii="Times New Roman"/>
                <w:bCs/>
                <w:kern w:val="3"/>
                <w:sz w:val="24"/>
                <w:lang w:eastAsia="hr-HR"/>
              </w:rPr>
              <w:t>Split, Ruđera Boškovića 16</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suppressAutoHyphens/>
              <w:autoSpaceDN w:val="false"/>
              <w:jc w:val="left"/>
              <w:textAlignment w:val="baseline"/>
              <w:rPr>
                <w:rFonts w:hAnsi="Times New Roman" w:ascii="Times New Roman"/>
                <w:bCs/>
                <w:kern w:val="3"/>
                <w:sz w:val="24"/>
                <w:lang w:eastAsia="hr-HR"/>
              </w:rPr>
            </w:pPr>
            <w:r w:rsidRPr="00F328FD">
              <w:rPr>
                <w:rFonts w:hAnsi="Times New Roman" w:ascii="Times New Roman"/>
                <w:bCs/>
                <w:kern w:val="3"/>
                <w:sz w:val="24"/>
                <w:lang w:eastAsia="hr-HR"/>
              </w:rPr>
              <w:t>69326397242</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15"/>
              <w:left w:type="dxa" w:w="15"/>
              <w:bottom w:type="dxa" w:w="0"/>
              <w:right w:type="dxa" w:w="15"/>
            </w:tcMar>
            <w:vAlign w:val="center"/>
            <w:hideMark/>
          </w:tcPr>
          <w:p w:rsidRDefault="00F328FD" w:rsidP="00F328FD" w:rsidR="00F328FD" w:rsidRPr="00F328FD">
            <w:pPr>
              <w:suppressAutoHyphens/>
              <w:autoSpaceDN w:val="false"/>
              <w:jc w:val="center"/>
              <w:textAlignment w:val="baseline"/>
              <w:rPr>
                <w:rFonts w:hAnsi="Times New Roman" w:ascii="Times New Roman"/>
                <w:bCs/>
                <w:kern w:val="3"/>
                <w:sz w:val="24"/>
                <w:lang w:eastAsia="hr-HR"/>
              </w:rPr>
            </w:pPr>
            <w:r w:rsidRPr="00F328FD">
              <w:rPr>
                <w:rFonts w:hAnsi="Times New Roman" w:ascii="Times New Roman"/>
                <w:bCs/>
                <w:kern w:val="3"/>
                <w:sz w:val="24"/>
                <w:lang w:eastAsia="hr-HR"/>
              </w:rPr>
              <w:t>1.212.208,39</w:t>
            </w:r>
          </w:p>
        </w:tc>
        <w:tc>
          <w:tcPr>
            <w:tcW w:type="dxa" w:w="1417"/>
            <w:tcBorders>
              <w:top w:space="0" w:sz="4" w:color="000000" w:val="single"/>
              <w:left w:space="0" w:sz="4" w:color="000000" w:val="single"/>
              <w:bottom w:space="0" w:sz="4" w:color="000000" w:val="single"/>
              <w:right w:space="0" w:sz="4" w:color="000000" w:val="single"/>
            </w:tcBorders>
            <w:vAlign w:val="center"/>
          </w:tcPr>
          <w:p w:rsidRDefault="00F328FD" w:rsidP="00F328FD" w:rsidR="00F328FD" w:rsidRPr="00F328FD">
            <w:pPr>
              <w:suppressAutoHyphens/>
              <w:autoSpaceDN w:val="false"/>
              <w:jc w:val="center"/>
              <w:textAlignment w:val="baseline"/>
              <w:rPr>
                <w:rFonts w:hAnsi="Times New Roman" w:ascii="Times New Roman"/>
                <w:bCs/>
                <w:kern w:val="3"/>
                <w:sz w:val="24"/>
                <w:lang w:eastAsia="hr-HR"/>
              </w:rPr>
            </w:pPr>
            <w:r w:rsidRPr="00F328FD">
              <w:rPr>
                <w:rFonts w:hAnsi="Times New Roman" w:ascii="Times New Roman"/>
                <w:bCs/>
                <w:kern w:val="3"/>
                <w:sz w:val="24"/>
                <w:lang w:eastAsia="hr-HR"/>
              </w:rPr>
              <w:t>12.627,17</w:t>
            </w:r>
          </w:p>
        </w:tc>
      </w:tr>
    </w:tbl>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p>
    <w:p w:rsidRDefault="00F328FD" w:rsidP="00F328FD" w:rsidR="00F328FD" w:rsidRPr="00F328FD">
      <w:pPr>
        <w:widowControl w:val="false"/>
        <w:suppressAutoHyphens/>
        <w:autoSpaceDN w:val="false"/>
        <w:jc w:val="left"/>
        <w:textAlignment w:val="baseline"/>
        <w:rPr>
          <w:rFonts w:eastAsia="Calibri" w:hAnsi="Times New Roman" w:ascii="Times New Roman"/>
          <w:kern w:val="3"/>
          <w:sz w:val="24"/>
          <w:lang w:eastAsia="hr-HR"/>
        </w:rPr>
      </w:pPr>
      <w:r w:rsidRPr="00F328FD">
        <w:rPr>
          <w:rFonts w:eastAsia="Calibri" w:hAnsi="Times New Roman" w:ascii="Times New Roman"/>
          <w:b/>
          <w:kern w:val="3"/>
          <w:sz w:val="24"/>
          <w:lang w:eastAsia="hr-HR"/>
        </w:rPr>
        <w:t>17.2.</w:t>
      </w:r>
      <w:r w:rsidRPr="00F328FD">
        <w:rPr>
          <w:rFonts w:eastAsia="Calibri" w:hAnsi="Times New Roman" w:ascii="Times New Roman"/>
          <w:b/>
          <w:kern w:val="3"/>
          <w:sz w:val="24"/>
          <w:lang w:eastAsia="hr-HR"/>
        </w:rPr>
        <w:tab/>
        <w:t xml:space="preserve">Utvrđena tražbina razlučnog vjerovnika HRVATSKA BANKA ZA OBNOVU I RAZVITAK sa sjedištem u Zagrebu, Strossmayerov trg 9, OIB: 26702280390 </w:t>
      </w:r>
      <w:r w:rsidRPr="00F328FD">
        <w:rPr>
          <w:rFonts w:eastAsia="Calibri" w:hAnsi="Times New Roman" w:ascii="Times New Roman"/>
          <w:b/>
          <w:i/>
          <w:kern w:val="3"/>
          <w:sz w:val="24"/>
          <w:lang w:eastAsia="hr-HR"/>
        </w:rPr>
        <w:t>(u daljnjem tekstu: „HBOR“)</w:t>
      </w:r>
      <w:r w:rsidRPr="00F328FD">
        <w:rPr>
          <w:rFonts w:eastAsia="Calibri" w:hAnsi="Times New Roman" w:ascii="Times New Roman"/>
          <w:b/>
          <w:kern w:val="3"/>
          <w:sz w:val="24"/>
          <w:lang w:eastAsia="hr-HR"/>
        </w:rPr>
        <w:t xml:space="preserve"> u iznosu od </w:t>
      </w:r>
      <w:r w:rsidRPr="00F328FD">
        <w:rPr>
          <w:rFonts w:eastAsia="Calibri" w:hAnsi="Times New Roman" w:ascii="Times New Roman"/>
          <w:b/>
          <w:bCs/>
          <w:kern w:val="3"/>
          <w:sz w:val="24"/>
          <w:lang w:eastAsia="hr-HR"/>
        </w:rPr>
        <w:t>504.438,58 HRK</w:t>
      </w:r>
    </w:p>
    <w:p w:rsidRDefault="00F328FD" w:rsidP="00F328FD" w:rsidR="00F328FD" w:rsidRPr="00F328FD">
      <w:pPr>
        <w:suppressAutoHyphens/>
        <w:autoSpaceDN w:val="false"/>
        <w:spacing w:lineRule="auto" w:line="259"/>
        <w:ind w:hanging="709" w:left="709"/>
        <w:textAlignment w:val="baseline"/>
        <w:rPr>
          <w:rFonts w:eastAsia="Calibri" w:hAnsi="Times New Roman" w:ascii="Times New Roman"/>
          <w:b/>
          <w:kern w:val="3"/>
          <w:sz w:val="24"/>
        </w:rPr>
      </w:pPr>
    </w:p>
    <w:p w:rsidRDefault="00F328FD" w:rsidP="00F328FD" w:rsidR="00F328FD" w:rsidRPr="00F328FD">
      <w:pPr>
        <w:suppressAutoHyphens/>
        <w:autoSpaceDN w:val="false"/>
        <w:spacing w:lineRule="auto" w:line="259"/>
        <w:ind w:left="709"/>
        <w:textAlignment w:val="baseline"/>
        <w:rPr>
          <w:rFonts w:eastAsia="Calibri" w:hAnsi="Times New Roman" w:ascii="Times New Roman"/>
          <w:b/>
          <w:kern w:val="3"/>
          <w:sz w:val="24"/>
        </w:rPr>
      </w:pPr>
      <w:r w:rsidRPr="00F328FD">
        <w:rPr>
          <w:rFonts w:eastAsia="Calibri" w:hAnsi="Times New Roman" w:ascii="Times New Roman"/>
          <w:b/>
          <w:kern w:val="3"/>
          <w:sz w:val="24"/>
        </w:rPr>
        <w:t>Način namirenja</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kern w:val="3"/>
          <w:sz w:val="24"/>
        </w:rPr>
        <w:t xml:space="preserve">Dužnik se obvezuje glavnicu utvrđene tražbine vjerovnika HBOR sa sjedištem u Zagrebu, Strossmayerov trg 9, OIB: 26702280390 u iznosu od 500.000,00 HRK otplaćivati u tromjesečnim ratama, a dospjele tražbine s osnove redovne (ugovorene) u iznosu od 3.390,63 HRK i zatezne kamate u iznosu od 1.047,95 HRK jednokratno nakon sklapanja Nagodbe. </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kern w:val="3"/>
          <w:sz w:val="24"/>
        </w:rPr>
        <w:t>Vjerovnik HBOR obvezuje se u roku od 30 (trideset) dana od datuma pravomoćnosti rješenja Trgovačkog suda kojim se odobrava sklapanje Nagodbe dostaviti Vjerovniku otplatni plan s iskazanim tromjesečnim ratama i točnim datumima dospijeća svake pojedine rate sukladno odredbama ove točke Nagodbe.</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p>
    <w:p w:rsidRDefault="00F328FD" w:rsidP="00F328FD" w:rsidR="00F328FD" w:rsidRPr="00F328FD">
      <w:pPr>
        <w:suppressAutoHyphens/>
        <w:autoSpaceDN w:val="false"/>
        <w:spacing w:lineRule="auto" w:line="259"/>
        <w:ind w:left="709"/>
        <w:textAlignment w:val="baseline"/>
        <w:rPr>
          <w:rFonts w:eastAsia="Calibri" w:hAnsi="Times New Roman" w:ascii="Times New Roman"/>
          <w:b/>
          <w:kern w:val="3"/>
          <w:sz w:val="24"/>
        </w:rPr>
      </w:pPr>
      <w:r w:rsidRPr="00F328FD">
        <w:rPr>
          <w:rFonts w:eastAsia="Calibri" w:hAnsi="Times New Roman" w:ascii="Times New Roman"/>
          <w:b/>
          <w:kern w:val="3"/>
          <w:sz w:val="24"/>
        </w:rPr>
        <w:t>Dospijeće</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kern w:val="3"/>
          <w:sz w:val="24"/>
        </w:rPr>
        <w:t>Prva tromjesečna rata dospijeva na kasniji od sljedećih datuma: (i) zadnji dan u mjesecu koji slijedi mjesecu u kojem je rješenje Trgovačkog suda kojim se odobrava sklapanje Nagodbe postalo pravomoćno; 2) 30.09.2016.godine, zadnja tromjesečna rata po dospijeva najkasnije 31.03.2018.godine.</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kern w:val="3"/>
          <w:sz w:val="24"/>
        </w:rPr>
        <w:t>Tražbine s osnove redovne i/ili zatezne kamate dospijevaju na naplatu 30 (trideset) dana nakon donošenja rješenja Trgovačkog suda kojim se odobrava sklapanje Nagodbe.</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p>
    <w:p w:rsidRDefault="00507F1C" w:rsidP="00507F1C" w:rsidR="00F328FD" w:rsidRPr="00F328FD">
      <w:pPr>
        <w:suppressAutoHyphens/>
        <w:autoSpaceDN w:val="false"/>
        <w:spacing w:lineRule="auto" w:line="259"/>
        <w:ind w:left="709"/>
        <w:textAlignment w:val="baseline"/>
        <w:rPr>
          <w:rFonts w:eastAsia="Calibri" w:hAnsi="Times New Roman" w:ascii="Times New Roman"/>
          <w:b/>
          <w:kern w:val="3"/>
          <w:sz w:val="24"/>
        </w:rPr>
      </w:pPr>
      <w:r>
        <w:rPr>
          <w:rFonts w:eastAsia="Calibri" w:hAnsi="Times New Roman" w:ascii="Times New Roman"/>
          <w:b/>
          <w:kern w:val="3"/>
          <w:sz w:val="24"/>
        </w:rPr>
        <w:t>Kamate</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kern w:val="3"/>
          <w:sz w:val="24"/>
        </w:rPr>
        <w:lastRenderedPageBreak/>
        <w:t>Redovna kamatna stopa iznosi 1,8 % godišnje, promjenjivo ovisno o iskoristivosti državnih potpora.</w:t>
      </w:r>
    </w:p>
    <w:p w:rsidRDefault="00F328FD" w:rsidP="00F328FD" w:rsidR="00F328FD" w:rsidRPr="00F328FD">
      <w:pPr>
        <w:suppressAutoHyphens/>
        <w:autoSpaceDN w:val="false"/>
        <w:spacing w:lineRule="auto" w:line="259"/>
        <w:ind w:hanging="709" w:left="709"/>
        <w:textAlignment w:val="baseline"/>
        <w:rPr>
          <w:rFonts w:eastAsia="Calibri" w:hAnsi="Times New Roman" w:ascii="Times New Roman"/>
          <w:kern w:val="3"/>
          <w:sz w:val="24"/>
        </w:rPr>
      </w:pPr>
    </w:p>
    <w:p w:rsidRDefault="00F328FD" w:rsidP="00507F1C" w:rsidR="00F328FD" w:rsidRPr="00507F1C">
      <w:pPr>
        <w:suppressAutoHyphens/>
        <w:autoSpaceDN w:val="false"/>
        <w:spacing w:lineRule="auto" w:line="259"/>
        <w:ind w:left="709"/>
        <w:textAlignment w:val="baseline"/>
        <w:rPr>
          <w:rFonts w:eastAsia="Calibri" w:hAnsi="Times New Roman" w:ascii="Times New Roman"/>
          <w:b/>
          <w:kern w:val="3"/>
          <w:sz w:val="24"/>
        </w:rPr>
      </w:pPr>
      <w:r w:rsidRPr="00F328FD">
        <w:rPr>
          <w:rFonts w:eastAsia="Calibri" w:hAnsi="Times New Roman" w:ascii="Times New Roman"/>
          <w:b/>
          <w:kern w:val="3"/>
          <w:sz w:val="24"/>
        </w:rPr>
        <w:t>Dodatne činidbe i instrumenti osiguranja</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kern w:val="3"/>
          <w:sz w:val="24"/>
        </w:rPr>
        <w:t>Dužnik se obvezuje odmah na prvi poziv HBOR-a, a najkasnije u roku od 30 (trideset) dana od pravomoćnosti rješenja Trgovačkog suda kojim se odobrava sklapanje  Nagodbe, bez obzira na poziv HBOR-a, zaključiti sa HBOR-om odgovarajući dodatak ugovora o kreditu ili drugi pravni akt kojim će se detaljnije regulirati odnos između dužnika i HBOR-a iz ove Nagodbe, i to sa svim potrebitim klauzulama i uvjetima koje odredi HBOR, a po potrebi na zahtjev HBOR-a i u roku koji odredi HBOR, izvršiti i odgovarajuće upise u odgovarajuće registre i druge javne upisnike. U istom roku, Dužnik se obvezuje HBOR-u dostaviti nove instrumente osiguranja (zadužnice, mjenice i drugo)koje odredi HBOR. U slučaju nepoštivanja ovih uvjeta od strane Dužnika smatrat će se da je Dužnik u izvršenju nagodbe dospio u zakašnjenje, da Izjava o odricanju od prava na odvojeno namirenje više ne obvezuje HBOR te HBOR ima pravo odmah samostalno započeti/nastaviti bilo koji postupak  - parnični, ovršni, upravni, osiguranja ili drugi radi osiguranja ili namirenja svoje utvrđene tražbine iz ove Nagodbe.</w:t>
      </w:r>
      <w:r w:rsidDel="009B5351" w:rsidRPr="00F328FD">
        <w:rPr>
          <w:rFonts w:eastAsia="Calibri" w:hAnsi="Times New Roman" w:ascii="Times New Roman"/>
          <w:kern w:val="3"/>
          <w:sz w:val="24"/>
        </w:rPr>
        <w:t xml:space="preserve"> </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b/>
          <w:kern w:val="3"/>
          <w:sz w:val="24"/>
        </w:rPr>
        <w:t>17.3.</w:t>
      </w:r>
      <w:r w:rsidRPr="00F328FD">
        <w:rPr>
          <w:rFonts w:eastAsia="Calibri" w:hAnsi="Times New Roman" w:ascii="Times New Roman"/>
          <w:b/>
          <w:kern w:val="3"/>
          <w:sz w:val="24"/>
        </w:rPr>
        <w:tab/>
        <w:t>Utvrđena tražbina razlučnog Vjerovnika ZAGREBAČKA BANKA d.d. sa sjedištem u Zagrebu, Trg bana Josipa Jelačića 10, OIB 92963223473 u iznosu od 14.695.363,83 HRK</w:t>
      </w:r>
    </w:p>
    <w:p w:rsidRDefault="00F328FD" w:rsidP="00F328FD" w:rsidR="00F328FD" w:rsidRPr="00F328FD">
      <w:pPr>
        <w:suppressAutoHyphens/>
        <w:autoSpaceDN w:val="false"/>
        <w:spacing w:lineRule="auto" w:line="259"/>
        <w:ind w:left="709"/>
        <w:textAlignment w:val="baseline"/>
        <w:rPr>
          <w:rFonts w:eastAsia="Calibri" w:hAnsi="Times New Roman" w:ascii="Times New Roman"/>
          <w:b/>
          <w:kern w:val="3"/>
          <w:sz w:val="24"/>
        </w:rPr>
      </w:pPr>
    </w:p>
    <w:p w:rsidRDefault="00F328FD" w:rsidP="00F328FD" w:rsidR="00F328FD" w:rsidRPr="00F328FD">
      <w:pPr>
        <w:suppressAutoHyphens/>
        <w:autoSpaceDN w:val="false"/>
        <w:ind w:left="709"/>
        <w:textAlignment w:val="baseline"/>
        <w:rPr>
          <w:rFonts w:eastAsia="Calibri" w:hAnsi="Times New Roman" w:ascii="Times New Roman"/>
          <w:b/>
          <w:kern w:val="3"/>
          <w:sz w:val="24"/>
        </w:rPr>
      </w:pPr>
      <w:r w:rsidRPr="00F328FD">
        <w:rPr>
          <w:rFonts w:eastAsia="Calibri" w:hAnsi="Times New Roman" w:ascii="Times New Roman"/>
          <w:b/>
          <w:kern w:val="3"/>
          <w:sz w:val="24"/>
        </w:rPr>
        <w:t>Način namirenja i dospijeće</w:t>
      </w:r>
    </w:p>
    <w:p w:rsidRDefault="00F328FD" w:rsidP="00F328FD" w:rsidR="00F328FD" w:rsidRPr="00F328FD">
      <w:pPr>
        <w:suppressAutoHyphens/>
        <w:autoSpaceDN w:val="false"/>
        <w:ind w:left="709"/>
        <w:textAlignment w:val="baseline"/>
        <w:rPr>
          <w:rFonts w:eastAsia="Calibri" w:hAnsi="Times New Roman" w:ascii="Times New Roman"/>
          <w:kern w:val="3"/>
          <w:sz w:val="24"/>
        </w:rPr>
      </w:pPr>
      <w:r w:rsidRPr="00F328FD">
        <w:rPr>
          <w:rFonts w:eastAsia="Calibri" w:hAnsi="Times New Roman" w:ascii="Times New Roman"/>
          <w:kern w:val="3"/>
          <w:sz w:val="24"/>
        </w:rPr>
        <w:t xml:space="preserve">Utvrđena tražbina vjerovnika </w:t>
      </w:r>
      <w:r w:rsidRPr="00F328FD">
        <w:rPr>
          <w:rFonts w:eastAsia="Calibri" w:hAnsi="Times New Roman" w:ascii="Times New Roman"/>
          <w:b/>
          <w:kern w:val="3"/>
          <w:sz w:val="24"/>
        </w:rPr>
        <w:t xml:space="preserve">ZAGREBAČKA BANKA d.d. </w:t>
      </w:r>
      <w:r w:rsidRPr="00F328FD">
        <w:rPr>
          <w:rFonts w:eastAsia="Calibri" w:hAnsi="Times New Roman" w:ascii="Times New Roman"/>
          <w:kern w:val="3"/>
          <w:sz w:val="24"/>
        </w:rPr>
        <w:t>s osnove pojedinih ugovora o kreditu namirit će se na sljedeći način:</w:t>
      </w:r>
    </w:p>
    <w:p w:rsidRDefault="00F328FD" w:rsidP="00F328FD" w:rsidR="00F328FD" w:rsidRPr="00F328FD">
      <w:pPr>
        <w:suppressAutoHyphens/>
        <w:autoSpaceDN w:val="false"/>
        <w:ind w:left="709"/>
        <w:textAlignment w:val="baseline"/>
        <w:rPr>
          <w:rFonts w:eastAsia="Calibri" w:hAnsi="Times New Roman" w:ascii="Times New Roman"/>
          <w:kern w:val="3"/>
          <w:sz w:val="24"/>
          <w:highlight w:val="yellow"/>
        </w:rPr>
      </w:pPr>
    </w:p>
    <w:tbl>
      <w:tblPr>
        <w:tblW w:type="dxa" w:w="15880"/>
        <w:tblInd w:type="dxa" w:w="-743"/>
        <w:tblLook w:val="04A0" w:noVBand="1" w:noHBand="0" w:lastColumn="0" w:firstColumn="1" w:lastRow="0" w:firstRow="1"/>
      </w:tblPr>
      <w:tblGrid>
        <w:gridCol w:w="1670"/>
        <w:gridCol w:w="1296"/>
        <w:gridCol w:w="1476"/>
        <w:gridCol w:w="3971"/>
        <w:gridCol w:w="3020"/>
        <w:gridCol w:w="2377"/>
        <w:gridCol w:w="2070"/>
      </w:tblGrid>
      <w:tr w:rsidTr="00F328FD" w:rsidR="00F328FD" w:rsidRPr="00F328FD">
        <w:trPr>
          <w:trHeight w:val="165"/>
        </w:trPr>
        <w:tc>
          <w:tcPr>
            <w:tcW w:type="dxa" w:w="4442"/>
            <w:gridSpan w:val="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F328FD" w:rsidP="00F328FD" w:rsidR="00F328FD" w:rsidRPr="00F328FD">
            <w:pPr>
              <w:jc w:val="center"/>
              <w:rPr>
                <w:rFonts w:hAnsi="Times New Roman" w:ascii="Times New Roman"/>
                <w:b/>
                <w:bCs/>
                <w:sz w:val="24"/>
                <w:lang w:eastAsia="hr-HR"/>
              </w:rPr>
            </w:pPr>
            <w:r w:rsidRPr="00F328FD">
              <w:rPr>
                <w:rFonts w:hAnsi="Times New Roman" w:ascii="Times New Roman"/>
                <w:b/>
                <w:bCs/>
                <w:sz w:val="24"/>
                <w:lang w:eastAsia="hr-HR"/>
              </w:rPr>
              <w:t>Stanje na dan 20.08.2014.</w:t>
            </w:r>
          </w:p>
        </w:tc>
        <w:tc>
          <w:tcPr>
            <w:tcW w:type="dxa" w:w="3971"/>
            <w:vMerge w:val="restart"/>
            <w:tcBorders>
              <w:top w:space="0" w:sz="4" w:color="auto" w:val="single"/>
              <w:left w:space="0" w:sz="4" w:color="auto" w:val="single"/>
              <w:bottom w:space="0" w:sz="4" w:color="auto" w:val="single"/>
              <w:right w:space="0" w:sz="4" w:color="auto" w:val="single"/>
            </w:tcBorders>
            <w:shd w:fill="auto" w:color="auto" w:val="clear"/>
            <w:vAlign w:val="center"/>
            <w:hideMark/>
          </w:tcPr>
          <w:p w:rsidRDefault="00F328FD" w:rsidP="00F328FD" w:rsidR="00F328FD" w:rsidRPr="00F328FD">
            <w:pPr>
              <w:jc w:val="center"/>
              <w:rPr>
                <w:rFonts w:hAnsi="Times New Roman" w:ascii="Times New Roman"/>
                <w:b/>
                <w:bCs/>
                <w:sz w:val="24"/>
                <w:lang w:eastAsia="hr-HR"/>
              </w:rPr>
            </w:pPr>
            <w:r w:rsidRPr="00F328FD">
              <w:rPr>
                <w:rFonts w:hAnsi="Times New Roman" w:ascii="Times New Roman"/>
                <w:b/>
                <w:bCs/>
                <w:sz w:val="24"/>
                <w:lang w:eastAsia="hr-HR"/>
              </w:rPr>
              <w:t xml:space="preserve">Nove redovne kamatne stope i dinamika otplate istih </w:t>
            </w:r>
          </w:p>
        </w:tc>
        <w:tc>
          <w:tcPr>
            <w:tcW w:type="dxa" w:w="7467"/>
            <w:gridSpan w:val="3"/>
            <w:tcBorders>
              <w:top w:space="0" w:sz="4" w:color="auto" w:val="single"/>
              <w:left w:val="nil"/>
              <w:bottom w:space="0" w:sz="4" w:color="auto" w:val="single"/>
              <w:right w:space="0" w:sz="4" w:color="auto" w:val="single"/>
            </w:tcBorders>
            <w:shd w:fill="auto" w:color="auto" w:val="clear"/>
            <w:noWrap/>
            <w:vAlign w:val="bottom"/>
            <w:hideMark/>
          </w:tcPr>
          <w:p w:rsidRDefault="00F328FD" w:rsidP="00F328FD" w:rsidR="00F328FD" w:rsidRPr="00F328FD">
            <w:pPr>
              <w:jc w:val="center"/>
              <w:rPr>
                <w:rFonts w:hAnsi="Times New Roman" w:ascii="Times New Roman"/>
                <w:b/>
                <w:bCs/>
                <w:sz w:val="24"/>
                <w:lang w:eastAsia="hr-HR"/>
              </w:rPr>
            </w:pPr>
            <w:r w:rsidRPr="00F328FD">
              <w:rPr>
                <w:rFonts w:hAnsi="Times New Roman" w:ascii="Times New Roman"/>
                <w:b/>
                <w:bCs/>
                <w:sz w:val="24"/>
                <w:lang w:eastAsia="hr-HR"/>
              </w:rPr>
              <w:t xml:space="preserve">Reprogram </w:t>
            </w:r>
          </w:p>
        </w:tc>
      </w:tr>
      <w:tr w:rsidTr="00F328FD" w:rsidR="00F328FD" w:rsidRPr="00F328FD">
        <w:trPr>
          <w:trHeight w:val="555"/>
        </w:trPr>
        <w:tc>
          <w:tcPr>
            <w:tcW w:type="dxa" w:w="1670"/>
            <w:tcBorders>
              <w:top w:val="nil"/>
              <w:left w:space="0" w:sz="4" w:color="auto" w:val="single"/>
              <w:bottom w:space="0" w:sz="4" w:color="auto" w:val="single"/>
              <w:right w:space="0" w:sz="4" w:color="auto" w:val="single"/>
            </w:tcBorders>
            <w:shd w:fill="auto" w:color="auto" w:val="clear"/>
            <w:hideMark/>
          </w:tcPr>
          <w:p w:rsidRDefault="00F328FD" w:rsidP="00F328FD" w:rsidR="00F328FD" w:rsidRPr="00F328FD">
            <w:pPr>
              <w:jc w:val="center"/>
              <w:rPr>
                <w:rFonts w:hAnsi="Times New Roman" w:ascii="Times New Roman"/>
                <w:b/>
                <w:bCs/>
                <w:i/>
                <w:iCs/>
                <w:sz w:val="24"/>
                <w:lang w:eastAsia="hr-HR"/>
              </w:rPr>
            </w:pPr>
            <w:r w:rsidRPr="00F328FD">
              <w:rPr>
                <w:rFonts w:hAnsi="Times New Roman" w:ascii="Times New Roman"/>
                <w:b/>
                <w:bCs/>
                <w:i/>
                <w:iCs/>
                <w:sz w:val="24"/>
                <w:lang w:eastAsia="hr-HR"/>
              </w:rPr>
              <w:t>Kreditni plasman</w:t>
            </w:r>
          </w:p>
        </w:tc>
        <w:tc>
          <w:tcPr>
            <w:tcW w:type="dxa" w:w="1296"/>
            <w:tcBorders>
              <w:top w:val="nil"/>
              <w:left w:val="nil"/>
              <w:bottom w:space="0" w:sz="4" w:color="auto" w:val="single"/>
              <w:right w:space="0" w:sz="4" w:color="auto" w:val="single"/>
            </w:tcBorders>
            <w:shd w:fill="auto" w:color="auto" w:val="clear"/>
            <w:hideMark/>
          </w:tcPr>
          <w:p w:rsidRDefault="00F328FD" w:rsidP="00F328FD" w:rsidR="00F328FD" w:rsidRPr="00F328FD">
            <w:pPr>
              <w:jc w:val="center"/>
              <w:rPr>
                <w:rFonts w:hAnsi="Times New Roman" w:ascii="Times New Roman"/>
                <w:b/>
                <w:bCs/>
                <w:i/>
                <w:iCs/>
                <w:sz w:val="24"/>
                <w:lang w:eastAsia="hr-HR"/>
              </w:rPr>
            </w:pPr>
            <w:r w:rsidRPr="00F328FD">
              <w:rPr>
                <w:rFonts w:hAnsi="Times New Roman" w:ascii="Times New Roman"/>
                <w:b/>
                <w:bCs/>
                <w:i/>
                <w:iCs/>
                <w:sz w:val="24"/>
                <w:lang w:eastAsia="hr-HR"/>
              </w:rPr>
              <w:t>Iznos u EUR</w:t>
            </w:r>
          </w:p>
        </w:tc>
        <w:tc>
          <w:tcPr>
            <w:tcW w:type="dxa" w:w="1476"/>
            <w:tcBorders>
              <w:top w:val="nil"/>
              <w:left w:val="nil"/>
              <w:bottom w:space="0" w:sz="4" w:color="auto" w:val="single"/>
              <w:right w:space="0" w:sz="4" w:color="auto" w:val="single"/>
            </w:tcBorders>
            <w:shd w:fill="auto" w:color="auto" w:val="clear"/>
            <w:hideMark/>
          </w:tcPr>
          <w:p w:rsidRDefault="00F328FD" w:rsidP="00F328FD" w:rsidR="00F328FD" w:rsidRPr="00F328FD">
            <w:pPr>
              <w:jc w:val="center"/>
              <w:rPr>
                <w:rFonts w:hAnsi="Times New Roman" w:ascii="Times New Roman"/>
                <w:b/>
                <w:bCs/>
                <w:i/>
                <w:iCs/>
                <w:sz w:val="24"/>
                <w:lang w:eastAsia="hr-HR"/>
              </w:rPr>
            </w:pPr>
            <w:r w:rsidRPr="00F328FD">
              <w:rPr>
                <w:rFonts w:hAnsi="Times New Roman" w:ascii="Times New Roman"/>
                <w:b/>
                <w:bCs/>
                <w:i/>
                <w:iCs/>
                <w:sz w:val="24"/>
                <w:lang w:eastAsia="hr-HR"/>
              </w:rPr>
              <w:t>Iznos u HRK</w:t>
            </w:r>
          </w:p>
        </w:tc>
        <w:tc>
          <w:tcPr>
            <w:tcW w:type="dxa" w:w="3971"/>
            <w:vMerge/>
            <w:tcBorders>
              <w:top w:space="0" w:sz="4" w:color="auto" w:val="single"/>
              <w:left w:space="0" w:sz="4" w:color="auto" w:val="single"/>
              <w:bottom w:space="0" w:sz="4" w:color="auto" w:val="single"/>
              <w:right w:space="0" w:sz="4" w:color="auto" w:val="single"/>
            </w:tcBorders>
            <w:vAlign w:val="center"/>
            <w:hideMark/>
          </w:tcPr>
          <w:p w:rsidRDefault="00F328FD" w:rsidP="00F328FD" w:rsidR="00F328FD" w:rsidRPr="00F328FD">
            <w:pPr>
              <w:jc w:val="left"/>
              <w:rPr>
                <w:rFonts w:hAnsi="Times New Roman" w:ascii="Times New Roman"/>
                <w:b/>
                <w:bCs/>
                <w:sz w:val="24"/>
                <w:lang w:eastAsia="hr-HR"/>
              </w:rPr>
            </w:pPr>
          </w:p>
        </w:tc>
        <w:tc>
          <w:tcPr>
            <w:tcW w:type="dxa" w:w="3020"/>
            <w:tcBorders>
              <w:top w:space="0" w:sz="4" w:color="auto" w:val="single"/>
              <w:left w:val="nil"/>
              <w:bottom w:space="0" w:sz="4" w:color="auto" w:val="single"/>
              <w:right w:space="0" w:sz="4" w:color="auto" w:val="single"/>
            </w:tcBorders>
            <w:shd w:fill="auto" w:color="auto" w:val="clear"/>
            <w:vAlign w:val="center"/>
            <w:hideMark/>
          </w:tcPr>
          <w:p w:rsidRDefault="00F328FD" w:rsidP="00F328FD" w:rsidR="00F328FD" w:rsidRPr="00F328FD">
            <w:pPr>
              <w:jc w:val="center"/>
              <w:rPr>
                <w:rFonts w:hAnsi="Times New Roman" w:ascii="Times New Roman"/>
                <w:b/>
                <w:bCs/>
                <w:sz w:val="24"/>
                <w:lang w:eastAsia="hr-HR"/>
              </w:rPr>
            </w:pPr>
            <w:r w:rsidRPr="00F328FD">
              <w:rPr>
                <w:rFonts w:hAnsi="Times New Roman" w:ascii="Times New Roman"/>
                <w:b/>
                <w:bCs/>
                <w:sz w:val="24"/>
                <w:lang w:eastAsia="hr-HR"/>
              </w:rPr>
              <w:t>Glavnica</w:t>
            </w:r>
          </w:p>
        </w:tc>
        <w:tc>
          <w:tcPr>
            <w:tcW w:type="dxa" w:w="2377"/>
            <w:tcBorders>
              <w:top w:val="nil"/>
              <w:left w:val="nil"/>
              <w:bottom w:space="0" w:sz="4" w:color="auto" w:val="single"/>
              <w:right w:val="nil"/>
            </w:tcBorders>
            <w:shd w:fill="auto" w:color="auto" w:val="clear"/>
            <w:vAlign w:val="center"/>
            <w:hideMark/>
          </w:tcPr>
          <w:p w:rsidRDefault="00F328FD" w:rsidP="00F328FD" w:rsidR="00F328FD" w:rsidRPr="00F328FD">
            <w:pPr>
              <w:jc w:val="center"/>
              <w:rPr>
                <w:rFonts w:hAnsi="Times New Roman" w:ascii="Times New Roman"/>
                <w:b/>
                <w:bCs/>
                <w:sz w:val="24"/>
                <w:lang w:eastAsia="hr-HR"/>
              </w:rPr>
            </w:pPr>
            <w:r w:rsidRPr="00F328FD">
              <w:rPr>
                <w:rFonts w:hAnsi="Times New Roman" w:ascii="Times New Roman"/>
                <w:b/>
                <w:bCs/>
                <w:sz w:val="24"/>
                <w:lang w:eastAsia="hr-HR"/>
              </w:rPr>
              <w:t>Redovna kamata</w:t>
            </w:r>
          </w:p>
        </w:tc>
        <w:tc>
          <w:tcPr>
            <w:tcW w:type="dxa" w:w="2070"/>
            <w:tcBorders>
              <w:top w:space="0" w:sz="4" w:color="auto" w:val="single"/>
              <w:left w:val="nil"/>
              <w:bottom w:space="0" w:sz="4" w:color="auto" w:val="single"/>
              <w:right w:space="0" w:sz="4" w:color="000000" w:val="single"/>
            </w:tcBorders>
            <w:shd w:fill="auto" w:color="auto" w:val="clear"/>
            <w:vAlign w:val="center"/>
            <w:hideMark/>
          </w:tcPr>
          <w:p w:rsidRDefault="00F328FD" w:rsidP="00F328FD" w:rsidR="00F328FD" w:rsidRPr="00F328FD">
            <w:pPr>
              <w:jc w:val="center"/>
              <w:rPr>
                <w:rFonts w:hAnsi="Times New Roman" w:ascii="Times New Roman"/>
                <w:b/>
                <w:bCs/>
                <w:sz w:val="24"/>
                <w:lang w:eastAsia="hr-HR"/>
              </w:rPr>
            </w:pPr>
            <w:r w:rsidRPr="00F328FD">
              <w:rPr>
                <w:rFonts w:hAnsi="Times New Roman" w:ascii="Times New Roman"/>
                <w:b/>
                <w:bCs/>
                <w:sz w:val="24"/>
                <w:lang w:eastAsia="hr-HR"/>
              </w:rPr>
              <w:t>Zatezna kamata (reobračun iste po redovnoj kamati važećoj na dan pravomoćnosti nagodbe)</w:t>
            </w:r>
          </w:p>
        </w:tc>
      </w:tr>
    </w:tbl>
    <w:p w:rsidRDefault="00F328FD" w:rsidP="00F328FD" w:rsidR="00F328FD">
      <w:pPr>
        <w:jc w:val="left"/>
        <w:rPr>
          <w:rFonts w:hAnsi="Times New Roman" w:ascii="Times New Roman"/>
          <w:b/>
          <w:bCs/>
          <w:sz w:val="24"/>
          <w:lang w:eastAsia="hr-HR"/>
        </w:rPr>
        <w:sectPr w:rsidSect="004936E9" w:rsidR="00F328FD">
          <w:headerReference w:type="even" r:id="rId11"/>
          <w:headerReference w:type="default" r:id="rId12"/>
          <w:pgSz w:code="9" w:h="16840" w:w="11907"/>
          <w:pgMar w:gutter="0" w:footer="0" w:header="709" w:left="1440" w:bottom="1440" w:right="1440" w:top="1440"/>
          <w:cols w:space="708"/>
          <w:titlePg/>
          <w:docGrid w:linePitch="360"/>
        </w:sectPr>
      </w:pPr>
    </w:p>
    <w:tbl>
      <w:tblPr>
        <w:tblW w:type="dxa" w:w="15880"/>
        <w:tblInd w:type="dxa" w:w="-743"/>
        <w:tblLook w:val="04A0" w:noVBand="1" w:noHBand="0" w:lastColumn="0" w:firstColumn="1" w:lastRow="0" w:firstRow="1"/>
      </w:tblPr>
      <w:tblGrid>
        <w:gridCol w:w="1670"/>
        <w:gridCol w:w="1296"/>
        <w:gridCol w:w="1476"/>
        <w:gridCol w:w="3971"/>
        <w:gridCol w:w="3020"/>
        <w:gridCol w:w="2377"/>
        <w:gridCol w:w="2070"/>
      </w:tblGrid>
      <w:tr w:rsidTr="00F328FD" w:rsidR="00F328FD" w:rsidRPr="00F328FD">
        <w:trPr>
          <w:trHeight w:val="795"/>
        </w:trPr>
        <w:tc>
          <w:tcPr>
            <w:tcW w:type="dxa" w:w="1670"/>
            <w:tcBorders>
              <w:top w:val="nil"/>
              <w:left w:space="0" w:sz="4" w:color="auto" w:val="single"/>
              <w:bottom w:space="0" w:sz="4" w:color="auto" w:val="single"/>
              <w:right w:space="0" w:sz="4" w:color="auto" w:val="single"/>
            </w:tcBorders>
            <w:shd w:fill="A6A6A6" w:color="000000" w:val="clear"/>
            <w:hideMark/>
          </w:tcPr>
          <w:p w:rsidRDefault="00F328FD" w:rsidP="00F328FD" w:rsidR="00F328FD" w:rsidRPr="00F328FD">
            <w:pPr>
              <w:jc w:val="left"/>
              <w:rPr>
                <w:rFonts w:hAnsi="Times New Roman" w:ascii="Times New Roman"/>
                <w:b/>
                <w:bCs/>
                <w:sz w:val="24"/>
                <w:lang w:eastAsia="hr-HR"/>
              </w:rPr>
            </w:pPr>
            <w:r w:rsidRPr="00F328FD">
              <w:rPr>
                <w:rFonts w:hAnsi="Times New Roman" w:ascii="Times New Roman"/>
                <w:b/>
                <w:bCs/>
                <w:sz w:val="24"/>
                <w:lang w:eastAsia="hr-HR"/>
              </w:rPr>
              <w:lastRenderedPageBreak/>
              <w:t>Dugoročni kunski kredit/ Ugovor broj 3222708008</w:t>
            </w:r>
          </w:p>
        </w:tc>
        <w:tc>
          <w:tcPr>
            <w:tcW w:type="dxa" w:w="1296"/>
            <w:tcBorders>
              <w:top w:val="nil"/>
              <w:left w:val="nil"/>
              <w:bottom w:space="0" w:sz="4" w:color="auto" w:val="single"/>
              <w:right w:space="0" w:sz="4" w:color="auto" w:val="single"/>
            </w:tcBorders>
            <w:shd w:fill="A6A6A6" w:color="000000" w:val="clear"/>
            <w:vAlign w:val="bottom"/>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 </w:t>
            </w:r>
          </w:p>
        </w:tc>
        <w:tc>
          <w:tcPr>
            <w:tcW w:type="dxa" w:w="1476"/>
            <w:tcBorders>
              <w:top w:val="nil"/>
              <w:left w:val="nil"/>
              <w:bottom w:space="0" w:sz="4" w:color="auto" w:val="single"/>
              <w:right w:space="0" w:sz="4" w:color="auto" w:val="single"/>
            </w:tcBorders>
            <w:shd w:fill="A6A6A6" w:color="000000" w:val="clear"/>
            <w:vAlign w:val="bottom"/>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288.186,79</w:t>
            </w:r>
          </w:p>
        </w:tc>
        <w:tc>
          <w:tcPr>
            <w:tcW w:type="dxa" w:w="3971"/>
            <w:tcBorders>
              <w:top w:val="nil"/>
              <w:left w:space="0" w:sz="4" w:color="auto" w:val="single"/>
              <w:bottom w:space="0" w:sz="4" w:color="auto" w:val="single"/>
              <w:right w:space="0" w:sz="4" w:color="auto" w:val="single"/>
            </w:tcBorders>
            <w:shd w:fill="auto" w:color="auto" w:val="clear"/>
            <w:hideMark/>
          </w:tcPr>
          <w:p w:rsidRDefault="00F328FD" w:rsidP="00F328FD" w:rsidR="00F328FD" w:rsidRPr="00F328FD">
            <w:pPr>
              <w:rPr>
                <w:rFonts w:hAnsi="Times New Roman" w:ascii="Times New Roman"/>
                <w:bCs/>
                <w:sz w:val="24"/>
                <w:lang w:eastAsia="hr-HR"/>
              </w:rPr>
            </w:pPr>
            <w:r w:rsidRPr="00F328FD">
              <w:rPr>
                <w:rFonts w:hAnsi="Times New Roman" w:ascii="Times New Roman"/>
                <w:bCs/>
                <w:sz w:val="24"/>
                <w:lang w:eastAsia="hr-HR"/>
              </w:rPr>
              <w:t>1M ZIBOR + 5,13 p.p. godišnje, promjenjiva što trenutno iznosi 6,00% godišnje</w:t>
            </w:r>
            <w:r w:rsidRPr="00F328FD">
              <w:rPr>
                <w:rFonts w:hAnsi="Times New Roman" w:ascii="Times New Roman"/>
                <w:bCs/>
                <w:sz w:val="24"/>
                <w:lang w:eastAsia="hr-HR"/>
              </w:rPr>
              <w:br/>
              <w:t>Vrijednost 1M ZIBOR-a važeća na prvi dan mjeseca primjenjuje se u tom mjesecu, a zaokružuje se na dvije decimale. Kamata dospijeva i naplaćuje se mjesečno. Stopa redovne kamate uvećava se u skladu s Odlukom o kamatnim stopama Banke ukoliko Klijent ne podmiri dospjelu tražbinu po ovom Ugovoru odnosno ne ispuni uredno bilo koju svoju drugu obvezu prema Banci</w:t>
            </w:r>
          </w:p>
        </w:tc>
        <w:tc>
          <w:tcPr>
            <w:tcW w:type="dxa" w:w="3020"/>
            <w:tcBorders>
              <w:top w:space="0" w:sz="4" w:color="auto" w:val="single"/>
              <w:left w:space="0" w:sz="4" w:color="auto" w:val="single"/>
              <w:bottom w:space="0" w:sz="4" w:color="000000" w:val="single"/>
              <w:right w:space="0" w:sz="4" w:color="000000" w:val="single"/>
            </w:tcBorders>
            <w:shd w:fill="auto" w:color="auto" w:val="clear"/>
            <w:hideMark/>
          </w:tcPr>
          <w:p w:rsidRDefault="00F328FD" w:rsidP="00F328FD" w:rsidR="00F328FD" w:rsidRPr="00F328FD">
            <w:pPr>
              <w:rPr>
                <w:rFonts w:hAnsi="Times New Roman" w:ascii="Times New Roman"/>
                <w:bCs/>
                <w:sz w:val="24"/>
                <w:lang w:eastAsia="hr-HR"/>
              </w:rPr>
            </w:pPr>
            <w:r w:rsidRPr="00F328FD">
              <w:rPr>
                <w:rFonts w:hAnsi="Times New Roman" w:ascii="Times New Roman"/>
                <w:bCs/>
                <w:sz w:val="24"/>
                <w:lang w:eastAsia="hr-HR"/>
              </w:rPr>
              <w:t>otplata u 108  jednakih mjesečnih rata od kojih prva rata dospijeva na kasniji od sljedećih datuma: 1) zadnji dan u mjesecu koji slijedi mjesecu u kojem je rješenje Trgovačkog suda o odobrenju nagodbe postalo pravomoćno; 2) 30.09.2016.godine, a preostale mjesečne rate dospijevaju zadnjeg dana svakog sljedećeg kalendarskog mjeseca</w:t>
            </w:r>
          </w:p>
        </w:tc>
        <w:tc>
          <w:tcPr>
            <w:tcW w:type="dxa" w:w="2377"/>
            <w:tcBorders>
              <w:top w:val="nil"/>
              <w:left w:space="0" w:sz="4" w:color="auto" w:val="single"/>
              <w:bottom w:space="0" w:sz="4" w:color="000000" w:val="single"/>
              <w:right w:val="nil"/>
            </w:tcBorders>
            <w:shd w:fill="auto" w:color="auto" w:val="clear"/>
            <w:hideMark/>
          </w:tcPr>
          <w:p w:rsidRDefault="00F328FD" w:rsidP="00F328FD" w:rsidR="00F328FD" w:rsidRPr="00F328FD">
            <w:pPr>
              <w:rPr>
                <w:rFonts w:hAnsi="Times New Roman" w:ascii="Times New Roman"/>
                <w:bCs/>
                <w:sz w:val="24"/>
                <w:lang w:eastAsia="hr-HR"/>
              </w:rPr>
            </w:pPr>
            <w:r w:rsidRPr="00F328FD">
              <w:rPr>
                <w:rFonts w:hAnsi="Times New Roman" w:ascii="Times New Roman"/>
                <w:bCs/>
                <w:sz w:val="24"/>
                <w:lang w:eastAsia="hr-HR"/>
              </w:rPr>
              <w:t>otplata u 108  jednakih mjesečnih rata od kojih prva rata dospijeva na kasniji od sljedećih datuma: 1) zadnji dan u mjesecu koji slijedi mjesecu u kojem je rješenje Trgovačkog suda o odobrenju  nagodbe postalo pravomoćno; 2) 30.09.2016.godine, a preostale mjesečne rate dospijevaju zadnjeg dana svakog sljedećeg kalendarskog mjeseca</w:t>
            </w:r>
          </w:p>
        </w:tc>
        <w:tc>
          <w:tcPr>
            <w:tcW w:type="dxa" w:w="2070"/>
            <w:tcBorders>
              <w:top w:space="0" w:sz="4" w:color="auto" w:val="single"/>
              <w:left w:space="0" w:sz="4" w:color="auto" w:val="single"/>
              <w:bottom w:space="0" w:sz="4" w:color="000000" w:val="single"/>
              <w:right w:space="0" w:sz="4" w:color="000000" w:val="single"/>
            </w:tcBorders>
            <w:shd w:fill="auto" w:color="auto" w:val="clear"/>
            <w:hideMark/>
          </w:tcPr>
          <w:p w:rsidRDefault="00F328FD" w:rsidP="00F328FD" w:rsidR="00F328FD" w:rsidRPr="00F328FD">
            <w:pPr>
              <w:rPr>
                <w:rFonts w:hAnsi="Times New Roman" w:ascii="Times New Roman"/>
                <w:bCs/>
                <w:sz w:val="24"/>
                <w:lang w:eastAsia="hr-HR"/>
              </w:rPr>
            </w:pPr>
            <w:r w:rsidRPr="00F328FD">
              <w:rPr>
                <w:rFonts w:hAnsi="Times New Roman" w:ascii="Times New Roman"/>
                <w:bCs/>
                <w:sz w:val="24"/>
                <w:lang w:eastAsia="hr-HR"/>
              </w:rPr>
              <w:t>otplata u 24  jednake mjesečne rate od kojih prva rata dospijeva na kasniji od sljedećih datuma: 1) zadnji dan u mjesecu koji slijedi mjesecu u kojem je rješenje Trgovačkog suda o odobrenju  nagodbe postalo pravomoćno; 2) 30.09.2016.godine</w:t>
            </w:r>
          </w:p>
          <w:p w:rsidRDefault="00F328FD" w:rsidP="00F328FD" w:rsidR="00F328FD" w:rsidRPr="00F328FD">
            <w:pPr>
              <w:rPr>
                <w:rFonts w:hAnsi="Times New Roman" w:ascii="Times New Roman"/>
                <w:bCs/>
                <w:sz w:val="24"/>
                <w:lang w:eastAsia="hr-HR"/>
              </w:rPr>
            </w:pPr>
            <w:r w:rsidRPr="00F328FD">
              <w:rPr>
                <w:rFonts w:hAnsi="Times New Roman" w:ascii="Times New Roman"/>
                <w:bCs/>
                <w:sz w:val="24"/>
                <w:lang w:eastAsia="hr-HR"/>
              </w:rPr>
              <w:t>a preostale mjesečne rate dospijevaju zadnjeg dana svakog sljedećeg kalendarskog mjeseca</w:t>
            </w:r>
          </w:p>
        </w:tc>
      </w:tr>
    </w:tbl>
    <w:p w:rsidRDefault="00F328FD" w:rsidP="00F328FD" w:rsidR="00F328FD">
      <w:pPr>
        <w:ind w:firstLineChars="100" w:firstLine="241"/>
        <w:jc w:val="left"/>
        <w:rPr>
          <w:rFonts w:hAnsi="Times New Roman" w:ascii="Times New Roman"/>
          <w:b/>
          <w:bCs/>
          <w:sz w:val="24"/>
          <w:lang w:eastAsia="hr-HR"/>
        </w:rPr>
        <w:sectPr w:rsidSect="004936E9" w:rsidR="00F328FD">
          <w:pgSz w:code="9" w:h="16840" w:w="11907"/>
          <w:pgMar w:gutter="0" w:footer="0" w:header="709" w:left="1440" w:bottom="1440" w:right="1440" w:top="1440"/>
          <w:cols w:space="708"/>
          <w:titlePg/>
          <w:docGrid w:linePitch="360"/>
        </w:sectPr>
      </w:pPr>
    </w:p>
    <w:tbl>
      <w:tblPr>
        <w:tblW w:type="dxa" w:w="15880"/>
        <w:tblInd w:type="dxa" w:w="-743"/>
        <w:tblLook w:val="04A0" w:noVBand="1" w:noHBand="0" w:lastColumn="0" w:firstColumn="1" w:lastRow="0" w:firstRow="1"/>
      </w:tblPr>
      <w:tblGrid>
        <w:gridCol w:w="1670"/>
        <w:gridCol w:w="1296"/>
        <w:gridCol w:w="1476"/>
        <w:gridCol w:w="3971"/>
        <w:gridCol w:w="3020"/>
        <w:gridCol w:w="2377"/>
        <w:gridCol w:w="2070"/>
      </w:tblGrid>
      <w:tr w:rsidTr="00F328FD" w:rsidR="00F328FD" w:rsidRPr="00F328FD">
        <w:trPr>
          <w:trHeight w:val="180"/>
        </w:trPr>
        <w:tc>
          <w:tcPr>
            <w:tcW w:type="dxa" w:w="1670"/>
            <w:tcBorders>
              <w:top w:val="nil"/>
              <w:left w:space="0" w:sz="4" w:color="auto" w:val="single"/>
              <w:bottom w:space="0" w:sz="4" w:color="auto" w:val="single"/>
              <w:right w:space="0" w:sz="4" w:color="auto" w:val="single"/>
            </w:tcBorders>
            <w:shd w:fill="auto" w:color="auto" w:val="clear"/>
            <w:hideMark/>
          </w:tcPr>
          <w:p w:rsidRDefault="00F328FD" w:rsidP="00F328FD" w:rsidR="00F328FD" w:rsidRPr="00F328FD">
            <w:pPr>
              <w:ind w:firstLineChars="100" w:firstLine="241"/>
              <w:jc w:val="left"/>
              <w:rPr>
                <w:rFonts w:hAnsi="Times New Roman" w:ascii="Times New Roman"/>
                <w:b/>
                <w:bCs/>
                <w:sz w:val="24"/>
                <w:lang w:eastAsia="hr-HR"/>
              </w:rPr>
            </w:pPr>
            <w:r w:rsidRPr="00F328FD">
              <w:rPr>
                <w:rFonts w:hAnsi="Times New Roman" w:ascii="Times New Roman"/>
                <w:b/>
                <w:bCs/>
                <w:sz w:val="24"/>
                <w:lang w:eastAsia="hr-HR"/>
              </w:rPr>
              <w:lastRenderedPageBreak/>
              <w:t>glavnica</w:t>
            </w:r>
          </w:p>
        </w:tc>
        <w:tc>
          <w:tcPr>
            <w:tcW w:type="dxa" w:w="1296"/>
            <w:tcBorders>
              <w:top w:val="nil"/>
              <w:left w:val="nil"/>
              <w:bottom w:space="0" w:sz="4" w:color="auto" w:val="single"/>
              <w:right w:space="0" w:sz="4" w:color="auto" w:val="single"/>
            </w:tcBorders>
            <w:shd w:fill="auto" w:color="auto" w:val="clear"/>
            <w:vAlign w:val="bottom"/>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 </w:t>
            </w:r>
          </w:p>
        </w:tc>
        <w:tc>
          <w:tcPr>
            <w:tcW w:type="dxa" w:w="1476"/>
            <w:tcBorders>
              <w:top w:val="nil"/>
              <w:left w:val="nil"/>
              <w:bottom w:space="0" w:sz="4" w:color="auto" w:val="single"/>
              <w:right w:space="0" w:sz="4" w:color="auto" w:val="single"/>
            </w:tcBorders>
            <w:shd w:fill="auto" w:color="auto" w:val="clear"/>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266.815,04</w:t>
            </w:r>
          </w:p>
        </w:tc>
        <w:tc>
          <w:tcPr>
            <w:tcW w:type="dxa" w:w="3971"/>
            <w:vMerge w:val="restart"/>
            <w:tcBorders>
              <w:top w:val="nil"/>
              <w:left w:space="0" w:sz="4" w:color="auto" w:val="single"/>
              <w:bottom w:space="0" w:sz="4" w:color="auto" w:val="single"/>
              <w:right w:space="0" w:sz="4" w:color="auto" w:val="single"/>
            </w:tcBorders>
            <w:vAlign w:val="center"/>
            <w:hideMark/>
          </w:tcPr>
          <w:p w:rsidRDefault="00F328FD" w:rsidP="00F328FD" w:rsidR="00F328FD" w:rsidRPr="00F328FD">
            <w:pPr>
              <w:jc w:val="left"/>
              <w:rPr>
                <w:rFonts w:hAnsi="Times New Roman" w:ascii="Times New Roman"/>
                <w:bCs/>
                <w:sz w:val="24"/>
                <w:lang w:eastAsia="hr-HR"/>
              </w:rPr>
            </w:pPr>
          </w:p>
        </w:tc>
        <w:tc>
          <w:tcPr>
            <w:tcW w:type="dxa" w:w="3020"/>
            <w:vMerge w:val="restart"/>
            <w:tcBorders>
              <w:top w:space="0" w:sz="4" w:color="auto" w:val="single"/>
              <w:left w:space="0" w:sz="4" w:color="auto" w:val="single"/>
              <w:bottom w:space="0" w:sz="4" w:color="000000" w:val="single"/>
              <w:right w:space="0" w:sz="4" w:color="000000" w:val="single"/>
            </w:tcBorders>
            <w:vAlign w:val="center"/>
            <w:hideMark/>
          </w:tcPr>
          <w:p w:rsidRDefault="00F328FD" w:rsidP="00F328FD" w:rsidR="00F328FD" w:rsidRPr="00F328FD">
            <w:pPr>
              <w:jc w:val="left"/>
              <w:rPr>
                <w:rFonts w:hAnsi="Times New Roman" w:ascii="Times New Roman"/>
                <w:bCs/>
                <w:sz w:val="24"/>
                <w:lang w:eastAsia="hr-HR"/>
              </w:rPr>
            </w:pPr>
          </w:p>
        </w:tc>
        <w:tc>
          <w:tcPr>
            <w:tcW w:type="dxa" w:w="2377"/>
            <w:vMerge w:val="restart"/>
            <w:tcBorders>
              <w:top w:val="nil"/>
              <w:left w:space="0" w:sz="4" w:color="auto" w:val="single"/>
              <w:bottom w:space="0" w:sz="4" w:color="000000" w:val="single"/>
              <w:right w:val="nil"/>
            </w:tcBorders>
            <w:vAlign w:val="center"/>
            <w:hideMark/>
          </w:tcPr>
          <w:p w:rsidRDefault="00F328FD" w:rsidP="00F328FD" w:rsidR="00F328FD" w:rsidRPr="00F328FD">
            <w:pPr>
              <w:jc w:val="left"/>
              <w:rPr>
                <w:rFonts w:hAnsi="Times New Roman" w:ascii="Times New Roman"/>
                <w:bCs/>
                <w:sz w:val="24"/>
                <w:lang w:eastAsia="hr-HR"/>
              </w:rPr>
            </w:pPr>
          </w:p>
        </w:tc>
        <w:tc>
          <w:tcPr>
            <w:tcW w:type="dxa" w:w="2070"/>
            <w:vMerge w:val="restart"/>
            <w:tcBorders>
              <w:top w:space="0" w:sz="4" w:color="auto" w:val="single"/>
              <w:left w:space="0" w:sz="4" w:color="auto" w:val="single"/>
              <w:bottom w:space="0" w:sz="4" w:color="000000" w:val="single"/>
              <w:right w:space="0" w:sz="4" w:color="000000" w:val="single"/>
            </w:tcBorders>
            <w:vAlign w:val="center"/>
            <w:hideMark/>
          </w:tcPr>
          <w:p w:rsidRDefault="00F328FD" w:rsidP="00F328FD" w:rsidR="00F328FD" w:rsidRPr="00F328FD">
            <w:pPr>
              <w:jc w:val="left"/>
              <w:rPr>
                <w:rFonts w:hAnsi="Times New Roman" w:ascii="Times New Roman"/>
                <w:bCs/>
                <w:sz w:val="24"/>
                <w:lang w:eastAsia="hr-HR"/>
              </w:rPr>
            </w:pPr>
          </w:p>
        </w:tc>
      </w:tr>
      <w:tr w:rsidTr="00F328FD" w:rsidR="00F328FD" w:rsidRPr="00F328FD">
        <w:trPr>
          <w:trHeight w:val="165"/>
        </w:trPr>
        <w:tc>
          <w:tcPr>
            <w:tcW w:type="dxa" w:w="1670"/>
            <w:tcBorders>
              <w:top w:val="nil"/>
              <w:left w:space="0" w:sz="4" w:color="auto" w:val="single"/>
              <w:bottom w:space="0" w:sz="4" w:color="auto" w:val="single"/>
              <w:right w:space="0" w:sz="4" w:color="auto" w:val="single"/>
            </w:tcBorders>
            <w:shd w:fill="auto" w:color="auto" w:val="clear"/>
            <w:hideMark/>
          </w:tcPr>
          <w:p w:rsidRDefault="00F328FD" w:rsidP="00F328FD" w:rsidR="00F328FD" w:rsidRPr="00F328FD">
            <w:pPr>
              <w:ind w:firstLineChars="100" w:firstLine="241"/>
              <w:jc w:val="left"/>
              <w:rPr>
                <w:rFonts w:hAnsi="Times New Roman" w:ascii="Times New Roman"/>
                <w:b/>
                <w:bCs/>
                <w:sz w:val="24"/>
                <w:lang w:eastAsia="hr-HR"/>
              </w:rPr>
            </w:pPr>
            <w:r w:rsidRPr="00F328FD">
              <w:rPr>
                <w:rFonts w:hAnsi="Times New Roman" w:ascii="Times New Roman"/>
                <w:b/>
                <w:bCs/>
                <w:sz w:val="24"/>
                <w:lang w:eastAsia="hr-HR"/>
              </w:rPr>
              <w:t>redovna kamata</w:t>
            </w:r>
          </w:p>
        </w:tc>
        <w:tc>
          <w:tcPr>
            <w:tcW w:type="dxa" w:w="1296"/>
            <w:tcBorders>
              <w:top w:val="nil"/>
              <w:left w:val="nil"/>
              <w:bottom w:space="0" w:sz="4" w:color="auto" w:val="single"/>
              <w:right w:space="0" w:sz="4" w:color="auto" w:val="single"/>
            </w:tcBorders>
            <w:shd w:fill="auto" w:color="auto" w:val="clear"/>
            <w:vAlign w:val="bottom"/>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 </w:t>
            </w:r>
          </w:p>
        </w:tc>
        <w:tc>
          <w:tcPr>
            <w:tcW w:type="dxa" w:w="1476"/>
            <w:tcBorders>
              <w:top w:val="nil"/>
              <w:left w:val="nil"/>
              <w:bottom w:space="0" w:sz="4" w:color="auto" w:val="single"/>
              <w:right w:space="0" w:sz="4" w:color="auto" w:val="single"/>
            </w:tcBorders>
            <w:shd w:fill="auto" w:color="auto" w:val="clear"/>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6.163,54</w:t>
            </w:r>
          </w:p>
        </w:tc>
        <w:tc>
          <w:tcPr>
            <w:tcW w:type="dxa" w:w="3971"/>
            <w:vMerge/>
            <w:tcBorders>
              <w:top w:val="nil"/>
              <w:left w:space="0" w:sz="4" w:color="auto" w:val="single"/>
              <w:bottom w:space="0" w:sz="4" w:color="auto" w:val="single"/>
              <w:right w:space="0" w:sz="4" w:color="auto" w:val="single"/>
            </w:tcBorders>
            <w:vAlign w:val="center"/>
            <w:hideMark/>
          </w:tcPr>
          <w:p w:rsidRDefault="00F328FD" w:rsidP="00F328FD" w:rsidR="00F328FD" w:rsidRPr="00F328FD">
            <w:pPr>
              <w:jc w:val="left"/>
              <w:rPr>
                <w:rFonts w:hAnsi="Times New Roman" w:ascii="Times New Roman"/>
                <w:bCs/>
                <w:sz w:val="24"/>
                <w:lang w:eastAsia="hr-HR"/>
              </w:rPr>
            </w:pPr>
          </w:p>
        </w:tc>
        <w:tc>
          <w:tcPr>
            <w:tcW w:type="dxa" w:w="3020"/>
            <w:vMerge/>
            <w:tcBorders>
              <w:top w:space="0" w:sz="4" w:color="auto" w:val="single"/>
              <w:left w:space="0" w:sz="4" w:color="auto" w:val="single"/>
              <w:bottom w:space="0" w:sz="4" w:color="000000" w:val="single"/>
              <w:right w:space="0" w:sz="4" w:color="000000" w:val="single"/>
            </w:tcBorders>
            <w:vAlign w:val="center"/>
            <w:hideMark/>
          </w:tcPr>
          <w:p w:rsidRDefault="00F328FD" w:rsidP="00F328FD" w:rsidR="00F328FD" w:rsidRPr="00F328FD">
            <w:pPr>
              <w:jc w:val="left"/>
              <w:rPr>
                <w:rFonts w:hAnsi="Times New Roman" w:ascii="Times New Roman"/>
                <w:bCs/>
                <w:sz w:val="24"/>
                <w:lang w:eastAsia="hr-HR"/>
              </w:rPr>
            </w:pPr>
          </w:p>
        </w:tc>
        <w:tc>
          <w:tcPr>
            <w:tcW w:type="dxa" w:w="2377"/>
            <w:vMerge/>
            <w:tcBorders>
              <w:top w:val="nil"/>
              <w:left w:space="0" w:sz="4" w:color="auto" w:val="single"/>
              <w:bottom w:space="0" w:sz="4" w:color="000000" w:val="single"/>
              <w:right w:val="nil"/>
            </w:tcBorders>
            <w:vAlign w:val="center"/>
            <w:hideMark/>
          </w:tcPr>
          <w:p w:rsidRDefault="00F328FD" w:rsidP="00F328FD" w:rsidR="00F328FD" w:rsidRPr="00F328FD">
            <w:pPr>
              <w:jc w:val="left"/>
              <w:rPr>
                <w:rFonts w:hAnsi="Times New Roman" w:ascii="Times New Roman"/>
                <w:bCs/>
                <w:sz w:val="24"/>
                <w:lang w:eastAsia="hr-HR"/>
              </w:rPr>
            </w:pPr>
          </w:p>
        </w:tc>
        <w:tc>
          <w:tcPr>
            <w:tcW w:type="dxa" w:w="2070"/>
            <w:vMerge/>
            <w:tcBorders>
              <w:top w:space="0" w:sz="4" w:color="auto" w:val="single"/>
              <w:left w:space="0" w:sz="4" w:color="auto" w:val="single"/>
              <w:bottom w:space="0" w:sz="4" w:color="000000" w:val="single"/>
              <w:right w:space="0" w:sz="4" w:color="000000" w:val="single"/>
            </w:tcBorders>
            <w:vAlign w:val="center"/>
            <w:hideMark/>
          </w:tcPr>
          <w:p w:rsidRDefault="00F328FD" w:rsidP="00F328FD" w:rsidR="00F328FD" w:rsidRPr="00F328FD">
            <w:pPr>
              <w:jc w:val="left"/>
              <w:rPr>
                <w:rFonts w:hAnsi="Times New Roman" w:ascii="Times New Roman"/>
                <w:bCs/>
                <w:sz w:val="24"/>
                <w:lang w:eastAsia="hr-HR"/>
              </w:rPr>
            </w:pPr>
          </w:p>
        </w:tc>
      </w:tr>
      <w:tr w:rsidTr="00F328FD" w:rsidR="00F328FD" w:rsidRPr="00F328FD">
        <w:trPr>
          <w:trHeight w:val="180"/>
        </w:trPr>
        <w:tc>
          <w:tcPr>
            <w:tcW w:type="dxa" w:w="1670"/>
            <w:tcBorders>
              <w:top w:val="nil"/>
              <w:left w:space="0" w:sz="4" w:color="auto" w:val="single"/>
              <w:bottom w:space="0" w:sz="4" w:color="auto" w:val="single"/>
              <w:right w:space="0" w:sz="4" w:color="auto" w:val="single"/>
            </w:tcBorders>
            <w:shd w:fill="auto" w:color="auto" w:val="clear"/>
            <w:hideMark/>
          </w:tcPr>
          <w:p w:rsidRDefault="00F328FD" w:rsidP="00F328FD" w:rsidR="00F328FD" w:rsidRPr="00F328FD">
            <w:pPr>
              <w:ind w:firstLineChars="100" w:firstLine="241"/>
              <w:jc w:val="left"/>
              <w:rPr>
                <w:rFonts w:hAnsi="Times New Roman" w:ascii="Times New Roman"/>
                <w:b/>
                <w:bCs/>
                <w:sz w:val="24"/>
                <w:lang w:eastAsia="hr-HR"/>
              </w:rPr>
            </w:pPr>
            <w:r w:rsidRPr="00F328FD">
              <w:rPr>
                <w:rFonts w:hAnsi="Times New Roman" w:ascii="Times New Roman"/>
                <w:b/>
                <w:bCs/>
                <w:sz w:val="24"/>
                <w:lang w:eastAsia="hr-HR"/>
              </w:rPr>
              <w:t>zatezna kamata</w:t>
            </w:r>
          </w:p>
        </w:tc>
        <w:tc>
          <w:tcPr>
            <w:tcW w:type="dxa" w:w="1296"/>
            <w:tcBorders>
              <w:top w:val="nil"/>
              <w:left w:val="nil"/>
              <w:bottom w:space="0" w:sz="4" w:color="auto" w:val="single"/>
              <w:right w:space="0" w:sz="4" w:color="auto" w:val="single"/>
            </w:tcBorders>
            <w:shd w:fill="auto" w:color="auto" w:val="clear"/>
            <w:vAlign w:val="bottom"/>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 </w:t>
            </w:r>
          </w:p>
        </w:tc>
        <w:tc>
          <w:tcPr>
            <w:tcW w:type="dxa" w:w="1476"/>
            <w:tcBorders>
              <w:top w:val="nil"/>
              <w:left w:val="nil"/>
              <w:bottom w:space="0" w:sz="4" w:color="auto" w:val="single"/>
              <w:right w:space="0" w:sz="4" w:color="auto" w:val="single"/>
            </w:tcBorders>
            <w:shd w:fill="auto" w:color="auto" w:val="clear"/>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15.208,21</w:t>
            </w:r>
          </w:p>
        </w:tc>
        <w:tc>
          <w:tcPr>
            <w:tcW w:type="dxa" w:w="3971"/>
            <w:vMerge/>
            <w:tcBorders>
              <w:top w:val="nil"/>
              <w:left w:space="0" w:sz="4" w:color="auto" w:val="single"/>
              <w:bottom w:space="0" w:sz="4" w:color="auto" w:val="single"/>
              <w:right w:space="0" w:sz="4" w:color="auto" w:val="single"/>
            </w:tcBorders>
            <w:vAlign w:val="center"/>
            <w:hideMark/>
          </w:tcPr>
          <w:p w:rsidRDefault="00F328FD" w:rsidP="00F328FD" w:rsidR="00F328FD" w:rsidRPr="00F328FD">
            <w:pPr>
              <w:jc w:val="left"/>
              <w:rPr>
                <w:rFonts w:hAnsi="Times New Roman" w:ascii="Times New Roman"/>
                <w:bCs/>
                <w:sz w:val="24"/>
                <w:lang w:eastAsia="hr-HR"/>
              </w:rPr>
            </w:pPr>
          </w:p>
        </w:tc>
        <w:tc>
          <w:tcPr>
            <w:tcW w:type="dxa" w:w="3020"/>
            <w:vMerge/>
            <w:tcBorders>
              <w:top w:space="0" w:sz="4" w:color="auto" w:val="single"/>
              <w:left w:space="0" w:sz="4" w:color="auto" w:val="single"/>
              <w:bottom w:space="0" w:sz="4" w:color="000000" w:val="single"/>
              <w:right w:space="0" w:sz="4" w:color="000000" w:val="single"/>
            </w:tcBorders>
            <w:vAlign w:val="center"/>
            <w:hideMark/>
          </w:tcPr>
          <w:p w:rsidRDefault="00F328FD" w:rsidP="00F328FD" w:rsidR="00F328FD" w:rsidRPr="00F328FD">
            <w:pPr>
              <w:jc w:val="left"/>
              <w:rPr>
                <w:rFonts w:hAnsi="Times New Roman" w:ascii="Times New Roman"/>
                <w:bCs/>
                <w:sz w:val="24"/>
                <w:lang w:eastAsia="hr-HR"/>
              </w:rPr>
            </w:pPr>
          </w:p>
        </w:tc>
        <w:tc>
          <w:tcPr>
            <w:tcW w:type="dxa" w:w="2377"/>
            <w:vMerge/>
            <w:tcBorders>
              <w:top w:val="nil"/>
              <w:left w:space="0" w:sz="4" w:color="auto" w:val="single"/>
              <w:bottom w:space="0" w:sz="4" w:color="000000" w:val="single"/>
              <w:right w:val="nil"/>
            </w:tcBorders>
            <w:vAlign w:val="center"/>
            <w:hideMark/>
          </w:tcPr>
          <w:p w:rsidRDefault="00F328FD" w:rsidP="00F328FD" w:rsidR="00F328FD" w:rsidRPr="00F328FD">
            <w:pPr>
              <w:jc w:val="left"/>
              <w:rPr>
                <w:rFonts w:hAnsi="Times New Roman" w:ascii="Times New Roman"/>
                <w:bCs/>
                <w:sz w:val="24"/>
                <w:lang w:eastAsia="hr-HR"/>
              </w:rPr>
            </w:pPr>
          </w:p>
        </w:tc>
        <w:tc>
          <w:tcPr>
            <w:tcW w:type="dxa" w:w="2070"/>
            <w:vMerge/>
            <w:tcBorders>
              <w:top w:space="0" w:sz="4" w:color="auto" w:val="single"/>
              <w:left w:space="0" w:sz="4" w:color="auto" w:val="single"/>
              <w:bottom w:space="0" w:sz="4" w:color="000000" w:val="single"/>
              <w:right w:space="0" w:sz="4" w:color="000000" w:val="single"/>
            </w:tcBorders>
            <w:vAlign w:val="center"/>
            <w:hideMark/>
          </w:tcPr>
          <w:p w:rsidRDefault="00F328FD" w:rsidP="00F328FD" w:rsidR="00F328FD" w:rsidRPr="00F328FD">
            <w:pPr>
              <w:jc w:val="left"/>
              <w:rPr>
                <w:rFonts w:hAnsi="Times New Roman" w:ascii="Times New Roman"/>
                <w:bCs/>
                <w:sz w:val="24"/>
                <w:lang w:eastAsia="hr-HR"/>
              </w:rPr>
            </w:pPr>
          </w:p>
        </w:tc>
      </w:tr>
      <w:tr w:rsidTr="00F328FD" w:rsidR="00F328FD" w:rsidRPr="00F328FD">
        <w:trPr>
          <w:trHeight w:val="1140"/>
        </w:trPr>
        <w:tc>
          <w:tcPr>
            <w:tcW w:type="dxa" w:w="1670"/>
            <w:tcBorders>
              <w:top w:val="nil"/>
              <w:left w:space="0" w:sz="4" w:color="auto" w:val="single"/>
              <w:bottom w:space="0" w:sz="4" w:color="auto" w:val="single"/>
              <w:right w:space="0" w:sz="4" w:color="auto" w:val="single"/>
            </w:tcBorders>
            <w:shd w:fill="A6A6A6" w:color="000000" w:val="clear"/>
            <w:hideMark/>
          </w:tcPr>
          <w:p w:rsidRDefault="00F328FD" w:rsidP="00F328FD" w:rsidR="00F328FD" w:rsidRPr="00F328FD">
            <w:pPr>
              <w:jc w:val="left"/>
              <w:rPr>
                <w:rFonts w:hAnsi="Times New Roman" w:ascii="Times New Roman"/>
                <w:b/>
                <w:bCs/>
                <w:sz w:val="24"/>
                <w:lang w:eastAsia="hr-HR"/>
              </w:rPr>
            </w:pPr>
            <w:r w:rsidRPr="00F328FD">
              <w:rPr>
                <w:rFonts w:hAnsi="Times New Roman" w:ascii="Times New Roman"/>
                <w:b/>
                <w:bCs/>
                <w:sz w:val="24"/>
                <w:lang w:eastAsia="hr-HR"/>
              </w:rPr>
              <w:t>Dugoročni kredit uz val kl EUR /Ugovor broj 3224391509</w:t>
            </w:r>
          </w:p>
        </w:tc>
        <w:tc>
          <w:tcPr>
            <w:tcW w:type="dxa" w:w="1296"/>
            <w:tcBorders>
              <w:top w:val="nil"/>
              <w:left w:val="nil"/>
              <w:bottom w:space="0" w:sz="4" w:color="auto" w:val="single"/>
              <w:right w:space="0" w:sz="4" w:color="auto" w:val="single"/>
            </w:tcBorders>
            <w:shd w:fill="A6A6A6" w:color="000000" w:val="clear"/>
            <w:vAlign w:val="bottom"/>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529.949,79</w:t>
            </w:r>
          </w:p>
        </w:tc>
        <w:tc>
          <w:tcPr>
            <w:tcW w:type="dxa" w:w="1476"/>
            <w:tcBorders>
              <w:top w:val="nil"/>
              <w:left w:val="nil"/>
              <w:bottom w:space="0" w:sz="4" w:color="auto" w:val="single"/>
              <w:right w:space="0" w:sz="4" w:color="auto" w:val="single"/>
            </w:tcBorders>
            <w:shd w:fill="A6A6A6" w:color="000000" w:val="clear"/>
            <w:vAlign w:val="bottom"/>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4.033.436,73</w:t>
            </w:r>
          </w:p>
        </w:tc>
        <w:tc>
          <w:tcPr>
            <w:tcW w:type="dxa" w:w="3971"/>
            <w:vMerge w:val="restart"/>
            <w:tcBorders>
              <w:top w:val="nil"/>
              <w:left w:space="0" w:sz="4" w:color="auto" w:val="single"/>
              <w:bottom w:space="0" w:sz="4" w:color="auto" w:val="single"/>
              <w:right w:space="0" w:sz="4" w:color="auto" w:val="single"/>
            </w:tcBorders>
            <w:shd w:fill="auto" w:color="auto" w:val="clear"/>
            <w:hideMark/>
          </w:tcPr>
          <w:p w:rsidRDefault="00F328FD" w:rsidP="00F328FD" w:rsidR="00F328FD" w:rsidRPr="00F328FD">
            <w:pPr>
              <w:jc w:val="left"/>
              <w:rPr>
                <w:rFonts w:hAnsi="Times New Roman" w:ascii="Times New Roman"/>
                <w:bCs/>
                <w:sz w:val="24"/>
                <w:lang w:eastAsia="hr-HR"/>
              </w:rPr>
            </w:pPr>
            <w:r w:rsidRPr="00F328FD">
              <w:rPr>
                <w:rFonts w:hAnsi="Times New Roman" w:ascii="Times New Roman"/>
                <w:bCs/>
                <w:sz w:val="24"/>
                <w:lang w:eastAsia="hr-HR"/>
              </w:rPr>
              <w:t>u trenutku ugovaranja 7,46% godišnje, promjenjiva (trenutno 6,08%) u skladu s Odlukom o kamatnim stopama Banke, od koje:</w:t>
            </w:r>
            <w:r w:rsidRPr="00F328FD">
              <w:rPr>
                <w:rFonts w:hAnsi="Times New Roman" w:ascii="Times New Roman"/>
                <w:bCs/>
                <w:sz w:val="24"/>
                <w:lang w:eastAsia="hr-HR"/>
              </w:rPr>
              <w:br/>
              <w:t>- Ministarstvo subvencionira dio redovne kamatne stope u visini 2,00 p.p. godišnje, fiksno</w:t>
            </w:r>
            <w:r w:rsidRPr="00F328FD">
              <w:rPr>
                <w:rFonts w:hAnsi="Times New Roman" w:ascii="Times New Roman"/>
                <w:bCs/>
                <w:sz w:val="24"/>
                <w:lang w:eastAsia="hr-HR"/>
              </w:rPr>
              <w:br/>
              <w:t>- Grad subvencionira dio redovne kamatne stope u visini 2,00 p.p. godišnje, fiksno</w:t>
            </w:r>
            <w:r w:rsidRPr="00F328FD">
              <w:rPr>
                <w:rFonts w:hAnsi="Times New Roman" w:ascii="Times New Roman"/>
                <w:bCs/>
                <w:sz w:val="24"/>
                <w:lang w:eastAsia="hr-HR"/>
              </w:rPr>
              <w:br/>
              <w:t>- Klijent plaća razliku do ukupno utvrđene redovne kamate, što na dan sklapanja ovog Ugovora iznosi: 3,46% godišnje, promjenjiva.</w:t>
            </w:r>
            <w:r w:rsidRPr="00F328FD">
              <w:rPr>
                <w:rFonts w:hAnsi="Times New Roman" w:ascii="Times New Roman"/>
                <w:bCs/>
                <w:sz w:val="24"/>
                <w:lang w:eastAsia="hr-HR"/>
              </w:rPr>
              <w:br/>
              <w:t>Ukoliko Grad i/ili Ministarstvo iz bilo kojeg razloga i u bilo kojoj fazi kreditnog odnosa iz ovog Ugovora prestanu sudjelovati u subvenciji kamate, Banka će dio redovne kamate koji su po utvrđenoj kamatnoj stopi subvencionirali Grad i/ili Ministarstvo, do iznosa ukupno utvrđene redovne kamate, obračunati i naplatiti od Klijenta. Potpisom ovog Ugovora Klijent potvrđuje da je upoznat s ovom odredbom i da pristaje na njenu primjenu.</w:t>
            </w:r>
            <w:r w:rsidRPr="00F328FD">
              <w:rPr>
                <w:rFonts w:hAnsi="Times New Roman" w:ascii="Times New Roman"/>
                <w:bCs/>
                <w:sz w:val="24"/>
                <w:lang w:eastAsia="hr-HR"/>
              </w:rPr>
              <w:br/>
              <w:t xml:space="preserve">Kamata se obračunava u skladu s važećim Pravilnikom o obračunu kamate Banke, a naplaćuje se kvartalno </w:t>
            </w:r>
          </w:p>
        </w:tc>
        <w:tc>
          <w:tcPr>
            <w:tcW w:type="dxa" w:w="3020"/>
            <w:vMerge w:val="restart"/>
            <w:tcBorders>
              <w:top w:space="0" w:sz="4" w:color="auto" w:val="single"/>
              <w:left w:space="0" w:sz="4" w:color="auto" w:val="single"/>
              <w:bottom w:space="0" w:sz="4" w:color="000000" w:val="single"/>
              <w:right w:space="0" w:sz="4" w:color="000000" w:val="single"/>
            </w:tcBorders>
            <w:shd w:fill="auto" w:color="auto" w:val="clear"/>
            <w:hideMark/>
          </w:tcPr>
          <w:p w:rsidRDefault="00F328FD" w:rsidP="00F328FD" w:rsidR="00F328FD" w:rsidRPr="00F328FD">
            <w:pPr>
              <w:rPr>
                <w:rFonts w:hAnsi="Times New Roman" w:ascii="Times New Roman"/>
                <w:bCs/>
                <w:sz w:val="24"/>
                <w:lang w:eastAsia="hr-HR"/>
              </w:rPr>
            </w:pPr>
            <w:r w:rsidRPr="00F328FD">
              <w:rPr>
                <w:rFonts w:hAnsi="Times New Roman" w:ascii="Times New Roman"/>
                <w:bCs/>
                <w:sz w:val="24"/>
                <w:lang w:eastAsia="hr-HR"/>
              </w:rPr>
              <w:t>otplata u 108  mjesečnih rata (24 mjesečne rate u iznosu od 2.700,00 EUR u kunskoj protuvrijednosti, 84  mjesečne rate u iznosu od 5.437,78 EUR u kunskoj protuvrijednosti) od kojih prva rata dospijeva na kasniji od sljedećih datuma: 1) zadnji dan u mjesecu koji slijedi mjesecu u kojem je rješenje Trgovačkog suda o odobrenju  nagodbe postalo pravomoćno; 2) 30.09.2016.godine, a preostale mjesečne rate dospijevaju zadnjeg dana svakog sljedećeg kalendarskog mjeseca</w:t>
            </w:r>
          </w:p>
        </w:tc>
        <w:tc>
          <w:tcPr>
            <w:tcW w:type="dxa" w:w="2377"/>
            <w:vMerge w:val="restart"/>
            <w:tcBorders>
              <w:top w:val="nil"/>
              <w:left w:space="0" w:sz="4" w:color="auto" w:val="single"/>
              <w:bottom w:space="0" w:sz="4" w:color="000000" w:val="single"/>
              <w:right w:val="nil"/>
            </w:tcBorders>
            <w:shd w:fill="auto" w:color="auto" w:val="clear"/>
            <w:hideMark/>
          </w:tcPr>
          <w:p w:rsidRDefault="00F328FD" w:rsidP="00F328FD" w:rsidR="00F328FD" w:rsidRPr="00F328FD">
            <w:pPr>
              <w:rPr>
                <w:rFonts w:hAnsi="Times New Roman" w:ascii="Times New Roman"/>
                <w:bCs/>
                <w:sz w:val="24"/>
                <w:lang w:eastAsia="hr-HR"/>
              </w:rPr>
            </w:pPr>
            <w:r w:rsidRPr="00F328FD">
              <w:rPr>
                <w:rFonts w:hAnsi="Times New Roman" w:ascii="Times New Roman"/>
                <w:bCs/>
                <w:sz w:val="24"/>
                <w:lang w:eastAsia="hr-HR"/>
              </w:rPr>
              <w:t>otplata u 108  jednakih mjesečnih rata od kojih prva rata dospijeva na kasniji od sljedećih datuma: 1) zadnji dan u mjesecu koji slijedi mjesecu u kojem je rješenje Trgovačkog suda o odobrenju  nagodbe postalo pravomoćno; 2) 30.09.2016.godine, a preostale mjesečne rate dospijevaju zadnjeg dana svakog sljedećeg kalendarskog mjeseca</w:t>
            </w:r>
          </w:p>
        </w:tc>
        <w:tc>
          <w:tcPr>
            <w:tcW w:type="dxa" w:w="2070"/>
            <w:vMerge w:val="restart"/>
            <w:tcBorders>
              <w:top w:space="0" w:sz="4" w:color="auto" w:val="single"/>
              <w:left w:space="0" w:sz="4" w:color="auto" w:val="single"/>
              <w:bottom w:space="0" w:sz="4" w:color="000000" w:val="single"/>
              <w:right w:space="0" w:sz="4" w:color="000000" w:val="single"/>
            </w:tcBorders>
            <w:shd w:fill="auto" w:color="auto" w:val="clear"/>
            <w:hideMark/>
          </w:tcPr>
          <w:p w:rsidRDefault="00F328FD" w:rsidP="00F328FD" w:rsidR="00F328FD" w:rsidRPr="00F328FD">
            <w:pPr>
              <w:rPr>
                <w:rFonts w:hAnsi="Times New Roman" w:ascii="Times New Roman"/>
                <w:bCs/>
                <w:sz w:val="24"/>
                <w:lang w:eastAsia="hr-HR"/>
              </w:rPr>
            </w:pPr>
            <w:r w:rsidRPr="00F328FD">
              <w:rPr>
                <w:rFonts w:hAnsi="Times New Roman" w:ascii="Times New Roman"/>
                <w:bCs/>
                <w:sz w:val="24"/>
                <w:lang w:eastAsia="hr-HR"/>
              </w:rPr>
              <w:t>otplata u 24  jednake mjesečne rate od kojih prva rata dospijeva na kasniji od sljedećih datuma: 1) zadnji dan u mjesecu koji slijedi mjeseca u kojem je rješenje Trgovačkog suda o odobrenju  nagodbe postalo pravomoćno; 2) 30.09.2016.godine, a preostale mjesečne rate dospijevaju zadnjeg dana svakog sljedećeg kalendarskog mjeseca.</w:t>
            </w:r>
          </w:p>
        </w:tc>
      </w:tr>
      <w:tr w:rsidTr="00F328FD" w:rsidR="00F328FD" w:rsidRPr="00F328FD">
        <w:trPr>
          <w:trHeight w:val="195"/>
        </w:trPr>
        <w:tc>
          <w:tcPr>
            <w:tcW w:type="dxa" w:w="1670"/>
            <w:tcBorders>
              <w:top w:val="nil"/>
              <w:left w:space="0" w:sz="4" w:color="auto" w:val="single"/>
              <w:bottom w:space="0" w:sz="4" w:color="auto" w:val="single"/>
              <w:right w:space="0" w:sz="4" w:color="auto" w:val="single"/>
            </w:tcBorders>
            <w:shd w:fill="auto" w:color="auto" w:val="clear"/>
            <w:hideMark/>
          </w:tcPr>
          <w:p w:rsidRDefault="00F328FD" w:rsidP="00F328FD" w:rsidR="00F328FD" w:rsidRPr="00F328FD">
            <w:pPr>
              <w:ind w:firstLineChars="100" w:firstLine="241"/>
              <w:jc w:val="left"/>
              <w:rPr>
                <w:rFonts w:hAnsi="Times New Roman" w:ascii="Times New Roman"/>
                <w:b/>
                <w:bCs/>
                <w:sz w:val="24"/>
                <w:lang w:eastAsia="hr-HR"/>
              </w:rPr>
            </w:pPr>
            <w:r w:rsidRPr="00F328FD">
              <w:rPr>
                <w:rFonts w:hAnsi="Times New Roman" w:ascii="Times New Roman"/>
                <w:b/>
                <w:bCs/>
                <w:sz w:val="24"/>
                <w:lang w:eastAsia="hr-HR"/>
              </w:rPr>
              <w:t>glavnica</w:t>
            </w:r>
          </w:p>
        </w:tc>
        <w:tc>
          <w:tcPr>
            <w:tcW w:type="dxa" w:w="1296"/>
            <w:tcBorders>
              <w:top w:val="nil"/>
              <w:left w:val="nil"/>
              <w:bottom w:space="0" w:sz="4" w:color="auto" w:val="single"/>
              <w:right w:space="0" w:sz="4" w:color="auto" w:val="single"/>
            </w:tcBorders>
            <w:shd w:fill="auto" w:color="auto" w:val="clear"/>
            <w:noWrap/>
            <w:vAlign w:val="bottom"/>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521.573,52</w:t>
            </w:r>
          </w:p>
        </w:tc>
        <w:tc>
          <w:tcPr>
            <w:tcW w:type="dxa" w:w="1476"/>
            <w:tcBorders>
              <w:top w:val="nil"/>
              <w:left w:val="nil"/>
              <w:bottom w:space="0" w:sz="4" w:color="auto" w:val="single"/>
              <w:right w:space="0" w:sz="4" w:color="auto" w:val="single"/>
            </w:tcBorders>
            <w:shd w:fill="auto" w:color="auto" w:val="clear"/>
            <w:vAlign w:val="bottom"/>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3.969.685,11</w:t>
            </w:r>
          </w:p>
        </w:tc>
        <w:tc>
          <w:tcPr>
            <w:tcW w:type="dxa" w:w="3971"/>
            <w:vMerge/>
            <w:tcBorders>
              <w:top w:val="nil"/>
              <w:left w:space="0" w:sz="4" w:color="auto" w:val="single"/>
              <w:bottom w:space="0" w:sz="4" w:color="auto" w:val="single"/>
              <w:right w:space="0" w:sz="4" w:color="auto" w:val="single"/>
            </w:tcBorders>
            <w:vAlign w:val="center"/>
            <w:hideMark/>
          </w:tcPr>
          <w:p w:rsidRDefault="00F328FD" w:rsidP="00F328FD" w:rsidR="00F328FD" w:rsidRPr="00F328FD">
            <w:pPr>
              <w:jc w:val="left"/>
              <w:rPr>
                <w:rFonts w:hAnsi="Times New Roman" w:ascii="Times New Roman"/>
                <w:bCs/>
                <w:sz w:val="24"/>
                <w:lang w:eastAsia="hr-HR"/>
              </w:rPr>
            </w:pPr>
          </w:p>
        </w:tc>
        <w:tc>
          <w:tcPr>
            <w:tcW w:type="dxa" w:w="3020"/>
            <w:vMerge/>
            <w:tcBorders>
              <w:top w:space="0" w:sz="4" w:color="auto" w:val="single"/>
              <w:left w:space="0" w:sz="4" w:color="auto" w:val="single"/>
              <w:bottom w:space="0" w:sz="4" w:color="000000" w:val="single"/>
              <w:right w:space="0" w:sz="4" w:color="000000" w:val="single"/>
            </w:tcBorders>
            <w:vAlign w:val="center"/>
            <w:hideMark/>
          </w:tcPr>
          <w:p w:rsidRDefault="00F328FD" w:rsidP="00F328FD" w:rsidR="00F328FD" w:rsidRPr="00F328FD">
            <w:pPr>
              <w:jc w:val="left"/>
              <w:rPr>
                <w:rFonts w:hAnsi="Times New Roman" w:ascii="Times New Roman"/>
                <w:bCs/>
                <w:sz w:val="24"/>
                <w:lang w:eastAsia="hr-HR"/>
              </w:rPr>
            </w:pPr>
          </w:p>
        </w:tc>
        <w:tc>
          <w:tcPr>
            <w:tcW w:type="dxa" w:w="2377"/>
            <w:vMerge/>
            <w:tcBorders>
              <w:top w:val="nil"/>
              <w:left w:space="0" w:sz="4" w:color="auto" w:val="single"/>
              <w:bottom w:space="0" w:sz="4" w:color="000000" w:val="single"/>
              <w:right w:val="nil"/>
            </w:tcBorders>
            <w:vAlign w:val="center"/>
            <w:hideMark/>
          </w:tcPr>
          <w:p w:rsidRDefault="00F328FD" w:rsidP="00F328FD" w:rsidR="00F328FD" w:rsidRPr="00F328FD">
            <w:pPr>
              <w:jc w:val="left"/>
              <w:rPr>
                <w:rFonts w:hAnsi="Times New Roman" w:ascii="Times New Roman"/>
                <w:bCs/>
                <w:sz w:val="24"/>
                <w:lang w:eastAsia="hr-HR"/>
              </w:rPr>
            </w:pPr>
          </w:p>
        </w:tc>
        <w:tc>
          <w:tcPr>
            <w:tcW w:type="dxa" w:w="2070"/>
            <w:vMerge/>
            <w:tcBorders>
              <w:top w:space="0" w:sz="4" w:color="auto" w:val="single"/>
              <w:left w:space="0" w:sz="4" w:color="auto" w:val="single"/>
              <w:bottom w:space="0" w:sz="4" w:color="000000" w:val="single"/>
              <w:right w:space="0" w:sz="4" w:color="000000" w:val="single"/>
            </w:tcBorders>
            <w:vAlign w:val="center"/>
            <w:hideMark/>
          </w:tcPr>
          <w:p w:rsidRDefault="00F328FD" w:rsidP="00F328FD" w:rsidR="00F328FD" w:rsidRPr="00F328FD">
            <w:pPr>
              <w:jc w:val="left"/>
              <w:rPr>
                <w:rFonts w:hAnsi="Times New Roman" w:ascii="Times New Roman"/>
                <w:bCs/>
                <w:sz w:val="24"/>
                <w:lang w:eastAsia="hr-HR"/>
              </w:rPr>
            </w:pPr>
          </w:p>
        </w:tc>
      </w:tr>
      <w:tr w:rsidTr="00F328FD" w:rsidR="00F328FD" w:rsidRPr="00F328FD">
        <w:trPr>
          <w:trHeight w:val="255"/>
        </w:trPr>
        <w:tc>
          <w:tcPr>
            <w:tcW w:type="dxa" w:w="1670"/>
            <w:tcBorders>
              <w:top w:val="nil"/>
              <w:left w:space="0" w:sz="4" w:color="auto" w:val="single"/>
              <w:bottom w:space="0" w:sz="4" w:color="auto" w:val="single"/>
              <w:right w:space="0" w:sz="4" w:color="auto" w:val="single"/>
            </w:tcBorders>
            <w:shd w:fill="auto" w:color="auto" w:val="clear"/>
            <w:hideMark/>
          </w:tcPr>
          <w:p w:rsidRDefault="00F328FD" w:rsidP="00F328FD" w:rsidR="00F328FD" w:rsidRPr="00F328FD">
            <w:pPr>
              <w:ind w:firstLineChars="100" w:firstLine="241"/>
              <w:jc w:val="left"/>
              <w:rPr>
                <w:rFonts w:hAnsi="Times New Roman" w:ascii="Times New Roman"/>
                <w:b/>
                <w:bCs/>
                <w:sz w:val="24"/>
                <w:lang w:eastAsia="hr-HR"/>
              </w:rPr>
            </w:pPr>
            <w:r w:rsidRPr="00F328FD">
              <w:rPr>
                <w:rFonts w:hAnsi="Times New Roman" w:ascii="Times New Roman"/>
                <w:b/>
                <w:bCs/>
                <w:sz w:val="24"/>
                <w:lang w:eastAsia="hr-HR"/>
              </w:rPr>
              <w:t>redovna kamata</w:t>
            </w:r>
          </w:p>
        </w:tc>
        <w:tc>
          <w:tcPr>
            <w:tcW w:type="dxa" w:w="1296"/>
            <w:tcBorders>
              <w:top w:val="nil"/>
              <w:left w:val="nil"/>
              <w:bottom w:space="0" w:sz="4" w:color="auto" w:val="single"/>
              <w:right w:space="0" w:sz="4" w:color="auto" w:val="single"/>
            </w:tcBorders>
            <w:shd w:fill="auto" w:color="auto" w:val="clear"/>
            <w:noWrap/>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7.621,44</w:t>
            </w:r>
          </w:p>
        </w:tc>
        <w:tc>
          <w:tcPr>
            <w:tcW w:type="dxa" w:w="1476"/>
            <w:tcBorders>
              <w:top w:val="nil"/>
              <w:left w:val="nil"/>
              <w:bottom w:space="0" w:sz="4" w:color="auto" w:val="single"/>
              <w:right w:space="0" w:sz="4" w:color="auto" w:val="single"/>
            </w:tcBorders>
            <w:shd w:fill="auto" w:color="auto" w:val="clear"/>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58.006,62</w:t>
            </w:r>
          </w:p>
        </w:tc>
        <w:tc>
          <w:tcPr>
            <w:tcW w:type="dxa" w:w="3971"/>
            <w:vMerge/>
            <w:tcBorders>
              <w:top w:val="nil"/>
              <w:left w:space="0" w:sz="4" w:color="auto" w:val="single"/>
              <w:bottom w:space="0" w:sz="4" w:color="auto" w:val="single"/>
              <w:right w:space="0" w:sz="4" w:color="auto" w:val="single"/>
            </w:tcBorders>
            <w:vAlign w:val="center"/>
            <w:hideMark/>
          </w:tcPr>
          <w:p w:rsidRDefault="00F328FD" w:rsidP="00F328FD" w:rsidR="00F328FD" w:rsidRPr="00F328FD">
            <w:pPr>
              <w:jc w:val="left"/>
              <w:rPr>
                <w:rFonts w:hAnsi="Times New Roman" w:ascii="Times New Roman"/>
                <w:bCs/>
                <w:sz w:val="24"/>
                <w:lang w:eastAsia="hr-HR"/>
              </w:rPr>
            </w:pPr>
          </w:p>
        </w:tc>
        <w:tc>
          <w:tcPr>
            <w:tcW w:type="dxa" w:w="3020"/>
            <w:vMerge/>
            <w:tcBorders>
              <w:top w:space="0" w:sz="4" w:color="auto" w:val="single"/>
              <w:left w:space="0" w:sz="4" w:color="auto" w:val="single"/>
              <w:bottom w:space="0" w:sz="4" w:color="000000" w:val="single"/>
              <w:right w:space="0" w:sz="4" w:color="000000" w:val="single"/>
            </w:tcBorders>
            <w:vAlign w:val="center"/>
            <w:hideMark/>
          </w:tcPr>
          <w:p w:rsidRDefault="00F328FD" w:rsidP="00F328FD" w:rsidR="00F328FD" w:rsidRPr="00F328FD">
            <w:pPr>
              <w:jc w:val="left"/>
              <w:rPr>
                <w:rFonts w:hAnsi="Times New Roman" w:ascii="Times New Roman"/>
                <w:bCs/>
                <w:sz w:val="24"/>
                <w:lang w:eastAsia="hr-HR"/>
              </w:rPr>
            </w:pPr>
          </w:p>
        </w:tc>
        <w:tc>
          <w:tcPr>
            <w:tcW w:type="dxa" w:w="2377"/>
            <w:vMerge/>
            <w:tcBorders>
              <w:top w:val="nil"/>
              <w:left w:space="0" w:sz="4" w:color="auto" w:val="single"/>
              <w:bottom w:space="0" w:sz="4" w:color="000000" w:val="single"/>
              <w:right w:val="nil"/>
            </w:tcBorders>
            <w:vAlign w:val="center"/>
            <w:hideMark/>
          </w:tcPr>
          <w:p w:rsidRDefault="00F328FD" w:rsidP="00F328FD" w:rsidR="00F328FD" w:rsidRPr="00F328FD">
            <w:pPr>
              <w:jc w:val="left"/>
              <w:rPr>
                <w:rFonts w:hAnsi="Times New Roman" w:ascii="Times New Roman"/>
                <w:bCs/>
                <w:sz w:val="24"/>
                <w:lang w:eastAsia="hr-HR"/>
              </w:rPr>
            </w:pPr>
          </w:p>
        </w:tc>
        <w:tc>
          <w:tcPr>
            <w:tcW w:type="dxa" w:w="2070"/>
            <w:vMerge/>
            <w:tcBorders>
              <w:top w:space="0" w:sz="4" w:color="auto" w:val="single"/>
              <w:left w:space="0" w:sz="4" w:color="auto" w:val="single"/>
              <w:bottom w:space="0" w:sz="4" w:color="000000" w:val="single"/>
              <w:right w:space="0" w:sz="4" w:color="000000" w:val="single"/>
            </w:tcBorders>
            <w:vAlign w:val="center"/>
            <w:hideMark/>
          </w:tcPr>
          <w:p w:rsidRDefault="00F328FD" w:rsidP="00F328FD" w:rsidR="00F328FD" w:rsidRPr="00F328FD">
            <w:pPr>
              <w:jc w:val="left"/>
              <w:rPr>
                <w:rFonts w:hAnsi="Times New Roman" w:ascii="Times New Roman"/>
                <w:bCs/>
                <w:sz w:val="24"/>
                <w:lang w:eastAsia="hr-HR"/>
              </w:rPr>
            </w:pPr>
          </w:p>
        </w:tc>
      </w:tr>
      <w:tr w:rsidTr="00F328FD" w:rsidR="00F328FD" w:rsidRPr="00F328FD">
        <w:trPr>
          <w:trHeight w:val="600"/>
        </w:trPr>
        <w:tc>
          <w:tcPr>
            <w:tcW w:type="dxa" w:w="1670"/>
            <w:tcBorders>
              <w:top w:val="nil"/>
              <w:left w:space="0" w:sz="4" w:color="auto" w:val="single"/>
              <w:bottom w:space="0" w:sz="4" w:color="auto" w:val="single"/>
              <w:right w:space="0" w:sz="4" w:color="auto" w:val="single"/>
            </w:tcBorders>
            <w:shd w:fill="auto" w:color="auto" w:val="clear"/>
            <w:hideMark/>
          </w:tcPr>
          <w:p w:rsidRDefault="00F328FD" w:rsidP="00F328FD" w:rsidR="00F328FD" w:rsidRPr="00F328FD">
            <w:pPr>
              <w:ind w:firstLineChars="100" w:firstLine="241"/>
              <w:jc w:val="left"/>
              <w:rPr>
                <w:rFonts w:hAnsi="Times New Roman" w:ascii="Times New Roman"/>
                <w:b/>
                <w:bCs/>
                <w:sz w:val="24"/>
                <w:lang w:eastAsia="hr-HR"/>
              </w:rPr>
            </w:pPr>
            <w:r w:rsidRPr="00F328FD">
              <w:rPr>
                <w:rFonts w:hAnsi="Times New Roman" w:ascii="Times New Roman"/>
                <w:b/>
                <w:bCs/>
                <w:sz w:val="24"/>
                <w:lang w:eastAsia="hr-HR"/>
              </w:rPr>
              <w:t>zatezna kamata</w:t>
            </w:r>
          </w:p>
        </w:tc>
        <w:tc>
          <w:tcPr>
            <w:tcW w:type="dxa" w:w="1296"/>
            <w:tcBorders>
              <w:top w:val="nil"/>
              <w:left w:val="nil"/>
              <w:bottom w:space="0" w:sz="4" w:color="auto" w:val="single"/>
              <w:right w:space="0" w:sz="4" w:color="auto" w:val="single"/>
            </w:tcBorders>
            <w:shd w:fill="auto" w:color="auto" w:val="clear"/>
            <w:noWrap/>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754,83</w:t>
            </w:r>
          </w:p>
        </w:tc>
        <w:tc>
          <w:tcPr>
            <w:tcW w:type="dxa" w:w="1476"/>
            <w:tcBorders>
              <w:top w:val="nil"/>
              <w:left w:val="nil"/>
              <w:bottom w:space="0" w:sz="4" w:color="auto" w:val="single"/>
              <w:right w:space="0" w:sz="4" w:color="auto" w:val="single"/>
            </w:tcBorders>
            <w:shd w:fill="auto" w:color="auto" w:val="clear"/>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5.745,00</w:t>
            </w:r>
          </w:p>
        </w:tc>
        <w:tc>
          <w:tcPr>
            <w:tcW w:type="dxa" w:w="3971"/>
            <w:vMerge/>
            <w:tcBorders>
              <w:top w:val="nil"/>
              <w:left w:space="0" w:sz="4" w:color="auto" w:val="single"/>
              <w:bottom w:space="0" w:sz="4" w:color="auto" w:val="single"/>
              <w:right w:space="0" w:sz="4" w:color="auto" w:val="single"/>
            </w:tcBorders>
            <w:vAlign w:val="center"/>
            <w:hideMark/>
          </w:tcPr>
          <w:p w:rsidRDefault="00F328FD" w:rsidP="00F328FD" w:rsidR="00F328FD" w:rsidRPr="00F328FD">
            <w:pPr>
              <w:jc w:val="left"/>
              <w:rPr>
                <w:rFonts w:hAnsi="Times New Roman" w:ascii="Times New Roman"/>
                <w:bCs/>
                <w:sz w:val="24"/>
                <w:lang w:eastAsia="hr-HR"/>
              </w:rPr>
            </w:pPr>
          </w:p>
        </w:tc>
        <w:tc>
          <w:tcPr>
            <w:tcW w:type="dxa" w:w="3020"/>
            <w:vMerge/>
            <w:tcBorders>
              <w:top w:space="0" w:sz="4" w:color="auto" w:val="single"/>
              <w:left w:space="0" w:sz="4" w:color="auto" w:val="single"/>
              <w:bottom w:space="0" w:sz="4" w:color="000000" w:val="single"/>
              <w:right w:space="0" w:sz="4" w:color="000000" w:val="single"/>
            </w:tcBorders>
            <w:vAlign w:val="center"/>
            <w:hideMark/>
          </w:tcPr>
          <w:p w:rsidRDefault="00F328FD" w:rsidP="00F328FD" w:rsidR="00F328FD" w:rsidRPr="00F328FD">
            <w:pPr>
              <w:jc w:val="left"/>
              <w:rPr>
                <w:rFonts w:hAnsi="Times New Roman" w:ascii="Times New Roman"/>
                <w:bCs/>
                <w:sz w:val="24"/>
                <w:lang w:eastAsia="hr-HR"/>
              </w:rPr>
            </w:pPr>
          </w:p>
        </w:tc>
        <w:tc>
          <w:tcPr>
            <w:tcW w:type="dxa" w:w="2377"/>
            <w:vMerge/>
            <w:tcBorders>
              <w:top w:val="nil"/>
              <w:left w:space="0" w:sz="4" w:color="auto" w:val="single"/>
              <w:bottom w:space="0" w:sz="4" w:color="000000" w:val="single"/>
              <w:right w:val="nil"/>
            </w:tcBorders>
            <w:vAlign w:val="center"/>
            <w:hideMark/>
          </w:tcPr>
          <w:p w:rsidRDefault="00F328FD" w:rsidP="00F328FD" w:rsidR="00F328FD" w:rsidRPr="00F328FD">
            <w:pPr>
              <w:jc w:val="left"/>
              <w:rPr>
                <w:rFonts w:hAnsi="Times New Roman" w:ascii="Times New Roman"/>
                <w:bCs/>
                <w:sz w:val="24"/>
                <w:lang w:eastAsia="hr-HR"/>
              </w:rPr>
            </w:pPr>
          </w:p>
        </w:tc>
        <w:tc>
          <w:tcPr>
            <w:tcW w:type="dxa" w:w="2070"/>
            <w:vMerge/>
            <w:tcBorders>
              <w:top w:space="0" w:sz="4" w:color="auto" w:val="single"/>
              <w:left w:space="0" w:sz="4" w:color="auto" w:val="single"/>
              <w:bottom w:space="0" w:sz="4" w:color="000000" w:val="single"/>
              <w:right w:space="0" w:sz="4" w:color="000000" w:val="single"/>
            </w:tcBorders>
            <w:vAlign w:val="center"/>
            <w:hideMark/>
          </w:tcPr>
          <w:p w:rsidRDefault="00F328FD" w:rsidP="00F328FD" w:rsidR="00F328FD" w:rsidRPr="00F328FD">
            <w:pPr>
              <w:jc w:val="left"/>
              <w:rPr>
                <w:rFonts w:hAnsi="Times New Roman" w:ascii="Times New Roman"/>
                <w:bCs/>
                <w:sz w:val="24"/>
                <w:lang w:eastAsia="hr-HR"/>
              </w:rPr>
            </w:pPr>
          </w:p>
        </w:tc>
      </w:tr>
      <w:tr w:rsidTr="00F328FD" w:rsidR="00F328FD" w:rsidRPr="00F328FD">
        <w:trPr>
          <w:trHeight w:val="480"/>
        </w:trPr>
        <w:tc>
          <w:tcPr>
            <w:tcW w:type="dxa" w:w="1670"/>
            <w:tcBorders>
              <w:top w:val="nil"/>
              <w:left w:space="0" w:sz="4" w:color="auto" w:val="single"/>
              <w:bottom w:space="0" w:sz="4" w:color="auto" w:val="single"/>
              <w:right w:space="0" w:sz="4" w:color="auto" w:val="single"/>
            </w:tcBorders>
            <w:shd w:fill="A6A6A6" w:color="000000" w:val="clear"/>
            <w:hideMark/>
          </w:tcPr>
          <w:p w:rsidRDefault="00F328FD" w:rsidP="00F328FD" w:rsidR="00F328FD" w:rsidRPr="00F328FD">
            <w:pPr>
              <w:jc w:val="left"/>
              <w:rPr>
                <w:rFonts w:hAnsi="Times New Roman" w:ascii="Times New Roman"/>
                <w:b/>
                <w:bCs/>
                <w:sz w:val="24"/>
                <w:lang w:eastAsia="hr-HR"/>
              </w:rPr>
            </w:pPr>
            <w:r w:rsidRPr="00F328FD">
              <w:rPr>
                <w:rFonts w:hAnsi="Times New Roman" w:ascii="Times New Roman"/>
                <w:b/>
                <w:bCs/>
                <w:sz w:val="24"/>
                <w:lang w:eastAsia="hr-HR"/>
              </w:rPr>
              <w:t>Dugoročni kredit uz val kl EUR/Ugovor broj 3224564735</w:t>
            </w:r>
          </w:p>
        </w:tc>
        <w:tc>
          <w:tcPr>
            <w:tcW w:type="dxa" w:w="1296"/>
            <w:tcBorders>
              <w:top w:val="nil"/>
              <w:left w:val="nil"/>
              <w:bottom w:space="0" w:sz="4" w:color="auto" w:val="single"/>
              <w:right w:space="0" w:sz="4" w:color="auto" w:val="single"/>
            </w:tcBorders>
            <w:shd w:fill="A6A6A6" w:color="000000" w:val="clear"/>
            <w:vAlign w:val="bottom"/>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752.456,44</w:t>
            </w:r>
          </w:p>
        </w:tc>
        <w:tc>
          <w:tcPr>
            <w:tcW w:type="dxa" w:w="1476"/>
            <w:tcBorders>
              <w:top w:val="nil"/>
              <w:left w:val="nil"/>
              <w:bottom w:space="0" w:sz="4" w:color="auto" w:val="single"/>
              <w:right w:space="0" w:sz="4" w:color="auto" w:val="single"/>
            </w:tcBorders>
            <w:shd w:fill="A6A6A6" w:color="000000" w:val="clear"/>
            <w:vAlign w:val="bottom"/>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5.726.930,16</w:t>
            </w:r>
          </w:p>
        </w:tc>
        <w:tc>
          <w:tcPr>
            <w:tcW w:type="dxa" w:w="3971"/>
            <w:vMerge w:val="restart"/>
            <w:tcBorders>
              <w:top w:val="nil"/>
              <w:left w:space="0" w:sz="4" w:color="auto" w:val="single"/>
              <w:bottom w:space="0" w:sz="4" w:color="auto" w:val="single"/>
              <w:right w:space="0" w:sz="4" w:color="auto" w:val="single"/>
            </w:tcBorders>
            <w:shd w:fill="auto" w:color="auto" w:val="clear"/>
            <w:hideMark/>
          </w:tcPr>
          <w:p w:rsidRDefault="00F328FD" w:rsidP="00F328FD" w:rsidR="00F328FD" w:rsidRPr="00F328FD">
            <w:pPr>
              <w:rPr>
                <w:rFonts w:hAnsi="Times New Roman" w:ascii="Times New Roman"/>
                <w:bCs/>
                <w:sz w:val="24"/>
                <w:lang w:eastAsia="hr-HR"/>
              </w:rPr>
            </w:pPr>
            <w:r w:rsidRPr="00F328FD">
              <w:rPr>
                <w:rFonts w:hAnsi="Times New Roman" w:ascii="Times New Roman"/>
                <w:bCs/>
                <w:sz w:val="24"/>
                <w:lang w:eastAsia="hr-HR"/>
              </w:rPr>
              <w:t>4,00 % godišnje, promjenjiva na temelju Odluke Uprave HBOR-a, a prema kriterijima Odluke o kamatnim stopama HBOR-a i Pravilnika o načinu i rokovima obračuna kamata HBOR-a.</w:t>
            </w:r>
            <w:r w:rsidRPr="00F328FD">
              <w:rPr>
                <w:rFonts w:hAnsi="Times New Roman" w:ascii="Times New Roman"/>
                <w:bCs/>
                <w:sz w:val="24"/>
                <w:lang w:eastAsia="hr-HR"/>
              </w:rPr>
              <w:br/>
              <w:t xml:space="preserve"> </w:t>
            </w:r>
            <w:r w:rsidRPr="00F328FD">
              <w:rPr>
                <w:rFonts w:hAnsi="Times New Roman" w:ascii="Times New Roman"/>
                <w:bCs/>
                <w:sz w:val="24"/>
                <w:lang w:eastAsia="hr-HR"/>
              </w:rPr>
              <w:br/>
              <w:t xml:space="preserve"> Kamata se obračunava i naplaćuje mjesečno, primjenom proporcionalne metode obračuna kamate, na bazi stvarnih dana korištenja sredstava i godini od 360 dana.</w:t>
            </w:r>
          </w:p>
        </w:tc>
        <w:tc>
          <w:tcPr>
            <w:tcW w:type="dxa" w:w="3020"/>
            <w:vMerge w:val="restart"/>
            <w:tcBorders>
              <w:top w:space="0" w:sz="4" w:color="auto" w:val="single"/>
              <w:left w:space="0" w:sz="4" w:color="auto" w:val="single"/>
              <w:bottom w:space="0" w:sz="4" w:color="000000" w:val="single"/>
              <w:right w:space="0" w:sz="4" w:color="000000" w:val="single"/>
            </w:tcBorders>
            <w:shd w:fill="auto" w:color="auto" w:val="clear"/>
            <w:hideMark/>
          </w:tcPr>
          <w:p w:rsidRDefault="00F328FD" w:rsidP="00F328FD" w:rsidR="00F328FD" w:rsidRPr="00F328FD">
            <w:pPr>
              <w:rPr>
                <w:rFonts w:hAnsi="Times New Roman" w:ascii="Times New Roman"/>
                <w:bCs/>
                <w:sz w:val="24"/>
                <w:lang w:eastAsia="hr-HR"/>
              </w:rPr>
            </w:pPr>
            <w:r w:rsidRPr="00F328FD">
              <w:rPr>
                <w:rFonts w:hAnsi="Times New Roman" w:ascii="Times New Roman"/>
                <w:bCs/>
                <w:sz w:val="24"/>
                <w:lang w:eastAsia="hr-HR"/>
              </w:rPr>
              <w:t xml:space="preserve">otplata u 108 mjesečnih rata (24 mjesečne rate u iznosu od 3.700,00 EUR u kunskoj protuvrijednosti, 83 mjesečne  rate u iznosu od 7.719,27 EUR  u kunskoj protuvrijednosti, 1 mjesečna  rata u iznosu od 7.718,91 EUR  u kunskoj protuvrijednost) od kojih prva rata dospijeva na kasniji od sljedećih datuma: 1) zadnji dan u mjesecu koji slijedi mjesecu u kojem je </w:t>
            </w:r>
            <w:r w:rsidRPr="00F328FD">
              <w:rPr>
                <w:rFonts w:hAnsi="Times New Roman" w:ascii="Times New Roman"/>
                <w:bCs/>
                <w:sz w:val="24"/>
                <w:lang w:eastAsia="hr-HR"/>
              </w:rPr>
              <w:lastRenderedPageBreak/>
              <w:t>rješenje Trgovačkog suda o odobrenju Nagodbe postalo pravomoćno;  2) 30.09.2016.godine, a preostale mjesečne rate dospijevaju zadnjeg dana svakog sljedećeg kalendarskog mjeseca</w:t>
            </w:r>
          </w:p>
        </w:tc>
        <w:tc>
          <w:tcPr>
            <w:tcW w:type="dxa" w:w="2377"/>
            <w:vMerge w:val="restart"/>
            <w:tcBorders>
              <w:top w:val="nil"/>
              <w:left w:space="0" w:sz="4" w:color="auto" w:val="single"/>
              <w:bottom w:space="0" w:sz="4" w:color="000000" w:val="single"/>
              <w:right w:val="nil"/>
            </w:tcBorders>
            <w:shd w:fill="auto" w:color="auto" w:val="clear"/>
            <w:hideMark/>
          </w:tcPr>
          <w:p w:rsidRDefault="00F328FD" w:rsidP="00F328FD" w:rsidR="00F328FD" w:rsidRPr="00F328FD">
            <w:pPr>
              <w:rPr>
                <w:rFonts w:hAnsi="Times New Roman" w:ascii="Times New Roman"/>
                <w:bCs/>
                <w:sz w:val="24"/>
                <w:lang w:eastAsia="hr-HR"/>
              </w:rPr>
            </w:pPr>
            <w:r w:rsidRPr="00F328FD">
              <w:rPr>
                <w:rFonts w:hAnsi="Times New Roman" w:ascii="Times New Roman"/>
                <w:bCs/>
                <w:sz w:val="24"/>
                <w:lang w:eastAsia="hr-HR"/>
              </w:rPr>
              <w:lastRenderedPageBreak/>
              <w:t xml:space="preserve">otplata u 108  jednakih mjesečnih rata od kojih prva rata dospijeva na kasniji od sljedećih datuma: 1) zadnji dan u mjesecu koji slijedi mjesecu u kojem je rješenje Trgovačkog suda o odobrenju  nagodbe postalo pravomoćno; 2) 30.09.2016.godine, a preostale mjesečne </w:t>
            </w:r>
            <w:r w:rsidRPr="00F328FD">
              <w:rPr>
                <w:rFonts w:hAnsi="Times New Roman" w:ascii="Times New Roman"/>
                <w:bCs/>
                <w:sz w:val="24"/>
                <w:lang w:eastAsia="hr-HR"/>
              </w:rPr>
              <w:lastRenderedPageBreak/>
              <w:t>rate dospijevaju zadnjeg dana svakog sljedećeg kalendarskog mjeseca</w:t>
            </w:r>
          </w:p>
        </w:tc>
        <w:tc>
          <w:tcPr>
            <w:tcW w:type="dxa" w:w="2070"/>
            <w:vMerge w:val="restart"/>
            <w:tcBorders>
              <w:top w:space="0" w:sz="4" w:color="auto" w:val="single"/>
              <w:left w:space="0" w:sz="4" w:color="auto" w:val="single"/>
              <w:bottom w:space="0" w:sz="4" w:color="000000" w:val="single"/>
              <w:right w:space="0" w:sz="4" w:color="000000" w:val="single"/>
            </w:tcBorders>
            <w:shd w:fill="auto" w:color="auto" w:val="clear"/>
            <w:hideMark/>
          </w:tcPr>
          <w:p w:rsidRDefault="00F328FD" w:rsidP="00F328FD" w:rsidR="00F328FD" w:rsidRPr="00F328FD">
            <w:pPr>
              <w:rPr>
                <w:rFonts w:hAnsi="Times New Roman" w:ascii="Times New Roman"/>
                <w:bCs/>
                <w:sz w:val="24"/>
                <w:lang w:eastAsia="hr-HR"/>
              </w:rPr>
            </w:pPr>
            <w:r w:rsidRPr="00F328FD">
              <w:rPr>
                <w:rFonts w:hAnsi="Times New Roman" w:ascii="Times New Roman"/>
                <w:bCs/>
                <w:sz w:val="24"/>
                <w:lang w:eastAsia="hr-HR"/>
              </w:rPr>
              <w:lastRenderedPageBreak/>
              <w:t xml:space="preserve">otplata u 24  jednake mjesečne rate od kojih prva rata dospijeva na kasniji od sljedećih datuma: 1) zadnji dan u mjesecu koji slijedi mjesecu u kojem je rješenja Trgovačkog suda o odobrenju  nagodbe postalo pravomoćno; 2) 30.09.2016.godine, </w:t>
            </w:r>
            <w:r w:rsidRPr="00F328FD">
              <w:rPr>
                <w:rFonts w:hAnsi="Times New Roman" w:ascii="Times New Roman"/>
                <w:bCs/>
                <w:sz w:val="24"/>
                <w:lang w:eastAsia="hr-HR"/>
              </w:rPr>
              <w:lastRenderedPageBreak/>
              <w:t>a preostale mjesečne rate dospijevaju zadnjeg dana svakog sljedećeg kalendarskog mjeseca</w:t>
            </w:r>
          </w:p>
        </w:tc>
      </w:tr>
      <w:tr w:rsidTr="00F328FD" w:rsidR="00F328FD" w:rsidRPr="00F328FD">
        <w:trPr>
          <w:trHeight w:val="276"/>
        </w:trPr>
        <w:tc>
          <w:tcPr>
            <w:tcW w:type="dxa" w:w="1670"/>
            <w:vMerge w:val="restart"/>
            <w:tcBorders>
              <w:top w:val="nil"/>
              <w:left w:space="0" w:sz="4" w:color="auto" w:val="single"/>
              <w:bottom w:space="0" w:sz="4" w:color="auto" w:val="single"/>
              <w:right w:space="0" w:sz="4" w:color="auto" w:val="single"/>
            </w:tcBorders>
            <w:shd w:fill="auto" w:color="auto" w:val="clear"/>
            <w:hideMark/>
          </w:tcPr>
          <w:p w:rsidRDefault="00F328FD" w:rsidP="00F328FD" w:rsidR="00F328FD" w:rsidRPr="00F328FD">
            <w:pPr>
              <w:ind w:firstLineChars="100" w:firstLine="241"/>
              <w:jc w:val="left"/>
              <w:rPr>
                <w:rFonts w:hAnsi="Times New Roman" w:ascii="Times New Roman"/>
                <w:b/>
                <w:bCs/>
                <w:sz w:val="24"/>
                <w:lang w:eastAsia="hr-HR"/>
              </w:rPr>
            </w:pPr>
            <w:r w:rsidRPr="00F328FD">
              <w:rPr>
                <w:rFonts w:hAnsi="Times New Roman" w:ascii="Times New Roman"/>
                <w:b/>
                <w:bCs/>
                <w:sz w:val="24"/>
                <w:lang w:eastAsia="hr-HR"/>
              </w:rPr>
              <w:t>glavnica</w:t>
            </w:r>
          </w:p>
        </w:tc>
        <w:tc>
          <w:tcPr>
            <w:tcW w:type="dxa" w:w="1296"/>
            <w:vMerge w:val="restart"/>
            <w:tcBorders>
              <w:top w:val="nil"/>
              <w:left w:space="0" w:sz="4" w:color="auto" w:val="single"/>
              <w:bottom w:space="0" w:sz="4" w:color="auto" w:val="single"/>
              <w:right w:space="0" w:sz="4" w:color="auto" w:val="single"/>
            </w:tcBorders>
            <w:shd w:fill="auto" w:color="auto" w:val="clear"/>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737.218,32</w:t>
            </w:r>
          </w:p>
        </w:tc>
        <w:tc>
          <w:tcPr>
            <w:tcW w:type="dxa" w:w="1476"/>
            <w:vMerge w:val="restart"/>
            <w:tcBorders>
              <w:top w:val="nil"/>
              <w:left w:space="0" w:sz="4" w:color="auto" w:val="single"/>
              <w:bottom w:space="0" w:sz="4" w:color="auto" w:val="single"/>
              <w:right w:space="0" w:sz="4" w:color="auto" w:val="single"/>
            </w:tcBorders>
            <w:shd w:fill="auto" w:color="auto" w:val="clear"/>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5.610.953,15</w:t>
            </w:r>
          </w:p>
        </w:tc>
        <w:tc>
          <w:tcPr>
            <w:tcW w:type="dxa" w:w="3971"/>
            <w:vMerge/>
            <w:tcBorders>
              <w:top w:val="nil"/>
              <w:left w:space="0" w:sz="4" w:color="auto" w:val="single"/>
              <w:bottom w:space="0" w:sz="4" w:color="auto" w:val="single"/>
              <w:right w:space="0" w:sz="4" w:color="auto" w:val="single"/>
            </w:tcBorders>
            <w:vAlign w:val="center"/>
            <w:hideMark/>
          </w:tcPr>
          <w:p w:rsidRDefault="00F328FD" w:rsidP="00F328FD" w:rsidR="00F328FD" w:rsidRPr="00F328FD">
            <w:pPr>
              <w:jc w:val="left"/>
              <w:rPr>
                <w:rFonts w:hAnsi="Times New Roman" w:ascii="Times New Roman"/>
                <w:bCs/>
                <w:sz w:val="24"/>
                <w:lang w:eastAsia="hr-HR"/>
              </w:rPr>
            </w:pPr>
          </w:p>
        </w:tc>
        <w:tc>
          <w:tcPr>
            <w:tcW w:type="dxa" w:w="3020"/>
            <w:vMerge/>
            <w:tcBorders>
              <w:top w:space="0" w:sz="4" w:color="auto" w:val="single"/>
              <w:left w:space="0" w:sz="4" w:color="auto" w:val="single"/>
              <w:bottom w:space="0" w:sz="4" w:color="000000" w:val="single"/>
              <w:right w:space="0" w:sz="4" w:color="000000" w:val="single"/>
            </w:tcBorders>
            <w:vAlign w:val="center"/>
            <w:hideMark/>
          </w:tcPr>
          <w:p w:rsidRDefault="00F328FD" w:rsidP="00F328FD" w:rsidR="00F328FD" w:rsidRPr="00F328FD">
            <w:pPr>
              <w:jc w:val="left"/>
              <w:rPr>
                <w:rFonts w:hAnsi="Times New Roman" w:ascii="Times New Roman"/>
                <w:bCs/>
                <w:sz w:val="24"/>
                <w:lang w:eastAsia="hr-HR"/>
              </w:rPr>
            </w:pPr>
          </w:p>
        </w:tc>
        <w:tc>
          <w:tcPr>
            <w:tcW w:type="dxa" w:w="2377"/>
            <w:vMerge/>
            <w:tcBorders>
              <w:top w:val="nil"/>
              <w:left w:space="0" w:sz="4" w:color="auto" w:val="single"/>
              <w:bottom w:space="0" w:sz="4" w:color="000000" w:val="single"/>
              <w:right w:val="nil"/>
            </w:tcBorders>
            <w:vAlign w:val="center"/>
            <w:hideMark/>
          </w:tcPr>
          <w:p w:rsidRDefault="00F328FD" w:rsidP="00F328FD" w:rsidR="00F328FD" w:rsidRPr="00F328FD">
            <w:pPr>
              <w:jc w:val="left"/>
              <w:rPr>
                <w:rFonts w:hAnsi="Times New Roman" w:ascii="Times New Roman"/>
                <w:bCs/>
                <w:sz w:val="24"/>
                <w:lang w:eastAsia="hr-HR"/>
              </w:rPr>
            </w:pPr>
          </w:p>
        </w:tc>
        <w:tc>
          <w:tcPr>
            <w:tcW w:type="dxa" w:w="2070"/>
            <w:vMerge/>
            <w:tcBorders>
              <w:top w:space="0" w:sz="4" w:color="auto" w:val="single"/>
              <w:left w:space="0" w:sz="4" w:color="auto" w:val="single"/>
              <w:bottom w:space="0" w:sz="4" w:color="000000" w:val="single"/>
              <w:right w:space="0" w:sz="4" w:color="000000" w:val="single"/>
            </w:tcBorders>
            <w:vAlign w:val="center"/>
            <w:hideMark/>
          </w:tcPr>
          <w:p w:rsidRDefault="00F328FD" w:rsidP="00F328FD" w:rsidR="00F328FD" w:rsidRPr="00F328FD">
            <w:pPr>
              <w:jc w:val="left"/>
              <w:rPr>
                <w:rFonts w:hAnsi="Times New Roman" w:ascii="Times New Roman"/>
                <w:bCs/>
                <w:sz w:val="24"/>
                <w:lang w:eastAsia="hr-HR"/>
              </w:rPr>
            </w:pPr>
          </w:p>
        </w:tc>
      </w:tr>
      <w:tr w:rsidTr="00F328FD" w:rsidR="00F328FD" w:rsidRPr="00F328FD">
        <w:trPr>
          <w:trHeight w:val="276"/>
        </w:trPr>
        <w:tc>
          <w:tcPr>
            <w:tcW w:type="dxa" w:w="1670"/>
            <w:vMerge/>
            <w:tcBorders>
              <w:top w:val="nil"/>
              <w:left w:space="0" w:sz="4" w:color="auto" w:val="single"/>
              <w:bottom w:space="0" w:sz="4" w:color="auto" w:val="single"/>
              <w:right w:space="0" w:sz="4" w:color="auto" w:val="single"/>
            </w:tcBorders>
            <w:vAlign w:val="center"/>
            <w:hideMark/>
          </w:tcPr>
          <w:p w:rsidRDefault="00F328FD" w:rsidP="00F328FD" w:rsidR="00F328FD" w:rsidRPr="00F328FD">
            <w:pPr>
              <w:jc w:val="left"/>
              <w:rPr>
                <w:rFonts w:hAnsi="Times New Roman" w:ascii="Times New Roman"/>
                <w:b/>
                <w:bCs/>
                <w:sz w:val="24"/>
                <w:lang w:eastAsia="hr-HR"/>
              </w:rPr>
            </w:pPr>
          </w:p>
        </w:tc>
        <w:tc>
          <w:tcPr>
            <w:tcW w:type="dxa" w:w="1296"/>
            <w:vMerge/>
            <w:tcBorders>
              <w:top w:val="nil"/>
              <w:left w:space="0" w:sz="4" w:color="auto" w:val="single"/>
              <w:bottom w:space="0" w:sz="4" w:color="auto" w:val="single"/>
              <w:right w:space="0" w:sz="4" w:color="auto" w:val="single"/>
            </w:tcBorders>
            <w:vAlign w:val="center"/>
            <w:hideMark/>
          </w:tcPr>
          <w:p w:rsidRDefault="00F328FD" w:rsidP="00F328FD" w:rsidR="00F328FD" w:rsidRPr="00F328FD">
            <w:pPr>
              <w:jc w:val="left"/>
              <w:rPr>
                <w:rFonts w:hAnsi="Times New Roman" w:ascii="Times New Roman"/>
                <w:b/>
                <w:bCs/>
                <w:sz w:val="24"/>
                <w:lang w:eastAsia="hr-HR"/>
              </w:rPr>
            </w:pPr>
          </w:p>
        </w:tc>
        <w:tc>
          <w:tcPr>
            <w:tcW w:type="dxa" w:w="1476"/>
            <w:vMerge/>
            <w:tcBorders>
              <w:top w:val="nil"/>
              <w:left w:space="0" w:sz="4" w:color="auto" w:val="single"/>
              <w:bottom w:space="0" w:sz="4" w:color="auto" w:val="single"/>
              <w:right w:space="0" w:sz="4" w:color="auto" w:val="single"/>
            </w:tcBorders>
            <w:vAlign w:val="center"/>
            <w:hideMark/>
          </w:tcPr>
          <w:p w:rsidRDefault="00F328FD" w:rsidP="00F328FD" w:rsidR="00F328FD" w:rsidRPr="00F328FD">
            <w:pPr>
              <w:jc w:val="left"/>
              <w:rPr>
                <w:rFonts w:hAnsi="Times New Roman" w:ascii="Times New Roman"/>
                <w:b/>
                <w:bCs/>
                <w:sz w:val="24"/>
                <w:lang w:eastAsia="hr-HR"/>
              </w:rPr>
            </w:pPr>
          </w:p>
        </w:tc>
        <w:tc>
          <w:tcPr>
            <w:tcW w:type="dxa" w:w="3971"/>
            <w:vMerge/>
            <w:tcBorders>
              <w:top w:val="nil"/>
              <w:left w:space="0" w:sz="4" w:color="auto" w:val="single"/>
              <w:bottom w:space="0" w:sz="4" w:color="auto" w:val="single"/>
              <w:right w:space="0" w:sz="4" w:color="auto" w:val="single"/>
            </w:tcBorders>
            <w:vAlign w:val="center"/>
            <w:hideMark/>
          </w:tcPr>
          <w:p w:rsidRDefault="00F328FD" w:rsidP="00F328FD" w:rsidR="00F328FD" w:rsidRPr="00F328FD">
            <w:pPr>
              <w:jc w:val="left"/>
              <w:rPr>
                <w:rFonts w:hAnsi="Times New Roman" w:ascii="Times New Roman"/>
                <w:bCs/>
                <w:sz w:val="24"/>
                <w:lang w:eastAsia="hr-HR"/>
              </w:rPr>
            </w:pPr>
          </w:p>
        </w:tc>
        <w:tc>
          <w:tcPr>
            <w:tcW w:type="dxa" w:w="3020"/>
            <w:vMerge/>
            <w:tcBorders>
              <w:top w:space="0" w:sz="4" w:color="auto" w:val="single"/>
              <w:left w:space="0" w:sz="4" w:color="auto" w:val="single"/>
              <w:bottom w:space="0" w:sz="4" w:color="000000" w:val="single"/>
              <w:right w:space="0" w:sz="4" w:color="000000" w:val="single"/>
            </w:tcBorders>
            <w:vAlign w:val="center"/>
            <w:hideMark/>
          </w:tcPr>
          <w:p w:rsidRDefault="00F328FD" w:rsidP="00F328FD" w:rsidR="00F328FD" w:rsidRPr="00F328FD">
            <w:pPr>
              <w:jc w:val="left"/>
              <w:rPr>
                <w:rFonts w:hAnsi="Times New Roman" w:ascii="Times New Roman"/>
                <w:bCs/>
                <w:sz w:val="24"/>
                <w:lang w:eastAsia="hr-HR"/>
              </w:rPr>
            </w:pPr>
          </w:p>
        </w:tc>
        <w:tc>
          <w:tcPr>
            <w:tcW w:type="dxa" w:w="2377"/>
            <w:vMerge/>
            <w:tcBorders>
              <w:top w:val="nil"/>
              <w:left w:space="0" w:sz="4" w:color="auto" w:val="single"/>
              <w:bottom w:space="0" w:sz="4" w:color="000000" w:val="single"/>
              <w:right w:val="nil"/>
            </w:tcBorders>
            <w:vAlign w:val="center"/>
            <w:hideMark/>
          </w:tcPr>
          <w:p w:rsidRDefault="00F328FD" w:rsidP="00F328FD" w:rsidR="00F328FD" w:rsidRPr="00F328FD">
            <w:pPr>
              <w:jc w:val="left"/>
              <w:rPr>
                <w:rFonts w:hAnsi="Times New Roman" w:ascii="Times New Roman"/>
                <w:bCs/>
                <w:sz w:val="24"/>
                <w:lang w:eastAsia="hr-HR"/>
              </w:rPr>
            </w:pPr>
          </w:p>
        </w:tc>
        <w:tc>
          <w:tcPr>
            <w:tcW w:type="dxa" w:w="2070"/>
            <w:vMerge/>
            <w:tcBorders>
              <w:top w:space="0" w:sz="4" w:color="auto" w:val="single"/>
              <w:left w:space="0" w:sz="4" w:color="auto" w:val="single"/>
              <w:bottom w:space="0" w:sz="4" w:color="000000" w:val="single"/>
              <w:right w:space="0" w:sz="4" w:color="000000" w:val="single"/>
            </w:tcBorders>
            <w:vAlign w:val="center"/>
            <w:hideMark/>
          </w:tcPr>
          <w:p w:rsidRDefault="00F328FD" w:rsidP="00F328FD" w:rsidR="00F328FD" w:rsidRPr="00F328FD">
            <w:pPr>
              <w:jc w:val="left"/>
              <w:rPr>
                <w:rFonts w:hAnsi="Times New Roman" w:ascii="Times New Roman"/>
                <w:bCs/>
                <w:sz w:val="24"/>
                <w:lang w:eastAsia="hr-HR"/>
              </w:rPr>
            </w:pPr>
          </w:p>
        </w:tc>
      </w:tr>
      <w:tr w:rsidTr="00F328FD" w:rsidR="00F328FD" w:rsidRPr="00F328FD">
        <w:trPr>
          <w:trHeight w:val="360"/>
        </w:trPr>
        <w:tc>
          <w:tcPr>
            <w:tcW w:type="dxa" w:w="1670"/>
            <w:tcBorders>
              <w:top w:val="nil"/>
              <w:left w:space="0" w:sz="4" w:color="auto" w:val="single"/>
              <w:bottom w:space="0" w:sz="4" w:color="auto" w:val="single"/>
              <w:right w:space="0" w:sz="4" w:color="auto" w:val="single"/>
            </w:tcBorders>
            <w:shd w:fill="auto" w:color="auto" w:val="clear"/>
            <w:hideMark/>
          </w:tcPr>
          <w:p w:rsidRDefault="00F328FD" w:rsidP="00F328FD" w:rsidR="00F328FD" w:rsidRPr="00F328FD">
            <w:pPr>
              <w:ind w:firstLineChars="100" w:firstLine="241"/>
              <w:jc w:val="left"/>
              <w:rPr>
                <w:rFonts w:hAnsi="Times New Roman" w:ascii="Times New Roman"/>
                <w:b/>
                <w:bCs/>
                <w:sz w:val="24"/>
                <w:lang w:eastAsia="hr-HR"/>
              </w:rPr>
            </w:pPr>
            <w:r w:rsidRPr="00F328FD">
              <w:rPr>
                <w:rFonts w:hAnsi="Times New Roman" w:ascii="Times New Roman"/>
                <w:b/>
                <w:bCs/>
                <w:sz w:val="24"/>
                <w:lang w:eastAsia="hr-HR"/>
              </w:rPr>
              <w:t>redovna kamata</w:t>
            </w:r>
          </w:p>
        </w:tc>
        <w:tc>
          <w:tcPr>
            <w:tcW w:type="dxa" w:w="1296"/>
            <w:tcBorders>
              <w:top w:val="nil"/>
              <w:left w:val="nil"/>
              <w:bottom w:space="0" w:sz="4" w:color="auto" w:val="single"/>
              <w:right w:space="0" w:sz="4" w:color="auto" w:val="single"/>
            </w:tcBorders>
            <w:shd w:fill="auto" w:color="auto" w:val="clear"/>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14.206,08</w:t>
            </w:r>
          </w:p>
        </w:tc>
        <w:tc>
          <w:tcPr>
            <w:tcW w:type="dxa" w:w="1476"/>
            <w:tcBorders>
              <w:top w:val="nil"/>
              <w:left w:val="nil"/>
              <w:bottom w:space="0" w:sz="4" w:color="auto" w:val="single"/>
              <w:right w:space="0" w:sz="4" w:color="auto" w:val="single"/>
            </w:tcBorders>
            <w:shd w:fill="auto" w:color="auto" w:val="clear"/>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108.122,18</w:t>
            </w:r>
          </w:p>
        </w:tc>
        <w:tc>
          <w:tcPr>
            <w:tcW w:type="dxa" w:w="3971"/>
            <w:vMerge/>
            <w:tcBorders>
              <w:top w:val="nil"/>
              <w:left w:space="0" w:sz="4" w:color="auto" w:val="single"/>
              <w:bottom w:space="0" w:sz="4" w:color="auto" w:val="single"/>
              <w:right w:space="0" w:sz="4" w:color="auto" w:val="single"/>
            </w:tcBorders>
            <w:vAlign w:val="center"/>
            <w:hideMark/>
          </w:tcPr>
          <w:p w:rsidRDefault="00F328FD" w:rsidP="00F328FD" w:rsidR="00F328FD" w:rsidRPr="00F328FD">
            <w:pPr>
              <w:jc w:val="left"/>
              <w:rPr>
                <w:rFonts w:hAnsi="Times New Roman" w:ascii="Times New Roman"/>
                <w:bCs/>
                <w:sz w:val="24"/>
                <w:lang w:eastAsia="hr-HR"/>
              </w:rPr>
            </w:pPr>
          </w:p>
        </w:tc>
        <w:tc>
          <w:tcPr>
            <w:tcW w:type="dxa" w:w="3020"/>
            <w:vMerge/>
            <w:tcBorders>
              <w:top w:space="0" w:sz="4" w:color="auto" w:val="single"/>
              <w:left w:space="0" w:sz="4" w:color="auto" w:val="single"/>
              <w:bottom w:space="0" w:sz="4" w:color="000000" w:val="single"/>
              <w:right w:space="0" w:sz="4" w:color="000000" w:val="single"/>
            </w:tcBorders>
            <w:vAlign w:val="center"/>
            <w:hideMark/>
          </w:tcPr>
          <w:p w:rsidRDefault="00F328FD" w:rsidP="00F328FD" w:rsidR="00F328FD" w:rsidRPr="00F328FD">
            <w:pPr>
              <w:jc w:val="left"/>
              <w:rPr>
                <w:rFonts w:hAnsi="Times New Roman" w:ascii="Times New Roman"/>
                <w:bCs/>
                <w:sz w:val="24"/>
                <w:lang w:eastAsia="hr-HR"/>
              </w:rPr>
            </w:pPr>
          </w:p>
        </w:tc>
        <w:tc>
          <w:tcPr>
            <w:tcW w:type="dxa" w:w="2377"/>
            <w:vMerge/>
            <w:tcBorders>
              <w:top w:val="nil"/>
              <w:left w:space="0" w:sz="4" w:color="auto" w:val="single"/>
              <w:bottom w:space="0" w:sz="4" w:color="000000" w:val="single"/>
              <w:right w:val="nil"/>
            </w:tcBorders>
            <w:vAlign w:val="center"/>
            <w:hideMark/>
          </w:tcPr>
          <w:p w:rsidRDefault="00F328FD" w:rsidP="00F328FD" w:rsidR="00F328FD" w:rsidRPr="00F328FD">
            <w:pPr>
              <w:jc w:val="left"/>
              <w:rPr>
                <w:rFonts w:hAnsi="Times New Roman" w:ascii="Times New Roman"/>
                <w:bCs/>
                <w:sz w:val="24"/>
                <w:lang w:eastAsia="hr-HR"/>
              </w:rPr>
            </w:pPr>
          </w:p>
        </w:tc>
        <w:tc>
          <w:tcPr>
            <w:tcW w:type="dxa" w:w="2070"/>
            <w:vMerge/>
            <w:tcBorders>
              <w:top w:space="0" w:sz="4" w:color="auto" w:val="single"/>
              <w:left w:space="0" w:sz="4" w:color="auto" w:val="single"/>
              <w:bottom w:space="0" w:sz="4" w:color="000000" w:val="single"/>
              <w:right w:space="0" w:sz="4" w:color="000000" w:val="single"/>
            </w:tcBorders>
            <w:vAlign w:val="center"/>
            <w:hideMark/>
          </w:tcPr>
          <w:p w:rsidRDefault="00F328FD" w:rsidP="00F328FD" w:rsidR="00F328FD" w:rsidRPr="00F328FD">
            <w:pPr>
              <w:jc w:val="left"/>
              <w:rPr>
                <w:rFonts w:hAnsi="Times New Roman" w:ascii="Times New Roman"/>
                <w:bCs/>
                <w:sz w:val="24"/>
                <w:lang w:eastAsia="hr-HR"/>
              </w:rPr>
            </w:pPr>
          </w:p>
        </w:tc>
      </w:tr>
      <w:tr w:rsidTr="00F328FD" w:rsidR="00F328FD" w:rsidRPr="00F328FD">
        <w:trPr>
          <w:trHeight w:val="285"/>
        </w:trPr>
        <w:tc>
          <w:tcPr>
            <w:tcW w:type="dxa" w:w="1670"/>
            <w:tcBorders>
              <w:top w:val="nil"/>
              <w:left w:space="0" w:sz="4" w:color="auto" w:val="single"/>
              <w:bottom w:space="0" w:sz="4" w:color="auto" w:val="single"/>
              <w:right w:space="0" w:sz="4" w:color="auto" w:val="single"/>
            </w:tcBorders>
            <w:shd w:fill="auto" w:color="auto" w:val="clear"/>
            <w:hideMark/>
          </w:tcPr>
          <w:p w:rsidRDefault="00F328FD" w:rsidP="00F328FD" w:rsidR="00F328FD" w:rsidRPr="00F328FD">
            <w:pPr>
              <w:ind w:firstLineChars="100" w:firstLine="241"/>
              <w:jc w:val="left"/>
              <w:rPr>
                <w:rFonts w:hAnsi="Times New Roman" w:ascii="Times New Roman"/>
                <w:b/>
                <w:bCs/>
                <w:sz w:val="24"/>
                <w:lang w:eastAsia="hr-HR"/>
              </w:rPr>
            </w:pPr>
            <w:r w:rsidRPr="00F328FD">
              <w:rPr>
                <w:rFonts w:hAnsi="Times New Roman" w:ascii="Times New Roman"/>
                <w:b/>
                <w:bCs/>
                <w:sz w:val="24"/>
                <w:lang w:eastAsia="hr-HR"/>
              </w:rPr>
              <w:t>zatezna kamata</w:t>
            </w:r>
          </w:p>
        </w:tc>
        <w:tc>
          <w:tcPr>
            <w:tcW w:type="dxa" w:w="1296"/>
            <w:tcBorders>
              <w:top w:val="nil"/>
              <w:left w:val="nil"/>
              <w:bottom w:space="0" w:sz="4" w:color="auto" w:val="single"/>
              <w:right w:space="0" w:sz="4" w:color="auto" w:val="single"/>
            </w:tcBorders>
            <w:shd w:fill="auto" w:color="auto" w:val="clear"/>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1.032,04</w:t>
            </w:r>
          </w:p>
        </w:tc>
        <w:tc>
          <w:tcPr>
            <w:tcW w:type="dxa" w:w="1476"/>
            <w:tcBorders>
              <w:top w:val="nil"/>
              <w:left w:val="nil"/>
              <w:bottom w:space="0" w:sz="4" w:color="auto" w:val="single"/>
              <w:right w:space="0" w:sz="4" w:color="auto" w:val="single"/>
            </w:tcBorders>
            <w:shd w:fill="auto" w:color="auto" w:val="clear"/>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7.854,83</w:t>
            </w:r>
          </w:p>
        </w:tc>
        <w:tc>
          <w:tcPr>
            <w:tcW w:type="dxa" w:w="3971"/>
            <w:vMerge/>
            <w:tcBorders>
              <w:top w:val="nil"/>
              <w:left w:space="0" w:sz="4" w:color="auto" w:val="single"/>
              <w:bottom w:space="0" w:sz="4" w:color="auto" w:val="single"/>
              <w:right w:space="0" w:sz="4" w:color="auto" w:val="single"/>
            </w:tcBorders>
            <w:vAlign w:val="center"/>
            <w:hideMark/>
          </w:tcPr>
          <w:p w:rsidRDefault="00F328FD" w:rsidP="00F328FD" w:rsidR="00F328FD" w:rsidRPr="00F328FD">
            <w:pPr>
              <w:jc w:val="left"/>
              <w:rPr>
                <w:rFonts w:hAnsi="Times New Roman" w:ascii="Times New Roman"/>
                <w:bCs/>
                <w:sz w:val="24"/>
                <w:lang w:eastAsia="hr-HR"/>
              </w:rPr>
            </w:pPr>
          </w:p>
        </w:tc>
        <w:tc>
          <w:tcPr>
            <w:tcW w:type="dxa" w:w="3020"/>
            <w:vMerge/>
            <w:tcBorders>
              <w:top w:space="0" w:sz="4" w:color="auto" w:val="single"/>
              <w:left w:space="0" w:sz="4" w:color="auto" w:val="single"/>
              <w:bottom w:space="0" w:sz="4" w:color="000000" w:val="single"/>
              <w:right w:space="0" w:sz="4" w:color="000000" w:val="single"/>
            </w:tcBorders>
            <w:vAlign w:val="center"/>
            <w:hideMark/>
          </w:tcPr>
          <w:p w:rsidRDefault="00F328FD" w:rsidP="00F328FD" w:rsidR="00F328FD" w:rsidRPr="00F328FD">
            <w:pPr>
              <w:jc w:val="left"/>
              <w:rPr>
                <w:rFonts w:hAnsi="Times New Roman" w:ascii="Times New Roman"/>
                <w:bCs/>
                <w:sz w:val="24"/>
                <w:lang w:eastAsia="hr-HR"/>
              </w:rPr>
            </w:pPr>
          </w:p>
        </w:tc>
        <w:tc>
          <w:tcPr>
            <w:tcW w:type="dxa" w:w="2377"/>
            <w:vMerge/>
            <w:tcBorders>
              <w:top w:val="nil"/>
              <w:left w:space="0" w:sz="4" w:color="auto" w:val="single"/>
              <w:bottom w:space="0" w:sz="4" w:color="000000" w:val="single"/>
              <w:right w:val="nil"/>
            </w:tcBorders>
            <w:vAlign w:val="center"/>
            <w:hideMark/>
          </w:tcPr>
          <w:p w:rsidRDefault="00F328FD" w:rsidP="00F328FD" w:rsidR="00F328FD" w:rsidRPr="00F328FD">
            <w:pPr>
              <w:jc w:val="left"/>
              <w:rPr>
                <w:rFonts w:hAnsi="Times New Roman" w:ascii="Times New Roman"/>
                <w:bCs/>
                <w:sz w:val="24"/>
                <w:lang w:eastAsia="hr-HR"/>
              </w:rPr>
            </w:pPr>
          </w:p>
        </w:tc>
        <w:tc>
          <w:tcPr>
            <w:tcW w:type="dxa" w:w="2070"/>
            <w:vMerge/>
            <w:tcBorders>
              <w:top w:space="0" w:sz="4" w:color="auto" w:val="single"/>
              <w:left w:space="0" w:sz="4" w:color="auto" w:val="single"/>
              <w:bottom w:space="0" w:sz="4" w:color="000000" w:val="single"/>
              <w:right w:space="0" w:sz="4" w:color="000000" w:val="single"/>
            </w:tcBorders>
            <w:vAlign w:val="center"/>
            <w:hideMark/>
          </w:tcPr>
          <w:p w:rsidRDefault="00F328FD" w:rsidP="00F328FD" w:rsidR="00F328FD" w:rsidRPr="00F328FD">
            <w:pPr>
              <w:jc w:val="left"/>
              <w:rPr>
                <w:rFonts w:hAnsi="Times New Roman" w:ascii="Times New Roman"/>
                <w:bCs/>
                <w:sz w:val="24"/>
                <w:lang w:eastAsia="hr-HR"/>
              </w:rPr>
            </w:pPr>
          </w:p>
        </w:tc>
      </w:tr>
      <w:tr w:rsidTr="00F328FD" w:rsidR="00F328FD" w:rsidRPr="00F328FD">
        <w:trPr>
          <w:trHeight w:val="525"/>
        </w:trPr>
        <w:tc>
          <w:tcPr>
            <w:tcW w:type="dxa" w:w="1670"/>
            <w:tcBorders>
              <w:top w:val="nil"/>
              <w:left w:space="0" w:sz="4" w:color="auto" w:val="single"/>
              <w:bottom w:space="0" w:sz="4" w:color="auto" w:val="single"/>
              <w:right w:space="0" w:sz="4" w:color="auto" w:val="single"/>
            </w:tcBorders>
            <w:shd w:fill="A6A6A6" w:color="000000" w:val="clear"/>
            <w:hideMark/>
          </w:tcPr>
          <w:p w:rsidRDefault="00F328FD" w:rsidP="00F328FD" w:rsidR="00F328FD" w:rsidRPr="00F328FD">
            <w:pPr>
              <w:jc w:val="left"/>
              <w:rPr>
                <w:rFonts w:hAnsi="Times New Roman" w:ascii="Times New Roman"/>
                <w:b/>
                <w:bCs/>
                <w:sz w:val="24"/>
                <w:lang w:eastAsia="hr-HR"/>
              </w:rPr>
            </w:pPr>
            <w:r w:rsidRPr="00F328FD">
              <w:rPr>
                <w:rFonts w:hAnsi="Times New Roman" w:ascii="Times New Roman"/>
                <w:b/>
                <w:bCs/>
                <w:sz w:val="24"/>
                <w:lang w:eastAsia="hr-HR"/>
              </w:rPr>
              <w:lastRenderedPageBreak/>
              <w:t>Dugoročni kredit uz val kl EUR/ Ugovor broj 3230129048</w:t>
            </w:r>
          </w:p>
        </w:tc>
        <w:tc>
          <w:tcPr>
            <w:tcW w:type="dxa" w:w="1296"/>
            <w:tcBorders>
              <w:top w:val="nil"/>
              <w:left w:val="nil"/>
              <w:bottom w:space="0" w:sz="4" w:color="auto" w:val="single"/>
              <w:right w:space="0" w:sz="4" w:color="auto" w:val="single"/>
            </w:tcBorders>
            <w:shd w:fill="A6A6A6" w:color="000000" w:val="clear"/>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67.413,34</w:t>
            </w:r>
          </w:p>
        </w:tc>
        <w:tc>
          <w:tcPr>
            <w:tcW w:type="dxa" w:w="1476"/>
            <w:tcBorders>
              <w:top w:val="nil"/>
              <w:left w:val="nil"/>
              <w:bottom w:space="0" w:sz="4" w:color="auto" w:val="single"/>
              <w:right w:space="0" w:sz="4" w:color="auto" w:val="single"/>
            </w:tcBorders>
            <w:shd w:fill="A6A6A6" w:color="000000" w:val="clear"/>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513.081,52</w:t>
            </w:r>
          </w:p>
        </w:tc>
        <w:tc>
          <w:tcPr>
            <w:tcW w:type="dxa" w:w="3971"/>
            <w:vMerge w:val="restart"/>
            <w:tcBorders>
              <w:top w:val="nil"/>
              <w:left w:space="0" w:sz="4" w:color="auto" w:val="single"/>
              <w:bottom w:space="0" w:sz="4" w:color="auto" w:val="single"/>
              <w:right w:space="0" w:sz="4" w:color="auto" w:val="single"/>
            </w:tcBorders>
            <w:shd w:fill="auto" w:color="auto" w:val="clear"/>
            <w:hideMark/>
          </w:tcPr>
          <w:p w:rsidRDefault="00F328FD" w:rsidP="00F328FD" w:rsidR="00F328FD" w:rsidRPr="00F328FD">
            <w:pPr>
              <w:rPr>
                <w:rFonts w:hAnsi="Times New Roman" w:ascii="Times New Roman"/>
                <w:bCs/>
                <w:sz w:val="24"/>
                <w:lang w:eastAsia="hr-HR"/>
              </w:rPr>
            </w:pPr>
            <w:r w:rsidRPr="00F328FD">
              <w:rPr>
                <w:rFonts w:hAnsi="Times New Roman" w:ascii="Times New Roman"/>
                <w:bCs/>
                <w:sz w:val="24"/>
                <w:lang w:eastAsia="hr-HR"/>
              </w:rPr>
              <w:t>Redovna kamata za udio Zagrebačke banke u Kreditu je promjenjiva i obračunava se temeljem 12M EURIBOR-a, uvećano za maržu u visini od 4,70 p.p. godišnje (trenutno 5,287% godišnje, promjenjiva)</w:t>
            </w:r>
            <w:r w:rsidRPr="00F328FD">
              <w:rPr>
                <w:rFonts w:hAnsi="Times New Roman" w:ascii="Times New Roman"/>
                <w:bCs/>
                <w:sz w:val="24"/>
                <w:lang w:eastAsia="hr-HR"/>
              </w:rPr>
              <w:br/>
            </w:r>
            <w:r w:rsidRPr="00F328FD">
              <w:rPr>
                <w:rFonts w:hAnsi="Times New Roman" w:ascii="Times New Roman"/>
                <w:bCs/>
                <w:sz w:val="24"/>
                <w:lang w:eastAsia="hr-HR"/>
              </w:rPr>
              <w:br/>
              <w:t>Visina marže određena je prilikom ponude Zagrebačke banke na aukciji HBOR-a. Redovna kamata je promjenjiva godišnje. 12M EURIBOR važeći na dan prvog korištenja kredita primjenjuje se na razdoblje do kraja kvartala u kojem se navršava godinu dana od prvog korištenja kredita. Za svako iduće razdoblje od godinu dana primjenjuje se 12M EURIBOR važeći na prvi dan tog razdoblja visini kamatne stope u svakom razdoblju Agent će obavijestiti Kreditoprimatelja i HBOR najmanje 1 (jedan) Radni dan prije početka razdoblja primjene kamatne stope. Kamata dospijeva i naplaćuje se kvartalno/tromjesečno</w:t>
            </w:r>
          </w:p>
        </w:tc>
        <w:tc>
          <w:tcPr>
            <w:tcW w:type="dxa" w:w="3020"/>
            <w:vMerge w:val="restart"/>
            <w:tcBorders>
              <w:top w:space="0" w:sz="4" w:color="auto" w:val="single"/>
              <w:left w:space="0" w:sz="4" w:color="auto" w:val="single"/>
              <w:bottom w:space="0" w:sz="4" w:color="000000" w:val="single"/>
              <w:right w:space="0" w:sz="4" w:color="000000" w:val="single"/>
            </w:tcBorders>
            <w:shd w:fill="auto" w:color="auto" w:val="clear"/>
            <w:hideMark/>
          </w:tcPr>
          <w:p w:rsidRDefault="00F328FD" w:rsidP="00F328FD" w:rsidR="00F328FD" w:rsidRPr="00F328FD">
            <w:pPr>
              <w:rPr>
                <w:rFonts w:hAnsi="Times New Roman" w:ascii="Times New Roman"/>
                <w:bCs/>
                <w:sz w:val="24"/>
                <w:lang w:eastAsia="hr-HR"/>
              </w:rPr>
            </w:pPr>
            <w:r w:rsidRPr="00F328FD">
              <w:rPr>
                <w:rFonts w:hAnsi="Times New Roman" w:ascii="Times New Roman"/>
                <w:bCs/>
                <w:sz w:val="24"/>
                <w:lang w:eastAsia="hr-HR"/>
              </w:rPr>
              <w:t>otplata u tromjesečnim ratama od kojih prva rata dospijeva na kasniji od sljedećih datuma: 1) zadnji dan u mjesecu koji slijedi mjesecu u kojem je rješenje Trgovačkog suda o odobrenju Nagodbe postalo pravomoćno; 2) 30.09.2016.godine, a preostale tromjesečne rate dospijevaju zadnjeg dana svakog sljedećeg</w:t>
            </w:r>
            <w:r w:rsidRPr="00F328FD">
              <w:rPr>
                <w:rFonts w:hAnsi="Times New Roman" w:ascii="Times New Roman"/>
                <w:bCs/>
                <w:color w:val="FF0000"/>
                <w:sz w:val="24"/>
                <w:lang w:eastAsia="hr-HR"/>
              </w:rPr>
              <w:t xml:space="preserve"> tromjesječja, </w:t>
            </w:r>
            <w:r w:rsidRPr="00F328FD">
              <w:rPr>
                <w:rFonts w:hAnsi="Times New Roman" w:ascii="Times New Roman"/>
                <w:bCs/>
                <w:sz w:val="24"/>
                <w:lang w:eastAsia="hr-HR"/>
              </w:rPr>
              <w:t>dok zadnja rata po ovom kreditu dospijeva najkasnije do 31.03.2018. godine</w:t>
            </w:r>
          </w:p>
        </w:tc>
        <w:tc>
          <w:tcPr>
            <w:tcW w:type="dxa" w:w="2377"/>
            <w:vMerge w:val="restart"/>
            <w:tcBorders>
              <w:top w:val="nil"/>
              <w:left w:space="0" w:sz="4" w:color="auto" w:val="single"/>
              <w:bottom w:space="0" w:sz="4" w:color="000000" w:val="single"/>
              <w:right w:val="nil"/>
            </w:tcBorders>
            <w:shd w:fill="auto" w:color="auto" w:val="clear"/>
            <w:hideMark/>
          </w:tcPr>
          <w:p w:rsidRDefault="00F328FD" w:rsidP="00F328FD" w:rsidR="00F328FD" w:rsidRPr="00F328FD">
            <w:pPr>
              <w:rPr>
                <w:rFonts w:hAnsi="Times New Roman" w:ascii="Times New Roman"/>
                <w:bCs/>
                <w:sz w:val="24"/>
                <w:lang w:eastAsia="hr-HR"/>
              </w:rPr>
            </w:pPr>
            <w:r w:rsidRPr="00F328FD">
              <w:rPr>
                <w:rFonts w:hAnsi="Times New Roman" w:ascii="Times New Roman"/>
                <w:bCs/>
                <w:sz w:val="24"/>
                <w:lang w:eastAsia="hr-HR"/>
              </w:rPr>
              <w:t>Plaćanje redovne kamate 30 dana od datuma pravomoćnosti rješenja Trgovačkog kojim se odobrava sklapanje Nagodbe.</w:t>
            </w:r>
          </w:p>
        </w:tc>
        <w:tc>
          <w:tcPr>
            <w:tcW w:type="dxa" w:w="2070"/>
            <w:vMerge w:val="restart"/>
            <w:tcBorders>
              <w:top w:space="0" w:sz="4" w:color="auto" w:val="single"/>
              <w:left w:space="0" w:sz="4" w:color="auto" w:val="single"/>
              <w:bottom w:space="0" w:sz="4" w:color="000000" w:val="single"/>
              <w:right w:space="0" w:sz="4" w:color="000000" w:val="single"/>
            </w:tcBorders>
            <w:shd w:fill="auto" w:color="auto" w:val="clear"/>
            <w:hideMark/>
          </w:tcPr>
          <w:p w:rsidRDefault="00F328FD" w:rsidP="00F328FD" w:rsidR="00F328FD" w:rsidRPr="00F328FD">
            <w:pPr>
              <w:rPr>
                <w:rFonts w:hAnsi="Times New Roman" w:ascii="Times New Roman"/>
                <w:bCs/>
                <w:sz w:val="24"/>
                <w:lang w:eastAsia="hr-HR"/>
              </w:rPr>
            </w:pPr>
            <w:r w:rsidRPr="00F328FD">
              <w:rPr>
                <w:rFonts w:hAnsi="Times New Roman" w:ascii="Times New Roman"/>
                <w:bCs/>
                <w:sz w:val="24"/>
                <w:lang w:eastAsia="hr-HR"/>
              </w:rPr>
              <w:t>Plaćanje zatezne kamate 30 dana od datuma pravomoćnosti rješenja Trgovačkog kojim se odobrava sklapanje Nagodbe.</w:t>
            </w:r>
          </w:p>
        </w:tc>
      </w:tr>
      <w:tr w:rsidTr="00F328FD" w:rsidR="00F328FD" w:rsidRPr="00F328FD">
        <w:trPr>
          <w:trHeight w:val="165"/>
        </w:trPr>
        <w:tc>
          <w:tcPr>
            <w:tcW w:type="dxa" w:w="1670"/>
            <w:tcBorders>
              <w:top w:val="nil"/>
              <w:left w:space="0" w:sz="4" w:color="auto" w:val="single"/>
              <w:bottom w:space="0" w:sz="4" w:color="auto" w:val="single"/>
              <w:right w:space="0" w:sz="4" w:color="auto" w:val="single"/>
            </w:tcBorders>
            <w:shd w:fill="auto" w:color="auto" w:val="clear"/>
            <w:hideMark/>
          </w:tcPr>
          <w:p w:rsidRDefault="00F328FD" w:rsidP="00F328FD" w:rsidR="00F328FD" w:rsidRPr="00F328FD">
            <w:pPr>
              <w:ind w:firstLineChars="100" w:firstLine="241"/>
              <w:jc w:val="left"/>
              <w:rPr>
                <w:rFonts w:hAnsi="Times New Roman" w:ascii="Times New Roman"/>
                <w:b/>
                <w:bCs/>
                <w:sz w:val="24"/>
                <w:lang w:eastAsia="hr-HR"/>
              </w:rPr>
            </w:pPr>
            <w:r w:rsidRPr="00F328FD">
              <w:rPr>
                <w:rFonts w:hAnsi="Times New Roman" w:ascii="Times New Roman"/>
                <w:b/>
                <w:bCs/>
                <w:sz w:val="24"/>
                <w:lang w:eastAsia="hr-HR"/>
              </w:rPr>
              <w:t xml:space="preserve">glavnica </w:t>
            </w:r>
          </w:p>
        </w:tc>
        <w:tc>
          <w:tcPr>
            <w:tcW w:type="dxa" w:w="1296"/>
            <w:tcBorders>
              <w:top w:val="nil"/>
              <w:left w:val="nil"/>
              <w:bottom w:space="0" w:sz="4" w:color="auto" w:val="single"/>
              <w:right w:space="0" w:sz="4" w:color="auto" w:val="single"/>
            </w:tcBorders>
            <w:shd w:fill="auto" w:color="auto" w:val="clear"/>
            <w:vAlign w:val="bottom"/>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65.927,47</w:t>
            </w:r>
          </w:p>
        </w:tc>
        <w:tc>
          <w:tcPr>
            <w:tcW w:type="dxa" w:w="1476"/>
            <w:tcBorders>
              <w:top w:val="nil"/>
              <w:left w:val="nil"/>
              <w:bottom w:space="0" w:sz="4" w:color="auto" w:val="single"/>
              <w:right w:space="0" w:sz="4" w:color="auto" w:val="single"/>
            </w:tcBorders>
            <w:shd w:fill="auto" w:color="auto" w:val="clear"/>
            <w:vAlign w:val="bottom"/>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501.772,59</w:t>
            </w:r>
          </w:p>
        </w:tc>
        <w:tc>
          <w:tcPr>
            <w:tcW w:type="dxa" w:w="3971"/>
            <w:vMerge/>
            <w:tcBorders>
              <w:top w:val="nil"/>
              <w:left w:space="0" w:sz="4" w:color="auto" w:val="single"/>
              <w:bottom w:space="0" w:sz="4" w:color="auto" w:val="single"/>
              <w:right w:space="0" w:sz="4" w:color="auto" w:val="single"/>
            </w:tcBorders>
            <w:vAlign w:val="center"/>
            <w:hideMark/>
          </w:tcPr>
          <w:p w:rsidRDefault="00F328FD" w:rsidP="00F328FD" w:rsidR="00F328FD" w:rsidRPr="00F328FD">
            <w:pPr>
              <w:jc w:val="left"/>
              <w:rPr>
                <w:rFonts w:hAnsi="Times New Roman" w:ascii="Times New Roman"/>
                <w:bCs/>
                <w:sz w:val="24"/>
                <w:lang w:eastAsia="hr-HR"/>
              </w:rPr>
            </w:pPr>
          </w:p>
        </w:tc>
        <w:tc>
          <w:tcPr>
            <w:tcW w:type="dxa" w:w="3020"/>
            <w:vMerge/>
            <w:tcBorders>
              <w:top w:space="0" w:sz="4" w:color="auto" w:val="single"/>
              <w:left w:space="0" w:sz="4" w:color="auto" w:val="single"/>
              <w:bottom w:space="0" w:sz="4" w:color="000000" w:val="single"/>
              <w:right w:space="0" w:sz="4" w:color="000000" w:val="single"/>
            </w:tcBorders>
            <w:vAlign w:val="center"/>
            <w:hideMark/>
          </w:tcPr>
          <w:p w:rsidRDefault="00F328FD" w:rsidP="00F328FD" w:rsidR="00F328FD" w:rsidRPr="00F328FD">
            <w:pPr>
              <w:jc w:val="left"/>
              <w:rPr>
                <w:rFonts w:hAnsi="Times New Roman" w:ascii="Times New Roman"/>
                <w:bCs/>
                <w:sz w:val="24"/>
                <w:lang w:eastAsia="hr-HR"/>
              </w:rPr>
            </w:pPr>
          </w:p>
        </w:tc>
        <w:tc>
          <w:tcPr>
            <w:tcW w:type="dxa" w:w="2377"/>
            <w:vMerge/>
            <w:tcBorders>
              <w:top w:val="nil"/>
              <w:left w:space="0" w:sz="4" w:color="auto" w:val="single"/>
              <w:bottom w:space="0" w:sz="4" w:color="000000" w:val="single"/>
              <w:right w:val="nil"/>
            </w:tcBorders>
            <w:vAlign w:val="center"/>
            <w:hideMark/>
          </w:tcPr>
          <w:p w:rsidRDefault="00F328FD" w:rsidP="00F328FD" w:rsidR="00F328FD" w:rsidRPr="00F328FD">
            <w:pPr>
              <w:jc w:val="left"/>
              <w:rPr>
                <w:rFonts w:hAnsi="Times New Roman" w:ascii="Times New Roman"/>
                <w:bCs/>
                <w:sz w:val="24"/>
                <w:lang w:eastAsia="hr-HR"/>
              </w:rPr>
            </w:pPr>
          </w:p>
        </w:tc>
        <w:tc>
          <w:tcPr>
            <w:tcW w:type="dxa" w:w="2070"/>
            <w:vMerge/>
            <w:tcBorders>
              <w:top w:space="0" w:sz="4" w:color="auto" w:val="single"/>
              <w:left w:space="0" w:sz="4" w:color="auto" w:val="single"/>
              <w:bottom w:space="0" w:sz="4" w:color="000000" w:val="single"/>
              <w:right w:space="0" w:sz="4" w:color="000000" w:val="single"/>
            </w:tcBorders>
            <w:vAlign w:val="center"/>
            <w:hideMark/>
          </w:tcPr>
          <w:p w:rsidRDefault="00F328FD" w:rsidP="00F328FD" w:rsidR="00F328FD" w:rsidRPr="00F328FD">
            <w:pPr>
              <w:jc w:val="left"/>
              <w:rPr>
                <w:rFonts w:hAnsi="Times New Roman" w:ascii="Times New Roman"/>
                <w:bCs/>
                <w:sz w:val="24"/>
                <w:lang w:eastAsia="hr-HR"/>
              </w:rPr>
            </w:pPr>
          </w:p>
        </w:tc>
      </w:tr>
      <w:tr w:rsidTr="00F328FD" w:rsidR="00F328FD" w:rsidRPr="00F328FD">
        <w:trPr>
          <w:trHeight w:val="435"/>
        </w:trPr>
        <w:tc>
          <w:tcPr>
            <w:tcW w:type="dxa" w:w="1670"/>
            <w:tcBorders>
              <w:top w:val="nil"/>
              <w:left w:space="0" w:sz="4" w:color="auto" w:val="single"/>
              <w:bottom w:space="0" w:sz="4" w:color="auto" w:val="single"/>
              <w:right w:space="0" w:sz="4" w:color="auto" w:val="single"/>
            </w:tcBorders>
            <w:shd w:fill="auto" w:color="auto" w:val="clear"/>
            <w:hideMark/>
          </w:tcPr>
          <w:p w:rsidRDefault="00F328FD" w:rsidP="00F328FD" w:rsidR="00F328FD" w:rsidRPr="00F328FD">
            <w:pPr>
              <w:ind w:firstLineChars="100" w:firstLine="241"/>
              <w:jc w:val="left"/>
              <w:rPr>
                <w:rFonts w:hAnsi="Times New Roman" w:ascii="Times New Roman"/>
                <w:b/>
                <w:bCs/>
                <w:sz w:val="24"/>
                <w:lang w:eastAsia="hr-HR"/>
              </w:rPr>
            </w:pPr>
            <w:r w:rsidRPr="00F328FD">
              <w:rPr>
                <w:rFonts w:hAnsi="Times New Roman" w:ascii="Times New Roman"/>
                <w:b/>
                <w:bCs/>
                <w:sz w:val="24"/>
                <w:lang w:eastAsia="hr-HR"/>
              </w:rPr>
              <w:t>redovna kamata</w:t>
            </w:r>
          </w:p>
        </w:tc>
        <w:tc>
          <w:tcPr>
            <w:tcW w:type="dxa" w:w="1296"/>
            <w:tcBorders>
              <w:top w:val="nil"/>
              <w:left w:val="nil"/>
              <w:bottom w:space="0" w:sz="4" w:color="auto" w:val="single"/>
              <w:right w:space="0" w:sz="4" w:color="auto" w:val="single"/>
            </w:tcBorders>
            <w:shd w:fill="auto" w:color="auto" w:val="clear"/>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1.313,15</w:t>
            </w:r>
          </w:p>
        </w:tc>
        <w:tc>
          <w:tcPr>
            <w:tcW w:type="dxa" w:w="1476"/>
            <w:tcBorders>
              <w:top w:val="nil"/>
              <w:left w:val="nil"/>
              <w:bottom w:space="0" w:sz="4" w:color="auto" w:val="single"/>
              <w:right w:space="0" w:sz="4" w:color="auto" w:val="single"/>
            </w:tcBorders>
            <w:shd w:fill="auto" w:color="auto" w:val="clear"/>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9.994,36</w:t>
            </w:r>
          </w:p>
        </w:tc>
        <w:tc>
          <w:tcPr>
            <w:tcW w:type="dxa" w:w="3971"/>
            <w:vMerge/>
            <w:tcBorders>
              <w:top w:val="nil"/>
              <w:left w:space="0" w:sz="4" w:color="auto" w:val="single"/>
              <w:bottom w:space="0" w:sz="4" w:color="auto" w:val="single"/>
              <w:right w:space="0" w:sz="4" w:color="auto" w:val="single"/>
            </w:tcBorders>
            <w:vAlign w:val="center"/>
            <w:hideMark/>
          </w:tcPr>
          <w:p w:rsidRDefault="00F328FD" w:rsidP="00F328FD" w:rsidR="00F328FD" w:rsidRPr="00F328FD">
            <w:pPr>
              <w:jc w:val="left"/>
              <w:rPr>
                <w:rFonts w:hAnsi="Times New Roman" w:ascii="Times New Roman"/>
                <w:bCs/>
                <w:sz w:val="24"/>
                <w:lang w:eastAsia="hr-HR"/>
              </w:rPr>
            </w:pPr>
          </w:p>
        </w:tc>
        <w:tc>
          <w:tcPr>
            <w:tcW w:type="dxa" w:w="3020"/>
            <w:vMerge/>
            <w:tcBorders>
              <w:top w:space="0" w:sz="4" w:color="auto" w:val="single"/>
              <w:left w:space="0" w:sz="4" w:color="auto" w:val="single"/>
              <w:bottom w:space="0" w:sz="4" w:color="000000" w:val="single"/>
              <w:right w:space="0" w:sz="4" w:color="000000" w:val="single"/>
            </w:tcBorders>
            <w:vAlign w:val="center"/>
            <w:hideMark/>
          </w:tcPr>
          <w:p w:rsidRDefault="00F328FD" w:rsidP="00F328FD" w:rsidR="00F328FD" w:rsidRPr="00F328FD">
            <w:pPr>
              <w:jc w:val="left"/>
              <w:rPr>
                <w:rFonts w:hAnsi="Times New Roman" w:ascii="Times New Roman"/>
                <w:bCs/>
                <w:sz w:val="24"/>
                <w:lang w:eastAsia="hr-HR"/>
              </w:rPr>
            </w:pPr>
          </w:p>
        </w:tc>
        <w:tc>
          <w:tcPr>
            <w:tcW w:type="dxa" w:w="2377"/>
            <w:vMerge/>
            <w:tcBorders>
              <w:top w:val="nil"/>
              <w:left w:space="0" w:sz="4" w:color="auto" w:val="single"/>
              <w:bottom w:space="0" w:sz="4" w:color="000000" w:val="single"/>
              <w:right w:val="nil"/>
            </w:tcBorders>
            <w:vAlign w:val="center"/>
            <w:hideMark/>
          </w:tcPr>
          <w:p w:rsidRDefault="00F328FD" w:rsidP="00F328FD" w:rsidR="00F328FD" w:rsidRPr="00F328FD">
            <w:pPr>
              <w:jc w:val="left"/>
              <w:rPr>
                <w:rFonts w:hAnsi="Times New Roman" w:ascii="Times New Roman"/>
                <w:bCs/>
                <w:sz w:val="24"/>
                <w:lang w:eastAsia="hr-HR"/>
              </w:rPr>
            </w:pPr>
          </w:p>
        </w:tc>
        <w:tc>
          <w:tcPr>
            <w:tcW w:type="dxa" w:w="2070"/>
            <w:vMerge/>
            <w:tcBorders>
              <w:top w:space="0" w:sz="4" w:color="auto" w:val="single"/>
              <w:left w:space="0" w:sz="4" w:color="auto" w:val="single"/>
              <w:bottom w:space="0" w:sz="4" w:color="000000" w:val="single"/>
              <w:right w:space="0" w:sz="4" w:color="000000" w:val="single"/>
            </w:tcBorders>
            <w:vAlign w:val="center"/>
            <w:hideMark/>
          </w:tcPr>
          <w:p w:rsidRDefault="00F328FD" w:rsidP="00F328FD" w:rsidR="00F328FD" w:rsidRPr="00F328FD">
            <w:pPr>
              <w:jc w:val="left"/>
              <w:rPr>
                <w:rFonts w:hAnsi="Times New Roman" w:ascii="Times New Roman"/>
                <w:bCs/>
                <w:sz w:val="24"/>
                <w:lang w:eastAsia="hr-HR"/>
              </w:rPr>
            </w:pPr>
          </w:p>
        </w:tc>
      </w:tr>
      <w:tr w:rsidTr="00F328FD" w:rsidR="00F328FD" w:rsidRPr="00F328FD">
        <w:trPr>
          <w:trHeight w:val="720"/>
        </w:trPr>
        <w:tc>
          <w:tcPr>
            <w:tcW w:type="dxa" w:w="1670"/>
            <w:tcBorders>
              <w:top w:val="nil"/>
              <w:left w:space="0" w:sz="4" w:color="auto" w:val="single"/>
              <w:bottom w:space="0" w:sz="4" w:color="auto" w:val="single"/>
              <w:right w:space="0" w:sz="4" w:color="auto" w:val="single"/>
            </w:tcBorders>
            <w:shd w:fill="auto" w:color="auto" w:val="clear"/>
            <w:hideMark/>
          </w:tcPr>
          <w:p w:rsidRDefault="00F328FD" w:rsidP="00F328FD" w:rsidR="00F328FD" w:rsidRPr="00F328FD">
            <w:pPr>
              <w:ind w:firstLineChars="100" w:firstLine="241"/>
              <w:jc w:val="left"/>
              <w:rPr>
                <w:rFonts w:hAnsi="Times New Roman" w:ascii="Times New Roman"/>
                <w:b/>
                <w:bCs/>
                <w:sz w:val="24"/>
                <w:lang w:eastAsia="hr-HR"/>
              </w:rPr>
            </w:pPr>
            <w:r w:rsidRPr="00F328FD">
              <w:rPr>
                <w:rFonts w:hAnsi="Times New Roman" w:ascii="Times New Roman"/>
                <w:b/>
                <w:bCs/>
                <w:sz w:val="24"/>
                <w:lang w:eastAsia="hr-HR"/>
              </w:rPr>
              <w:t>zatezna kamata</w:t>
            </w:r>
          </w:p>
        </w:tc>
        <w:tc>
          <w:tcPr>
            <w:tcW w:type="dxa" w:w="1296"/>
            <w:tcBorders>
              <w:top w:val="nil"/>
              <w:left w:val="nil"/>
              <w:bottom w:space="0" w:sz="4" w:color="auto" w:val="single"/>
              <w:right w:space="0" w:sz="4" w:color="auto" w:val="single"/>
            </w:tcBorders>
            <w:shd w:fill="auto" w:color="auto" w:val="clear"/>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172,72</w:t>
            </w:r>
          </w:p>
        </w:tc>
        <w:tc>
          <w:tcPr>
            <w:tcW w:type="dxa" w:w="1476"/>
            <w:tcBorders>
              <w:top w:val="nil"/>
              <w:left w:val="nil"/>
              <w:bottom w:space="0" w:sz="4" w:color="auto" w:val="single"/>
              <w:right w:space="0" w:sz="4" w:color="auto" w:val="single"/>
            </w:tcBorders>
            <w:shd w:fill="auto" w:color="auto" w:val="clear"/>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1.314,57</w:t>
            </w:r>
          </w:p>
        </w:tc>
        <w:tc>
          <w:tcPr>
            <w:tcW w:type="dxa" w:w="3971"/>
            <w:vMerge/>
            <w:tcBorders>
              <w:top w:val="nil"/>
              <w:left w:space="0" w:sz="4" w:color="auto" w:val="single"/>
              <w:bottom w:space="0" w:sz="4" w:color="auto" w:val="single"/>
              <w:right w:space="0" w:sz="4" w:color="auto" w:val="single"/>
            </w:tcBorders>
            <w:vAlign w:val="center"/>
            <w:hideMark/>
          </w:tcPr>
          <w:p w:rsidRDefault="00F328FD" w:rsidP="00F328FD" w:rsidR="00F328FD" w:rsidRPr="00F328FD">
            <w:pPr>
              <w:jc w:val="left"/>
              <w:rPr>
                <w:rFonts w:hAnsi="Times New Roman" w:ascii="Times New Roman"/>
                <w:bCs/>
                <w:sz w:val="24"/>
                <w:lang w:eastAsia="hr-HR"/>
              </w:rPr>
            </w:pPr>
          </w:p>
        </w:tc>
        <w:tc>
          <w:tcPr>
            <w:tcW w:type="dxa" w:w="3020"/>
            <w:vMerge/>
            <w:tcBorders>
              <w:top w:space="0" w:sz="4" w:color="auto" w:val="single"/>
              <w:left w:space="0" w:sz="4" w:color="auto" w:val="single"/>
              <w:bottom w:space="0" w:sz="4" w:color="000000" w:val="single"/>
              <w:right w:space="0" w:sz="4" w:color="000000" w:val="single"/>
            </w:tcBorders>
            <w:vAlign w:val="center"/>
            <w:hideMark/>
          </w:tcPr>
          <w:p w:rsidRDefault="00F328FD" w:rsidP="00F328FD" w:rsidR="00F328FD" w:rsidRPr="00F328FD">
            <w:pPr>
              <w:jc w:val="left"/>
              <w:rPr>
                <w:rFonts w:hAnsi="Times New Roman" w:ascii="Times New Roman"/>
                <w:bCs/>
                <w:sz w:val="24"/>
                <w:lang w:eastAsia="hr-HR"/>
              </w:rPr>
            </w:pPr>
          </w:p>
        </w:tc>
        <w:tc>
          <w:tcPr>
            <w:tcW w:type="dxa" w:w="2377"/>
            <w:vMerge/>
            <w:tcBorders>
              <w:top w:val="nil"/>
              <w:left w:space="0" w:sz="4" w:color="auto" w:val="single"/>
              <w:bottom w:space="0" w:sz="4" w:color="000000" w:val="single"/>
              <w:right w:val="nil"/>
            </w:tcBorders>
            <w:vAlign w:val="center"/>
            <w:hideMark/>
          </w:tcPr>
          <w:p w:rsidRDefault="00F328FD" w:rsidP="00F328FD" w:rsidR="00F328FD" w:rsidRPr="00F328FD">
            <w:pPr>
              <w:jc w:val="left"/>
              <w:rPr>
                <w:rFonts w:hAnsi="Times New Roman" w:ascii="Times New Roman"/>
                <w:bCs/>
                <w:sz w:val="24"/>
                <w:lang w:eastAsia="hr-HR"/>
              </w:rPr>
            </w:pPr>
          </w:p>
        </w:tc>
        <w:tc>
          <w:tcPr>
            <w:tcW w:type="dxa" w:w="2070"/>
            <w:vMerge/>
            <w:tcBorders>
              <w:top w:space="0" w:sz="4" w:color="auto" w:val="single"/>
              <w:left w:space="0" w:sz="4" w:color="auto" w:val="single"/>
              <w:bottom w:space="0" w:sz="4" w:color="000000" w:val="single"/>
              <w:right w:space="0" w:sz="4" w:color="000000" w:val="single"/>
            </w:tcBorders>
            <w:vAlign w:val="center"/>
            <w:hideMark/>
          </w:tcPr>
          <w:p w:rsidRDefault="00F328FD" w:rsidP="00F328FD" w:rsidR="00F328FD" w:rsidRPr="00F328FD">
            <w:pPr>
              <w:jc w:val="left"/>
              <w:rPr>
                <w:rFonts w:hAnsi="Times New Roman" w:ascii="Times New Roman"/>
                <w:bCs/>
                <w:sz w:val="24"/>
                <w:lang w:eastAsia="hr-HR"/>
              </w:rPr>
            </w:pPr>
          </w:p>
        </w:tc>
      </w:tr>
      <w:tr w:rsidTr="00F328FD" w:rsidR="00F328FD" w:rsidRPr="00F328FD">
        <w:trPr>
          <w:trHeight w:val="465"/>
        </w:trPr>
        <w:tc>
          <w:tcPr>
            <w:tcW w:type="dxa" w:w="1670"/>
            <w:tcBorders>
              <w:top w:val="nil"/>
              <w:left w:space="0" w:sz="4" w:color="auto" w:val="single"/>
              <w:bottom w:space="0" w:sz="4" w:color="auto" w:val="single"/>
              <w:right w:space="0" w:sz="4" w:color="auto" w:val="single"/>
            </w:tcBorders>
            <w:shd w:fill="A6A6A6" w:color="000000" w:val="clear"/>
            <w:hideMark/>
          </w:tcPr>
          <w:p w:rsidRDefault="00F328FD" w:rsidP="00F328FD" w:rsidR="00F328FD" w:rsidRPr="00F328FD">
            <w:pPr>
              <w:jc w:val="left"/>
              <w:rPr>
                <w:rFonts w:hAnsi="Times New Roman" w:ascii="Times New Roman"/>
                <w:b/>
                <w:bCs/>
                <w:sz w:val="24"/>
                <w:lang w:eastAsia="hr-HR"/>
              </w:rPr>
            </w:pPr>
            <w:r w:rsidRPr="00F328FD">
              <w:rPr>
                <w:rFonts w:hAnsi="Times New Roman" w:ascii="Times New Roman"/>
                <w:b/>
                <w:bCs/>
                <w:sz w:val="24"/>
                <w:lang w:eastAsia="hr-HR"/>
              </w:rPr>
              <w:t>Kratkoročni kunski kredit/Ugovor broj 3229915729</w:t>
            </w:r>
          </w:p>
        </w:tc>
        <w:tc>
          <w:tcPr>
            <w:tcW w:type="dxa" w:w="1296"/>
            <w:tcBorders>
              <w:top w:val="nil"/>
              <w:left w:val="nil"/>
              <w:bottom w:space="0" w:sz="4" w:color="auto" w:val="single"/>
              <w:right w:space="0" w:sz="4" w:color="auto" w:val="single"/>
            </w:tcBorders>
            <w:shd w:fill="A6A6A6" w:color="000000" w:val="clear"/>
            <w:vAlign w:val="bottom"/>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 </w:t>
            </w:r>
          </w:p>
        </w:tc>
        <w:tc>
          <w:tcPr>
            <w:tcW w:type="dxa" w:w="1476"/>
            <w:tcBorders>
              <w:top w:val="nil"/>
              <w:left w:val="nil"/>
              <w:bottom w:space="0" w:sz="4" w:color="auto" w:val="single"/>
              <w:right w:space="0" w:sz="4" w:color="auto" w:val="single"/>
            </w:tcBorders>
            <w:shd w:fill="A6A6A6" w:color="000000" w:val="clear"/>
            <w:vAlign w:val="bottom"/>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3.241.123,08</w:t>
            </w:r>
          </w:p>
        </w:tc>
        <w:tc>
          <w:tcPr>
            <w:tcW w:type="dxa" w:w="3971"/>
            <w:vMerge w:val="restart"/>
            <w:tcBorders>
              <w:top w:val="nil"/>
              <w:left w:space="0" w:sz="4" w:color="auto" w:val="single"/>
              <w:bottom w:space="0" w:sz="4" w:color="auto" w:val="single"/>
              <w:right w:space="0" w:sz="4" w:color="auto" w:val="single"/>
            </w:tcBorders>
            <w:shd w:fill="auto" w:color="auto" w:val="clear"/>
            <w:hideMark/>
          </w:tcPr>
          <w:p w:rsidRDefault="00F328FD" w:rsidP="00F328FD" w:rsidR="00F328FD" w:rsidRPr="00F328FD">
            <w:pPr>
              <w:rPr>
                <w:rFonts w:hAnsi="Times New Roman" w:ascii="Times New Roman"/>
                <w:bCs/>
                <w:sz w:val="24"/>
                <w:lang w:eastAsia="hr-HR"/>
              </w:rPr>
            </w:pPr>
            <w:r w:rsidRPr="00F328FD">
              <w:rPr>
                <w:rFonts w:hAnsi="Times New Roman" w:ascii="Times New Roman"/>
                <w:bCs/>
                <w:sz w:val="24"/>
                <w:lang w:eastAsia="hr-HR"/>
              </w:rPr>
              <w:t>1M ZIBOR + 5,13 p.p. godišnje, promjenjiva što trenutno iznosi 6,00% godišnje</w:t>
            </w:r>
            <w:r w:rsidRPr="00F328FD">
              <w:rPr>
                <w:rFonts w:hAnsi="Times New Roman" w:ascii="Times New Roman"/>
                <w:bCs/>
                <w:sz w:val="24"/>
                <w:lang w:eastAsia="hr-HR"/>
              </w:rPr>
              <w:br/>
              <w:t>Vrijednost 1M ZIBOR-a važeća na prvi dan mjeseca primjenjuje se u tom mjesecu, a zaokružuje se na dvije decimale. Kamata dospijeva i naplaćuje se mjesečno.</w:t>
            </w:r>
            <w:r w:rsidRPr="00F328FD">
              <w:rPr>
                <w:rFonts w:hAnsi="Times New Roman" w:ascii="Times New Roman"/>
                <w:bCs/>
                <w:sz w:val="24"/>
                <w:lang w:eastAsia="hr-HR"/>
              </w:rPr>
              <w:br/>
            </w:r>
            <w:r w:rsidRPr="00F328FD">
              <w:rPr>
                <w:rFonts w:hAnsi="Times New Roman" w:ascii="Times New Roman"/>
                <w:bCs/>
                <w:sz w:val="24"/>
                <w:lang w:eastAsia="hr-HR"/>
              </w:rPr>
              <w:br/>
              <w:t>Stopa redovne kamate uvećava se u skladu s Odlukom o kamatnim stopama Banke ukoliko Klijent ne podmiri dospjelu tražbinu po ovom Ugovoru odnosno ne ispuni uredno bilo koju svoju drugu obvezu prema Banci</w:t>
            </w:r>
          </w:p>
        </w:tc>
        <w:tc>
          <w:tcPr>
            <w:tcW w:type="dxa" w:w="3020"/>
            <w:vMerge w:val="restart"/>
            <w:tcBorders>
              <w:top w:space="0" w:sz="4" w:color="auto" w:val="single"/>
              <w:left w:space="0" w:sz="4" w:color="auto" w:val="single"/>
              <w:bottom w:space="0" w:sz="4" w:color="000000" w:val="single"/>
              <w:right w:space="0" w:sz="4" w:color="000000" w:val="single"/>
            </w:tcBorders>
            <w:shd w:fill="auto" w:color="auto" w:val="clear"/>
            <w:hideMark/>
          </w:tcPr>
          <w:p w:rsidRDefault="00F328FD" w:rsidP="00F328FD" w:rsidR="00F328FD" w:rsidRPr="00F328FD">
            <w:pPr>
              <w:rPr>
                <w:rFonts w:hAnsi="Times New Roman" w:ascii="Times New Roman"/>
                <w:bCs/>
                <w:sz w:val="24"/>
                <w:lang w:eastAsia="hr-HR"/>
              </w:rPr>
            </w:pPr>
            <w:r w:rsidRPr="00F328FD">
              <w:rPr>
                <w:rFonts w:hAnsi="Times New Roman" w:ascii="Times New Roman"/>
                <w:bCs/>
                <w:sz w:val="24"/>
                <w:lang w:eastAsia="hr-HR"/>
              </w:rPr>
              <w:t xml:space="preserve">otplata u 108  mjesečnih rata (24 mjesečne rate u iznosu od 15.000,00 HRK, 83 mjesečne rate u iznosu od 32.619,05 HRK i 1 mjesečna rata u iznosu od 32.618,85) od kojih prva rata dospijeva na kasniji od sljedećih datuma: 1) zadnji dan u mjesecu koji slijedi mjesecu u kojem je rješenje Trgovačkog suda o odobrenju  Nagodbe postalo pravomoćno;  2) 30.09.2016.godine, a preostale mjesečne rate dospijevaju zadnjeg dana svakog sljedećeg </w:t>
            </w:r>
            <w:r w:rsidRPr="00F328FD">
              <w:rPr>
                <w:rFonts w:hAnsi="Times New Roman" w:ascii="Times New Roman"/>
                <w:bCs/>
                <w:sz w:val="24"/>
                <w:lang w:eastAsia="hr-HR"/>
              </w:rPr>
              <w:lastRenderedPageBreak/>
              <w:t>kalendarskog mjeseca.</w:t>
            </w:r>
          </w:p>
        </w:tc>
        <w:tc>
          <w:tcPr>
            <w:tcW w:type="dxa" w:w="2377"/>
            <w:vMerge w:val="restart"/>
            <w:tcBorders>
              <w:top w:val="nil"/>
              <w:left w:space="0" w:sz="4" w:color="auto" w:val="single"/>
              <w:bottom w:space="0" w:sz="4" w:color="000000" w:val="single"/>
              <w:right w:val="nil"/>
            </w:tcBorders>
            <w:shd w:fill="auto" w:color="auto" w:val="clear"/>
            <w:hideMark/>
          </w:tcPr>
          <w:p w:rsidRDefault="00F328FD" w:rsidP="00F328FD" w:rsidR="00F328FD" w:rsidRPr="00F328FD">
            <w:pPr>
              <w:rPr>
                <w:rFonts w:hAnsi="Times New Roman" w:ascii="Times New Roman"/>
                <w:bCs/>
                <w:sz w:val="24"/>
                <w:lang w:eastAsia="hr-HR"/>
              </w:rPr>
            </w:pPr>
            <w:r w:rsidRPr="00F328FD">
              <w:rPr>
                <w:rFonts w:hAnsi="Times New Roman" w:ascii="Times New Roman"/>
                <w:bCs/>
                <w:sz w:val="24"/>
                <w:lang w:eastAsia="hr-HR"/>
              </w:rPr>
              <w:lastRenderedPageBreak/>
              <w:t>otplata u 108  jednakih mjesečnih rata od kojih prva rata dospijeva na kasniji od sljedećih datuma: 1) zadnji dan u mjesecu koji slijedi mjesecu u kojem je rješenje Trgovačkog suda o odobrenju  nagodbe postalo pravomoćno; 2) 30.09.2016.godine, a preostale mjesečne rate dospijevaju zadnjeg dana svakog sljedećeg kalendarskog mjeseca</w:t>
            </w:r>
          </w:p>
        </w:tc>
        <w:tc>
          <w:tcPr>
            <w:tcW w:type="dxa" w:w="2070"/>
            <w:vMerge w:val="restart"/>
            <w:tcBorders>
              <w:top w:space="0" w:sz="4" w:color="auto" w:val="single"/>
              <w:left w:space="0" w:sz="4" w:color="auto" w:val="single"/>
              <w:bottom w:space="0" w:sz="4" w:color="000000" w:val="single"/>
              <w:right w:space="0" w:sz="4" w:color="000000" w:val="single"/>
            </w:tcBorders>
            <w:shd w:fill="auto" w:color="auto" w:val="clear"/>
            <w:hideMark/>
          </w:tcPr>
          <w:p w:rsidRDefault="00F328FD" w:rsidP="00F328FD" w:rsidR="00F328FD" w:rsidRPr="00F328FD">
            <w:pPr>
              <w:rPr>
                <w:rFonts w:hAnsi="Times New Roman" w:ascii="Times New Roman"/>
                <w:bCs/>
                <w:sz w:val="24"/>
                <w:lang w:eastAsia="hr-HR"/>
              </w:rPr>
            </w:pPr>
            <w:r w:rsidRPr="00F328FD">
              <w:rPr>
                <w:rFonts w:hAnsi="Times New Roman" w:ascii="Times New Roman"/>
                <w:bCs/>
                <w:sz w:val="24"/>
                <w:lang w:eastAsia="hr-HR"/>
              </w:rPr>
              <w:t xml:space="preserve">otplata u 24  jednake mjesečne rate od kojih prva rata dospijeva na kasniji od sljedećih datuma: 1) zadnji dan u mjesecu koji slijedi mjeseca u kojem je rješenje Trgovačkog suda o odobrenju  nagodbe postalo pravomoćno; 2) 30.09.2016.godine, a preostale mjesečne rate dospijevaju zadnjeg dana </w:t>
            </w:r>
            <w:r w:rsidRPr="00F328FD">
              <w:rPr>
                <w:rFonts w:hAnsi="Times New Roman" w:ascii="Times New Roman"/>
                <w:bCs/>
                <w:sz w:val="24"/>
                <w:lang w:eastAsia="hr-HR"/>
              </w:rPr>
              <w:lastRenderedPageBreak/>
              <w:t>svakog sljedećeg kalendarskog mjeseca.</w:t>
            </w:r>
          </w:p>
        </w:tc>
      </w:tr>
      <w:tr w:rsidTr="00F328FD" w:rsidR="00F328FD" w:rsidRPr="00F328FD">
        <w:trPr>
          <w:trHeight w:val="165"/>
        </w:trPr>
        <w:tc>
          <w:tcPr>
            <w:tcW w:type="dxa" w:w="1670"/>
            <w:tcBorders>
              <w:top w:val="nil"/>
              <w:left w:space="0" w:sz="4" w:color="auto" w:val="single"/>
              <w:bottom w:space="0" w:sz="4" w:color="auto" w:val="single"/>
              <w:right w:space="0" w:sz="4" w:color="auto" w:val="single"/>
            </w:tcBorders>
            <w:shd w:fill="FFFFFF" w:color="000000" w:val="clear"/>
            <w:hideMark/>
          </w:tcPr>
          <w:p w:rsidRDefault="00F328FD" w:rsidP="00F328FD" w:rsidR="00F328FD" w:rsidRPr="00F328FD">
            <w:pPr>
              <w:ind w:firstLineChars="100" w:firstLine="241"/>
              <w:jc w:val="left"/>
              <w:rPr>
                <w:rFonts w:hAnsi="Times New Roman" w:ascii="Times New Roman"/>
                <w:b/>
                <w:bCs/>
                <w:sz w:val="24"/>
                <w:lang w:eastAsia="hr-HR"/>
              </w:rPr>
            </w:pPr>
            <w:r w:rsidRPr="00F328FD">
              <w:rPr>
                <w:rFonts w:hAnsi="Times New Roman" w:ascii="Times New Roman"/>
                <w:b/>
                <w:bCs/>
                <w:sz w:val="24"/>
                <w:lang w:eastAsia="hr-HR"/>
              </w:rPr>
              <w:t xml:space="preserve">glavnica </w:t>
            </w:r>
          </w:p>
        </w:tc>
        <w:tc>
          <w:tcPr>
            <w:tcW w:type="dxa" w:w="1296"/>
            <w:tcBorders>
              <w:top w:val="nil"/>
              <w:left w:val="nil"/>
              <w:bottom w:space="0" w:sz="4" w:color="auto" w:val="single"/>
              <w:right w:space="0" w:sz="4" w:color="auto" w:val="single"/>
            </w:tcBorders>
            <w:shd w:fill="FFFFFF" w:color="000000" w:val="clear"/>
            <w:vAlign w:val="bottom"/>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 </w:t>
            </w:r>
          </w:p>
        </w:tc>
        <w:tc>
          <w:tcPr>
            <w:tcW w:type="dxa" w:w="1476"/>
            <w:tcBorders>
              <w:top w:val="nil"/>
              <w:left w:val="nil"/>
              <w:bottom w:space="0" w:sz="4" w:color="auto" w:val="single"/>
              <w:right w:space="0" w:sz="4" w:color="auto" w:val="single"/>
            </w:tcBorders>
            <w:shd w:fill="FFFFFF" w:color="000000" w:val="clear"/>
            <w:vAlign w:val="bottom"/>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3.100.000,00</w:t>
            </w:r>
          </w:p>
        </w:tc>
        <w:tc>
          <w:tcPr>
            <w:tcW w:type="dxa" w:w="3971"/>
            <w:vMerge/>
            <w:tcBorders>
              <w:top w:val="nil"/>
              <w:left w:space="0" w:sz="4" w:color="auto" w:val="single"/>
              <w:bottom w:space="0" w:sz="4" w:color="auto" w:val="single"/>
              <w:right w:space="0" w:sz="4" w:color="auto" w:val="single"/>
            </w:tcBorders>
            <w:vAlign w:val="center"/>
            <w:hideMark/>
          </w:tcPr>
          <w:p w:rsidRDefault="00F328FD" w:rsidP="00F328FD" w:rsidR="00F328FD" w:rsidRPr="00F328FD">
            <w:pPr>
              <w:jc w:val="left"/>
              <w:rPr>
                <w:rFonts w:hAnsi="Times New Roman" w:ascii="Times New Roman"/>
                <w:bCs/>
                <w:sz w:val="24"/>
                <w:lang w:eastAsia="hr-HR"/>
              </w:rPr>
            </w:pPr>
          </w:p>
        </w:tc>
        <w:tc>
          <w:tcPr>
            <w:tcW w:type="dxa" w:w="3020"/>
            <w:vMerge/>
            <w:tcBorders>
              <w:top w:space="0" w:sz="4" w:color="auto" w:val="single"/>
              <w:left w:space="0" w:sz="4" w:color="auto" w:val="single"/>
              <w:bottom w:space="0" w:sz="4" w:color="000000" w:val="single"/>
              <w:right w:space="0" w:sz="4" w:color="000000" w:val="single"/>
            </w:tcBorders>
            <w:vAlign w:val="center"/>
            <w:hideMark/>
          </w:tcPr>
          <w:p w:rsidRDefault="00F328FD" w:rsidP="00F328FD" w:rsidR="00F328FD" w:rsidRPr="00F328FD">
            <w:pPr>
              <w:jc w:val="left"/>
              <w:rPr>
                <w:rFonts w:hAnsi="Times New Roman" w:ascii="Times New Roman"/>
                <w:bCs/>
                <w:sz w:val="24"/>
                <w:lang w:eastAsia="hr-HR"/>
              </w:rPr>
            </w:pPr>
          </w:p>
        </w:tc>
        <w:tc>
          <w:tcPr>
            <w:tcW w:type="dxa" w:w="2377"/>
            <w:vMerge/>
            <w:tcBorders>
              <w:top w:val="nil"/>
              <w:left w:space="0" w:sz="4" w:color="auto" w:val="single"/>
              <w:bottom w:space="0" w:sz="4" w:color="000000" w:val="single"/>
              <w:right w:val="nil"/>
            </w:tcBorders>
            <w:vAlign w:val="center"/>
            <w:hideMark/>
          </w:tcPr>
          <w:p w:rsidRDefault="00F328FD" w:rsidP="00F328FD" w:rsidR="00F328FD" w:rsidRPr="00F328FD">
            <w:pPr>
              <w:jc w:val="left"/>
              <w:rPr>
                <w:rFonts w:hAnsi="Times New Roman" w:ascii="Times New Roman"/>
                <w:bCs/>
                <w:sz w:val="24"/>
                <w:lang w:eastAsia="hr-HR"/>
              </w:rPr>
            </w:pPr>
          </w:p>
        </w:tc>
        <w:tc>
          <w:tcPr>
            <w:tcW w:type="dxa" w:w="2070"/>
            <w:vMerge/>
            <w:tcBorders>
              <w:top w:space="0" w:sz="4" w:color="auto" w:val="single"/>
              <w:left w:space="0" w:sz="4" w:color="auto" w:val="single"/>
              <w:bottom w:space="0" w:sz="4" w:color="000000" w:val="single"/>
              <w:right w:space="0" w:sz="4" w:color="000000" w:val="single"/>
            </w:tcBorders>
            <w:vAlign w:val="center"/>
            <w:hideMark/>
          </w:tcPr>
          <w:p w:rsidRDefault="00F328FD" w:rsidP="00F328FD" w:rsidR="00F328FD" w:rsidRPr="00F328FD">
            <w:pPr>
              <w:jc w:val="left"/>
              <w:rPr>
                <w:rFonts w:hAnsi="Times New Roman" w:ascii="Times New Roman"/>
                <w:bCs/>
                <w:sz w:val="24"/>
                <w:lang w:eastAsia="hr-HR"/>
              </w:rPr>
            </w:pPr>
          </w:p>
        </w:tc>
      </w:tr>
      <w:tr w:rsidTr="00F328FD" w:rsidR="00F328FD" w:rsidRPr="00F328FD">
        <w:trPr>
          <w:trHeight w:val="165"/>
        </w:trPr>
        <w:tc>
          <w:tcPr>
            <w:tcW w:type="dxa" w:w="1670"/>
            <w:tcBorders>
              <w:top w:val="nil"/>
              <w:left w:space="0" w:sz="4" w:color="auto" w:val="single"/>
              <w:bottom w:space="0" w:sz="4" w:color="auto" w:val="single"/>
              <w:right w:space="0" w:sz="4" w:color="auto" w:val="single"/>
            </w:tcBorders>
            <w:shd w:fill="auto" w:color="auto" w:val="clear"/>
            <w:hideMark/>
          </w:tcPr>
          <w:p w:rsidRDefault="00F328FD" w:rsidP="00F328FD" w:rsidR="00F328FD" w:rsidRPr="00F328FD">
            <w:pPr>
              <w:ind w:firstLineChars="100" w:firstLine="241"/>
              <w:jc w:val="left"/>
              <w:rPr>
                <w:rFonts w:hAnsi="Times New Roman" w:ascii="Times New Roman"/>
                <w:b/>
                <w:bCs/>
                <w:sz w:val="24"/>
                <w:lang w:eastAsia="hr-HR"/>
              </w:rPr>
            </w:pPr>
            <w:r w:rsidRPr="00F328FD">
              <w:rPr>
                <w:rFonts w:hAnsi="Times New Roman" w:ascii="Times New Roman"/>
                <w:b/>
                <w:bCs/>
                <w:sz w:val="24"/>
                <w:lang w:eastAsia="hr-HR"/>
              </w:rPr>
              <w:t xml:space="preserve">redovna kamata </w:t>
            </w:r>
          </w:p>
        </w:tc>
        <w:tc>
          <w:tcPr>
            <w:tcW w:type="dxa" w:w="1296"/>
            <w:tcBorders>
              <w:top w:val="nil"/>
              <w:left w:val="nil"/>
              <w:bottom w:space="0" w:sz="4" w:color="auto" w:val="single"/>
              <w:right w:space="0" w:sz="4" w:color="auto" w:val="single"/>
            </w:tcBorders>
            <w:shd w:fill="auto" w:color="auto" w:val="clear"/>
            <w:vAlign w:val="bottom"/>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 </w:t>
            </w:r>
          </w:p>
        </w:tc>
        <w:tc>
          <w:tcPr>
            <w:tcW w:type="dxa" w:w="1476"/>
            <w:tcBorders>
              <w:top w:val="nil"/>
              <w:left w:val="nil"/>
              <w:bottom w:space="0" w:sz="4" w:color="auto" w:val="single"/>
              <w:right w:space="0" w:sz="4" w:color="auto" w:val="single"/>
            </w:tcBorders>
            <w:shd w:fill="auto" w:color="auto" w:val="clear"/>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71.054,58</w:t>
            </w:r>
          </w:p>
        </w:tc>
        <w:tc>
          <w:tcPr>
            <w:tcW w:type="dxa" w:w="3971"/>
            <w:vMerge/>
            <w:tcBorders>
              <w:top w:val="nil"/>
              <w:left w:space="0" w:sz="4" w:color="auto" w:val="single"/>
              <w:bottom w:space="0" w:sz="4" w:color="auto" w:val="single"/>
              <w:right w:space="0" w:sz="4" w:color="auto" w:val="single"/>
            </w:tcBorders>
            <w:vAlign w:val="center"/>
            <w:hideMark/>
          </w:tcPr>
          <w:p w:rsidRDefault="00F328FD" w:rsidP="00F328FD" w:rsidR="00F328FD" w:rsidRPr="00F328FD">
            <w:pPr>
              <w:jc w:val="left"/>
              <w:rPr>
                <w:rFonts w:hAnsi="Times New Roman" w:ascii="Times New Roman"/>
                <w:bCs/>
                <w:sz w:val="24"/>
                <w:lang w:eastAsia="hr-HR"/>
              </w:rPr>
            </w:pPr>
          </w:p>
        </w:tc>
        <w:tc>
          <w:tcPr>
            <w:tcW w:type="dxa" w:w="3020"/>
            <w:vMerge/>
            <w:tcBorders>
              <w:top w:space="0" w:sz="4" w:color="auto" w:val="single"/>
              <w:left w:space="0" w:sz="4" w:color="auto" w:val="single"/>
              <w:bottom w:space="0" w:sz="4" w:color="000000" w:val="single"/>
              <w:right w:space="0" w:sz="4" w:color="000000" w:val="single"/>
            </w:tcBorders>
            <w:vAlign w:val="center"/>
            <w:hideMark/>
          </w:tcPr>
          <w:p w:rsidRDefault="00F328FD" w:rsidP="00F328FD" w:rsidR="00F328FD" w:rsidRPr="00F328FD">
            <w:pPr>
              <w:jc w:val="left"/>
              <w:rPr>
                <w:rFonts w:hAnsi="Times New Roman" w:ascii="Times New Roman"/>
                <w:bCs/>
                <w:sz w:val="24"/>
                <w:lang w:eastAsia="hr-HR"/>
              </w:rPr>
            </w:pPr>
          </w:p>
        </w:tc>
        <w:tc>
          <w:tcPr>
            <w:tcW w:type="dxa" w:w="2377"/>
            <w:vMerge/>
            <w:tcBorders>
              <w:top w:val="nil"/>
              <w:left w:space="0" w:sz="4" w:color="auto" w:val="single"/>
              <w:bottom w:space="0" w:sz="4" w:color="000000" w:val="single"/>
              <w:right w:val="nil"/>
            </w:tcBorders>
            <w:vAlign w:val="center"/>
            <w:hideMark/>
          </w:tcPr>
          <w:p w:rsidRDefault="00F328FD" w:rsidP="00F328FD" w:rsidR="00F328FD" w:rsidRPr="00F328FD">
            <w:pPr>
              <w:jc w:val="left"/>
              <w:rPr>
                <w:rFonts w:hAnsi="Times New Roman" w:ascii="Times New Roman"/>
                <w:bCs/>
                <w:sz w:val="24"/>
                <w:lang w:eastAsia="hr-HR"/>
              </w:rPr>
            </w:pPr>
          </w:p>
        </w:tc>
        <w:tc>
          <w:tcPr>
            <w:tcW w:type="dxa" w:w="2070"/>
            <w:vMerge/>
            <w:tcBorders>
              <w:top w:space="0" w:sz="4" w:color="auto" w:val="single"/>
              <w:left w:space="0" w:sz="4" w:color="auto" w:val="single"/>
              <w:bottom w:space="0" w:sz="4" w:color="000000" w:val="single"/>
              <w:right w:space="0" w:sz="4" w:color="000000" w:val="single"/>
            </w:tcBorders>
            <w:vAlign w:val="center"/>
            <w:hideMark/>
          </w:tcPr>
          <w:p w:rsidRDefault="00F328FD" w:rsidP="00F328FD" w:rsidR="00F328FD" w:rsidRPr="00F328FD">
            <w:pPr>
              <w:jc w:val="left"/>
              <w:rPr>
                <w:rFonts w:hAnsi="Times New Roman" w:ascii="Times New Roman"/>
                <w:bCs/>
                <w:sz w:val="24"/>
                <w:lang w:eastAsia="hr-HR"/>
              </w:rPr>
            </w:pPr>
          </w:p>
        </w:tc>
      </w:tr>
      <w:tr w:rsidTr="00F328FD" w:rsidR="00F328FD" w:rsidRPr="00F328FD">
        <w:trPr>
          <w:trHeight w:val="495"/>
        </w:trPr>
        <w:tc>
          <w:tcPr>
            <w:tcW w:type="dxa" w:w="1670"/>
            <w:tcBorders>
              <w:top w:val="nil"/>
              <w:left w:space="0" w:sz="4" w:color="auto" w:val="single"/>
              <w:bottom w:space="0" w:sz="4" w:color="auto" w:val="single"/>
              <w:right w:space="0" w:sz="4" w:color="auto" w:val="single"/>
            </w:tcBorders>
            <w:shd w:fill="auto" w:color="auto" w:val="clear"/>
            <w:hideMark/>
          </w:tcPr>
          <w:p w:rsidRDefault="00F328FD" w:rsidP="00F328FD" w:rsidR="00F328FD" w:rsidRPr="00F328FD">
            <w:pPr>
              <w:ind w:firstLineChars="100" w:firstLine="241"/>
              <w:jc w:val="left"/>
              <w:rPr>
                <w:rFonts w:hAnsi="Times New Roman" w:ascii="Times New Roman"/>
                <w:b/>
                <w:bCs/>
                <w:sz w:val="24"/>
                <w:lang w:eastAsia="hr-HR"/>
              </w:rPr>
            </w:pPr>
            <w:r w:rsidRPr="00F328FD">
              <w:rPr>
                <w:rFonts w:hAnsi="Times New Roman" w:ascii="Times New Roman"/>
                <w:b/>
                <w:bCs/>
                <w:sz w:val="24"/>
                <w:lang w:eastAsia="hr-HR"/>
              </w:rPr>
              <w:t xml:space="preserve">zatezna kamata </w:t>
            </w:r>
          </w:p>
        </w:tc>
        <w:tc>
          <w:tcPr>
            <w:tcW w:type="dxa" w:w="1296"/>
            <w:tcBorders>
              <w:top w:val="nil"/>
              <w:left w:val="nil"/>
              <w:bottom w:space="0" w:sz="4" w:color="auto" w:val="single"/>
              <w:right w:space="0" w:sz="4" w:color="auto" w:val="single"/>
            </w:tcBorders>
            <w:shd w:fill="auto" w:color="auto" w:val="clear"/>
            <w:vAlign w:val="bottom"/>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 </w:t>
            </w:r>
          </w:p>
        </w:tc>
        <w:tc>
          <w:tcPr>
            <w:tcW w:type="dxa" w:w="1476"/>
            <w:tcBorders>
              <w:top w:val="nil"/>
              <w:left w:val="nil"/>
              <w:bottom w:space="0" w:sz="4" w:color="auto" w:val="single"/>
              <w:right w:space="0" w:sz="4" w:color="auto" w:val="single"/>
            </w:tcBorders>
            <w:shd w:fill="auto" w:color="auto" w:val="clear"/>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70.068,50</w:t>
            </w:r>
          </w:p>
        </w:tc>
        <w:tc>
          <w:tcPr>
            <w:tcW w:type="dxa" w:w="3971"/>
            <w:vMerge/>
            <w:tcBorders>
              <w:top w:val="nil"/>
              <w:left w:space="0" w:sz="4" w:color="auto" w:val="single"/>
              <w:bottom w:space="0" w:sz="4" w:color="auto" w:val="single"/>
              <w:right w:space="0" w:sz="4" w:color="auto" w:val="single"/>
            </w:tcBorders>
            <w:vAlign w:val="center"/>
            <w:hideMark/>
          </w:tcPr>
          <w:p w:rsidRDefault="00F328FD" w:rsidP="00F328FD" w:rsidR="00F328FD" w:rsidRPr="00F328FD">
            <w:pPr>
              <w:jc w:val="left"/>
              <w:rPr>
                <w:rFonts w:hAnsi="Times New Roman" w:ascii="Times New Roman"/>
                <w:bCs/>
                <w:sz w:val="24"/>
                <w:lang w:eastAsia="hr-HR"/>
              </w:rPr>
            </w:pPr>
          </w:p>
        </w:tc>
        <w:tc>
          <w:tcPr>
            <w:tcW w:type="dxa" w:w="3020"/>
            <w:vMerge/>
            <w:tcBorders>
              <w:top w:space="0" w:sz="4" w:color="auto" w:val="single"/>
              <w:left w:space="0" w:sz="4" w:color="auto" w:val="single"/>
              <w:bottom w:space="0" w:sz="4" w:color="000000" w:val="single"/>
              <w:right w:space="0" w:sz="4" w:color="000000" w:val="single"/>
            </w:tcBorders>
            <w:vAlign w:val="center"/>
            <w:hideMark/>
          </w:tcPr>
          <w:p w:rsidRDefault="00F328FD" w:rsidP="00F328FD" w:rsidR="00F328FD" w:rsidRPr="00F328FD">
            <w:pPr>
              <w:jc w:val="left"/>
              <w:rPr>
                <w:rFonts w:hAnsi="Times New Roman" w:ascii="Times New Roman"/>
                <w:bCs/>
                <w:sz w:val="24"/>
                <w:lang w:eastAsia="hr-HR"/>
              </w:rPr>
            </w:pPr>
          </w:p>
        </w:tc>
        <w:tc>
          <w:tcPr>
            <w:tcW w:type="dxa" w:w="2377"/>
            <w:vMerge/>
            <w:tcBorders>
              <w:top w:val="nil"/>
              <w:left w:space="0" w:sz="4" w:color="auto" w:val="single"/>
              <w:bottom w:space="0" w:sz="4" w:color="000000" w:val="single"/>
              <w:right w:val="nil"/>
            </w:tcBorders>
            <w:vAlign w:val="center"/>
            <w:hideMark/>
          </w:tcPr>
          <w:p w:rsidRDefault="00F328FD" w:rsidP="00F328FD" w:rsidR="00F328FD" w:rsidRPr="00F328FD">
            <w:pPr>
              <w:jc w:val="left"/>
              <w:rPr>
                <w:rFonts w:hAnsi="Times New Roman" w:ascii="Times New Roman"/>
                <w:bCs/>
                <w:sz w:val="24"/>
                <w:lang w:eastAsia="hr-HR"/>
              </w:rPr>
            </w:pPr>
          </w:p>
        </w:tc>
        <w:tc>
          <w:tcPr>
            <w:tcW w:type="dxa" w:w="2070"/>
            <w:vMerge/>
            <w:tcBorders>
              <w:top w:space="0" w:sz="4" w:color="auto" w:val="single"/>
              <w:left w:space="0" w:sz="4" w:color="auto" w:val="single"/>
              <w:bottom w:space="0" w:sz="4" w:color="000000" w:val="single"/>
              <w:right w:space="0" w:sz="4" w:color="000000" w:val="single"/>
            </w:tcBorders>
            <w:vAlign w:val="center"/>
            <w:hideMark/>
          </w:tcPr>
          <w:p w:rsidRDefault="00F328FD" w:rsidP="00F328FD" w:rsidR="00F328FD" w:rsidRPr="00F328FD">
            <w:pPr>
              <w:jc w:val="left"/>
              <w:rPr>
                <w:rFonts w:hAnsi="Times New Roman" w:ascii="Times New Roman"/>
                <w:bCs/>
                <w:sz w:val="24"/>
                <w:lang w:eastAsia="hr-HR"/>
              </w:rPr>
            </w:pPr>
          </w:p>
        </w:tc>
      </w:tr>
      <w:tr w:rsidTr="00F328FD" w:rsidR="00F328FD" w:rsidRPr="00F328FD">
        <w:trPr>
          <w:trHeight w:val="570"/>
        </w:trPr>
        <w:tc>
          <w:tcPr>
            <w:tcW w:type="dxa" w:w="1670"/>
            <w:tcBorders>
              <w:top w:val="nil"/>
              <w:left w:space="0" w:sz="4" w:color="auto" w:val="single"/>
              <w:bottom w:space="0" w:sz="4" w:color="auto" w:val="single"/>
              <w:right w:space="0" w:sz="4" w:color="auto" w:val="single"/>
            </w:tcBorders>
            <w:shd w:fill="A6A6A6" w:color="000000" w:val="clear"/>
            <w:hideMark/>
          </w:tcPr>
          <w:p w:rsidRDefault="00F328FD" w:rsidP="00F328FD" w:rsidR="00F328FD" w:rsidRPr="00F328FD">
            <w:pPr>
              <w:jc w:val="left"/>
              <w:rPr>
                <w:rFonts w:hAnsi="Times New Roman" w:ascii="Times New Roman"/>
                <w:b/>
                <w:bCs/>
                <w:sz w:val="24"/>
                <w:lang w:eastAsia="hr-HR"/>
              </w:rPr>
            </w:pPr>
            <w:r w:rsidRPr="00F328FD">
              <w:rPr>
                <w:rFonts w:hAnsi="Times New Roman" w:ascii="Times New Roman"/>
                <w:b/>
                <w:bCs/>
                <w:sz w:val="24"/>
                <w:lang w:eastAsia="hr-HR"/>
              </w:rPr>
              <w:lastRenderedPageBreak/>
              <w:t>Kratkoročni kredit uz val kl EUR/Ugovor broj 3235398587</w:t>
            </w:r>
          </w:p>
        </w:tc>
        <w:tc>
          <w:tcPr>
            <w:tcW w:type="dxa" w:w="1296"/>
            <w:tcBorders>
              <w:top w:val="nil"/>
              <w:left w:val="nil"/>
              <w:bottom w:space="0" w:sz="4" w:color="auto" w:val="single"/>
              <w:right w:space="0" w:sz="4" w:color="auto" w:val="single"/>
            </w:tcBorders>
            <w:shd w:fill="A6A6A6" w:color="000000" w:val="clear"/>
            <w:vAlign w:val="bottom"/>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117.187,75</w:t>
            </w:r>
          </w:p>
        </w:tc>
        <w:tc>
          <w:tcPr>
            <w:tcW w:type="dxa" w:w="1476"/>
            <w:tcBorders>
              <w:top w:val="nil"/>
              <w:left w:val="nil"/>
              <w:bottom w:space="0" w:sz="4" w:color="auto" w:val="single"/>
              <w:right w:space="0" w:sz="4" w:color="auto" w:val="single"/>
            </w:tcBorders>
            <w:shd w:fill="A6A6A6" w:color="000000" w:val="clear"/>
            <w:vAlign w:val="bottom"/>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891.913,51</w:t>
            </w:r>
          </w:p>
        </w:tc>
        <w:tc>
          <w:tcPr>
            <w:tcW w:type="dxa" w:w="3971"/>
            <w:vMerge w:val="restart"/>
            <w:tcBorders>
              <w:top w:val="nil"/>
              <w:left w:space="0" w:sz="4" w:color="auto" w:val="single"/>
              <w:bottom w:space="0" w:sz="4" w:color="auto" w:val="single"/>
              <w:right w:space="0" w:sz="4" w:color="auto" w:val="single"/>
            </w:tcBorders>
            <w:shd w:fill="auto" w:color="auto" w:val="clear"/>
            <w:hideMark/>
          </w:tcPr>
          <w:p w:rsidRDefault="00F328FD" w:rsidP="00F328FD" w:rsidR="00F328FD" w:rsidRPr="00F328FD">
            <w:pPr>
              <w:rPr>
                <w:rFonts w:hAnsi="Times New Roman" w:ascii="Times New Roman"/>
                <w:bCs/>
                <w:sz w:val="24"/>
                <w:lang w:eastAsia="hr-HR"/>
              </w:rPr>
            </w:pPr>
            <w:r w:rsidRPr="00F328FD">
              <w:rPr>
                <w:rFonts w:hAnsi="Times New Roman" w:ascii="Times New Roman"/>
                <w:bCs/>
                <w:sz w:val="24"/>
                <w:lang w:eastAsia="hr-HR"/>
              </w:rPr>
              <w:t>1MEURIBOR + 5,99 p.p. godišnje, promjenjiva što trenutno iznosi 5,99% godišnje</w:t>
            </w:r>
            <w:r w:rsidRPr="00F328FD">
              <w:rPr>
                <w:rFonts w:hAnsi="Times New Roman" w:ascii="Times New Roman"/>
                <w:bCs/>
                <w:sz w:val="24"/>
                <w:lang w:eastAsia="hr-HR"/>
              </w:rPr>
              <w:br/>
              <w:t>Vrijednost 1M EURIBOR-a važeća na prvi dan mjeseca primjenjuje se u tom mjesecu, a zaokružuje se na dvije decimale. Kamata dospijeva i naplaćuje se mjesečno.</w:t>
            </w:r>
            <w:r w:rsidRPr="00F328FD">
              <w:rPr>
                <w:rFonts w:hAnsi="Times New Roman" w:ascii="Times New Roman"/>
                <w:bCs/>
                <w:sz w:val="24"/>
                <w:lang w:eastAsia="hr-HR"/>
              </w:rPr>
              <w:br/>
            </w:r>
            <w:r w:rsidRPr="00F328FD">
              <w:rPr>
                <w:rFonts w:hAnsi="Times New Roman" w:ascii="Times New Roman"/>
                <w:bCs/>
                <w:sz w:val="24"/>
                <w:lang w:eastAsia="hr-HR"/>
              </w:rPr>
              <w:br/>
              <w:t>Stopa redovne kamate uvećava se u skladu s Odlukom o kamatnim stopama Banke ukoliko Klijent ne podmiri dospjelu tražbinu po ovom Ugovoru odnosno ne ispuni uredno bilo koju svoju drugu obvezu prema Banci</w:t>
            </w:r>
          </w:p>
        </w:tc>
        <w:tc>
          <w:tcPr>
            <w:tcW w:type="dxa" w:w="3020"/>
            <w:vMerge w:val="restart"/>
            <w:tcBorders>
              <w:top w:space="0" w:sz="4" w:color="auto" w:val="single"/>
              <w:left w:space="0" w:sz="4" w:color="auto" w:val="single"/>
              <w:bottom w:space="0" w:sz="4" w:color="000000" w:val="single"/>
              <w:right w:space="0" w:sz="4" w:color="000000" w:val="single"/>
            </w:tcBorders>
            <w:shd w:fill="auto" w:color="auto" w:val="clear"/>
            <w:hideMark/>
          </w:tcPr>
          <w:p w:rsidRDefault="00F328FD" w:rsidP="00F328FD" w:rsidR="00F328FD" w:rsidRPr="00F328FD">
            <w:pPr>
              <w:rPr>
                <w:rFonts w:hAnsi="Times New Roman" w:ascii="Times New Roman"/>
                <w:bCs/>
                <w:sz w:val="24"/>
                <w:lang w:eastAsia="hr-HR"/>
              </w:rPr>
            </w:pPr>
            <w:r w:rsidRPr="00F328FD">
              <w:rPr>
                <w:rFonts w:hAnsi="Times New Roman" w:ascii="Times New Roman"/>
                <w:bCs/>
                <w:sz w:val="24"/>
                <w:lang w:eastAsia="hr-HR"/>
              </w:rPr>
              <w:t>otplata u 108  mjesečnih rata (24 mjesečne rate u iznosu od 500,00 EUR u kunskoj protuvrijednosti, 83 mjesečnih rata u iznosu od 1.193,06 EUR u kunskoj protuvrijednosti i 1 mjesečna rata u iznosu od 1.193,31 EUR u kunskoj protuvrijednosti) od kojih prva rata dospijeva na kasniji od sljedećih datuma: 1) zadnji dan u mjesecu koji slijedi mjesecu u kojem je  rješenje Trgovačkog suda o odobrenju  Nagodbe postalo pravomoćno;  2) 30.09.2016.godine, a preostale mjesečne rate dospijevaju zadnjeg dana svakog sljedećeg kalendarskog mjeseca</w:t>
            </w:r>
            <w:r w:rsidRPr="00F328FD">
              <w:rPr>
                <w:rFonts w:hAnsi="Times New Roman" w:ascii="Times New Roman"/>
                <w:bCs/>
                <w:color w:val="FF0000"/>
                <w:sz w:val="24"/>
                <w:lang w:eastAsia="hr-HR"/>
              </w:rPr>
              <w:t>.</w:t>
            </w:r>
          </w:p>
        </w:tc>
        <w:tc>
          <w:tcPr>
            <w:tcW w:type="dxa" w:w="2377"/>
            <w:vMerge w:val="restart"/>
            <w:tcBorders>
              <w:top w:val="nil"/>
              <w:left w:space="0" w:sz="4" w:color="auto" w:val="single"/>
              <w:bottom w:space="0" w:sz="4" w:color="000000" w:val="single"/>
              <w:right w:val="nil"/>
            </w:tcBorders>
            <w:shd w:fill="auto" w:color="auto" w:val="clear"/>
            <w:hideMark/>
          </w:tcPr>
          <w:p w:rsidRDefault="00F328FD" w:rsidP="00F328FD" w:rsidR="00F328FD" w:rsidRPr="00F328FD">
            <w:pPr>
              <w:rPr>
                <w:rFonts w:hAnsi="Times New Roman" w:ascii="Times New Roman"/>
                <w:bCs/>
                <w:sz w:val="24"/>
                <w:lang w:eastAsia="hr-HR"/>
              </w:rPr>
            </w:pPr>
            <w:r w:rsidRPr="00F328FD">
              <w:rPr>
                <w:rFonts w:hAnsi="Times New Roman" w:ascii="Times New Roman"/>
                <w:bCs/>
                <w:sz w:val="24"/>
                <w:lang w:eastAsia="hr-HR"/>
              </w:rPr>
              <w:t>otplata u 108  jedanakih mjesečnih rata od kojih prva rata dospijeva na kasniji od sljedećih datuma: 1) zadnji dan u mjesecu koji slijedi mjesecu u kojem je rješenje Trgovačkog suda o odobrenju  Nagodbe postalo pravomoćno; 2) 30.09.2016.godine, a preostale mjesečne rate dospijevaju zadnjeg dana svakog sljedećeg kalendarskog mjeseca.</w:t>
            </w:r>
          </w:p>
        </w:tc>
        <w:tc>
          <w:tcPr>
            <w:tcW w:type="dxa" w:w="2070"/>
            <w:vMerge w:val="restart"/>
            <w:tcBorders>
              <w:top w:space="0" w:sz="4" w:color="auto" w:val="single"/>
              <w:left w:space="0" w:sz="4" w:color="auto" w:val="single"/>
              <w:bottom w:space="0" w:sz="4" w:color="000000" w:val="single"/>
              <w:right w:space="0" w:sz="4" w:color="000000" w:val="single"/>
            </w:tcBorders>
            <w:shd w:fill="auto" w:color="auto" w:val="clear"/>
            <w:hideMark/>
          </w:tcPr>
          <w:p w:rsidRDefault="00F328FD" w:rsidP="00F328FD" w:rsidR="00F328FD" w:rsidRPr="00F328FD">
            <w:pPr>
              <w:rPr>
                <w:rFonts w:hAnsi="Times New Roman" w:ascii="Times New Roman"/>
                <w:bCs/>
                <w:sz w:val="24"/>
                <w:lang w:eastAsia="hr-HR"/>
              </w:rPr>
            </w:pPr>
            <w:r w:rsidRPr="00F328FD">
              <w:rPr>
                <w:rFonts w:hAnsi="Times New Roman" w:ascii="Times New Roman"/>
                <w:bCs/>
                <w:sz w:val="24"/>
                <w:lang w:eastAsia="hr-HR"/>
              </w:rPr>
              <w:t>otplata u 24  jedanake mjesečne rate od kojih prva rata dospijeva na kasniji od sljedećih datuma: 1) zadnji dan u mjesecu koji slijedi mjeseca u kojem je rješenje Trgovačkog suda o odobrenju  nagodbe postalo pravomoćno; 2) 30.09.2016.godine, a preostale mjesečne rate dospijevaju zadnjeg dana svakog sljedećeg kalendarskog mjeseca.</w:t>
            </w:r>
          </w:p>
        </w:tc>
      </w:tr>
      <w:tr w:rsidTr="00F328FD" w:rsidR="00F328FD" w:rsidRPr="00F328FD">
        <w:trPr>
          <w:trHeight w:val="240"/>
        </w:trPr>
        <w:tc>
          <w:tcPr>
            <w:tcW w:type="dxa" w:w="1670"/>
            <w:tcBorders>
              <w:top w:val="nil"/>
              <w:left w:space="0" w:sz="4" w:color="auto" w:val="single"/>
              <w:bottom w:space="0" w:sz="4" w:color="auto" w:val="single"/>
              <w:right w:space="0" w:sz="4" w:color="auto" w:val="single"/>
            </w:tcBorders>
            <w:shd w:fill="auto" w:color="auto" w:val="clear"/>
            <w:hideMark/>
          </w:tcPr>
          <w:p w:rsidRDefault="00F328FD" w:rsidP="00F328FD" w:rsidR="00F328FD" w:rsidRPr="00F328FD">
            <w:pPr>
              <w:ind w:firstLineChars="100" w:firstLine="241"/>
              <w:jc w:val="left"/>
              <w:rPr>
                <w:rFonts w:hAnsi="Times New Roman" w:ascii="Times New Roman"/>
                <w:b/>
                <w:bCs/>
                <w:sz w:val="24"/>
                <w:lang w:eastAsia="hr-HR"/>
              </w:rPr>
            </w:pPr>
            <w:r w:rsidRPr="00F328FD">
              <w:rPr>
                <w:rFonts w:hAnsi="Times New Roman" w:ascii="Times New Roman"/>
                <w:b/>
                <w:bCs/>
                <w:sz w:val="24"/>
                <w:lang w:eastAsia="hr-HR"/>
              </w:rPr>
              <w:t xml:space="preserve">glavnica </w:t>
            </w:r>
          </w:p>
        </w:tc>
        <w:tc>
          <w:tcPr>
            <w:tcW w:type="dxa" w:w="1296"/>
            <w:tcBorders>
              <w:top w:val="nil"/>
              <w:left w:val="nil"/>
              <w:bottom w:space="0" w:sz="4" w:color="auto" w:val="single"/>
              <w:right w:space="0" w:sz="4" w:color="auto" w:val="single"/>
            </w:tcBorders>
            <w:shd w:fill="auto" w:color="auto" w:val="clear"/>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112.217,29</w:t>
            </w:r>
          </w:p>
        </w:tc>
        <w:tc>
          <w:tcPr>
            <w:tcW w:type="dxa" w:w="1476"/>
            <w:tcBorders>
              <w:top w:val="nil"/>
              <w:left w:val="nil"/>
              <w:bottom w:space="0" w:sz="4" w:color="auto" w:val="single"/>
              <w:right w:space="0" w:sz="4" w:color="auto" w:val="single"/>
            </w:tcBorders>
            <w:shd w:fill="auto" w:color="auto" w:val="clear"/>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854.083,44</w:t>
            </w:r>
          </w:p>
        </w:tc>
        <w:tc>
          <w:tcPr>
            <w:tcW w:type="dxa" w:w="3971"/>
            <w:vMerge/>
            <w:tcBorders>
              <w:top w:val="nil"/>
              <w:left w:space="0" w:sz="4" w:color="auto" w:val="single"/>
              <w:bottom w:space="0" w:sz="4" w:color="auto" w:val="single"/>
              <w:right w:space="0" w:sz="4" w:color="auto" w:val="single"/>
            </w:tcBorders>
            <w:vAlign w:val="center"/>
            <w:hideMark/>
          </w:tcPr>
          <w:p w:rsidRDefault="00F328FD" w:rsidP="00F328FD" w:rsidR="00F328FD" w:rsidRPr="00F328FD">
            <w:pPr>
              <w:jc w:val="left"/>
              <w:rPr>
                <w:rFonts w:hAnsi="Times New Roman" w:ascii="Times New Roman"/>
                <w:b/>
                <w:bCs/>
                <w:sz w:val="24"/>
                <w:lang w:eastAsia="hr-HR"/>
              </w:rPr>
            </w:pPr>
          </w:p>
        </w:tc>
        <w:tc>
          <w:tcPr>
            <w:tcW w:type="dxa" w:w="3020"/>
            <w:vMerge/>
            <w:tcBorders>
              <w:top w:space="0" w:sz="4" w:color="auto" w:val="single"/>
              <w:left w:space="0" w:sz="4" w:color="auto" w:val="single"/>
              <w:bottom w:space="0" w:sz="4" w:color="000000" w:val="single"/>
              <w:right w:space="0" w:sz="4" w:color="000000" w:val="single"/>
            </w:tcBorders>
            <w:vAlign w:val="center"/>
            <w:hideMark/>
          </w:tcPr>
          <w:p w:rsidRDefault="00F328FD" w:rsidP="00F328FD" w:rsidR="00F328FD" w:rsidRPr="00F328FD">
            <w:pPr>
              <w:jc w:val="left"/>
              <w:rPr>
                <w:rFonts w:hAnsi="Times New Roman" w:ascii="Times New Roman"/>
                <w:b/>
                <w:bCs/>
                <w:sz w:val="24"/>
                <w:lang w:eastAsia="hr-HR"/>
              </w:rPr>
            </w:pPr>
          </w:p>
        </w:tc>
        <w:tc>
          <w:tcPr>
            <w:tcW w:type="dxa" w:w="2377"/>
            <w:vMerge/>
            <w:tcBorders>
              <w:top w:val="nil"/>
              <w:left w:space="0" w:sz="4" w:color="auto" w:val="single"/>
              <w:bottom w:space="0" w:sz="4" w:color="000000" w:val="single"/>
              <w:right w:val="nil"/>
            </w:tcBorders>
            <w:vAlign w:val="center"/>
            <w:hideMark/>
          </w:tcPr>
          <w:p w:rsidRDefault="00F328FD" w:rsidP="00F328FD" w:rsidR="00F328FD" w:rsidRPr="00F328FD">
            <w:pPr>
              <w:jc w:val="left"/>
              <w:rPr>
                <w:rFonts w:hAnsi="Times New Roman" w:ascii="Times New Roman"/>
                <w:b/>
                <w:bCs/>
                <w:sz w:val="24"/>
                <w:lang w:eastAsia="hr-HR"/>
              </w:rPr>
            </w:pPr>
          </w:p>
        </w:tc>
        <w:tc>
          <w:tcPr>
            <w:tcW w:type="dxa" w:w="2070"/>
            <w:vMerge/>
            <w:tcBorders>
              <w:top w:space="0" w:sz="4" w:color="auto" w:val="single"/>
              <w:left w:space="0" w:sz="4" w:color="auto" w:val="single"/>
              <w:bottom w:space="0" w:sz="4" w:color="000000" w:val="single"/>
              <w:right w:space="0" w:sz="4" w:color="000000" w:val="single"/>
            </w:tcBorders>
            <w:vAlign w:val="center"/>
            <w:hideMark/>
          </w:tcPr>
          <w:p w:rsidRDefault="00F328FD" w:rsidP="00F328FD" w:rsidR="00F328FD" w:rsidRPr="00F328FD">
            <w:pPr>
              <w:jc w:val="left"/>
              <w:rPr>
                <w:rFonts w:hAnsi="Times New Roman" w:ascii="Times New Roman"/>
                <w:b/>
                <w:bCs/>
                <w:sz w:val="24"/>
                <w:lang w:eastAsia="hr-HR"/>
              </w:rPr>
            </w:pPr>
          </w:p>
        </w:tc>
      </w:tr>
      <w:tr w:rsidTr="00F328FD" w:rsidR="00F328FD" w:rsidRPr="00F328FD">
        <w:trPr>
          <w:trHeight w:val="180"/>
        </w:trPr>
        <w:tc>
          <w:tcPr>
            <w:tcW w:type="dxa" w:w="1670"/>
            <w:tcBorders>
              <w:top w:val="nil"/>
              <w:left w:space="0" w:sz="4" w:color="auto" w:val="single"/>
              <w:bottom w:space="0" w:sz="4" w:color="auto" w:val="single"/>
              <w:right w:space="0" w:sz="4" w:color="auto" w:val="single"/>
            </w:tcBorders>
            <w:shd w:fill="auto" w:color="auto" w:val="clear"/>
            <w:hideMark/>
          </w:tcPr>
          <w:p w:rsidRDefault="00F328FD" w:rsidP="00F328FD" w:rsidR="00F328FD" w:rsidRPr="00F328FD">
            <w:pPr>
              <w:ind w:firstLineChars="100" w:firstLine="241"/>
              <w:jc w:val="left"/>
              <w:rPr>
                <w:rFonts w:hAnsi="Times New Roman" w:ascii="Times New Roman"/>
                <w:b/>
                <w:bCs/>
                <w:sz w:val="24"/>
                <w:lang w:eastAsia="hr-HR"/>
              </w:rPr>
            </w:pPr>
            <w:r w:rsidRPr="00F328FD">
              <w:rPr>
                <w:rFonts w:hAnsi="Times New Roman" w:ascii="Times New Roman"/>
                <w:b/>
                <w:bCs/>
                <w:sz w:val="24"/>
                <w:lang w:eastAsia="hr-HR"/>
              </w:rPr>
              <w:t>redovna kamata</w:t>
            </w:r>
          </w:p>
        </w:tc>
        <w:tc>
          <w:tcPr>
            <w:tcW w:type="dxa" w:w="1296"/>
            <w:tcBorders>
              <w:top w:val="nil"/>
              <w:left w:val="nil"/>
              <w:bottom w:space="0" w:sz="4" w:color="auto" w:val="single"/>
              <w:right w:space="0" w:sz="4" w:color="auto" w:val="single"/>
            </w:tcBorders>
            <w:shd w:fill="auto" w:color="auto" w:val="clear"/>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2.434,04</w:t>
            </w:r>
          </w:p>
        </w:tc>
        <w:tc>
          <w:tcPr>
            <w:tcW w:type="dxa" w:w="1476"/>
            <w:tcBorders>
              <w:top w:val="nil"/>
              <w:left w:val="nil"/>
              <w:bottom w:space="0" w:sz="4" w:color="auto" w:val="single"/>
              <w:right w:space="0" w:sz="4" w:color="auto" w:val="single"/>
            </w:tcBorders>
            <w:shd w:fill="auto" w:color="auto" w:val="clear"/>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18.525,43</w:t>
            </w:r>
          </w:p>
        </w:tc>
        <w:tc>
          <w:tcPr>
            <w:tcW w:type="dxa" w:w="3971"/>
            <w:vMerge/>
            <w:tcBorders>
              <w:top w:val="nil"/>
              <w:left w:space="0" w:sz="4" w:color="auto" w:val="single"/>
              <w:bottom w:space="0" w:sz="4" w:color="auto" w:val="single"/>
              <w:right w:space="0" w:sz="4" w:color="auto" w:val="single"/>
            </w:tcBorders>
            <w:vAlign w:val="center"/>
            <w:hideMark/>
          </w:tcPr>
          <w:p w:rsidRDefault="00F328FD" w:rsidP="00F328FD" w:rsidR="00F328FD" w:rsidRPr="00F328FD">
            <w:pPr>
              <w:jc w:val="left"/>
              <w:rPr>
                <w:rFonts w:hAnsi="Times New Roman" w:ascii="Times New Roman"/>
                <w:b/>
                <w:bCs/>
                <w:sz w:val="24"/>
                <w:lang w:eastAsia="hr-HR"/>
              </w:rPr>
            </w:pPr>
          </w:p>
        </w:tc>
        <w:tc>
          <w:tcPr>
            <w:tcW w:type="dxa" w:w="3020"/>
            <w:vMerge/>
            <w:tcBorders>
              <w:top w:space="0" w:sz="4" w:color="auto" w:val="single"/>
              <w:left w:space="0" w:sz="4" w:color="auto" w:val="single"/>
              <w:bottom w:space="0" w:sz="4" w:color="000000" w:val="single"/>
              <w:right w:space="0" w:sz="4" w:color="000000" w:val="single"/>
            </w:tcBorders>
            <w:vAlign w:val="center"/>
            <w:hideMark/>
          </w:tcPr>
          <w:p w:rsidRDefault="00F328FD" w:rsidP="00F328FD" w:rsidR="00F328FD" w:rsidRPr="00F328FD">
            <w:pPr>
              <w:jc w:val="left"/>
              <w:rPr>
                <w:rFonts w:hAnsi="Times New Roman" w:ascii="Times New Roman"/>
                <w:b/>
                <w:bCs/>
                <w:sz w:val="24"/>
                <w:lang w:eastAsia="hr-HR"/>
              </w:rPr>
            </w:pPr>
          </w:p>
        </w:tc>
        <w:tc>
          <w:tcPr>
            <w:tcW w:type="dxa" w:w="2377"/>
            <w:vMerge/>
            <w:tcBorders>
              <w:top w:val="nil"/>
              <w:left w:space="0" w:sz="4" w:color="auto" w:val="single"/>
              <w:bottom w:space="0" w:sz="4" w:color="000000" w:val="single"/>
              <w:right w:val="nil"/>
            </w:tcBorders>
            <w:vAlign w:val="center"/>
            <w:hideMark/>
          </w:tcPr>
          <w:p w:rsidRDefault="00F328FD" w:rsidP="00F328FD" w:rsidR="00F328FD" w:rsidRPr="00F328FD">
            <w:pPr>
              <w:jc w:val="left"/>
              <w:rPr>
                <w:rFonts w:hAnsi="Times New Roman" w:ascii="Times New Roman"/>
                <w:b/>
                <w:bCs/>
                <w:sz w:val="24"/>
                <w:lang w:eastAsia="hr-HR"/>
              </w:rPr>
            </w:pPr>
          </w:p>
        </w:tc>
        <w:tc>
          <w:tcPr>
            <w:tcW w:type="dxa" w:w="2070"/>
            <w:vMerge/>
            <w:tcBorders>
              <w:top w:space="0" w:sz="4" w:color="auto" w:val="single"/>
              <w:left w:space="0" w:sz="4" w:color="auto" w:val="single"/>
              <w:bottom w:space="0" w:sz="4" w:color="000000" w:val="single"/>
              <w:right w:space="0" w:sz="4" w:color="000000" w:val="single"/>
            </w:tcBorders>
            <w:vAlign w:val="center"/>
            <w:hideMark/>
          </w:tcPr>
          <w:p w:rsidRDefault="00F328FD" w:rsidP="00F328FD" w:rsidR="00F328FD" w:rsidRPr="00F328FD">
            <w:pPr>
              <w:jc w:val="left"/>
              <w:rPr>
                <w:rFonts w:hAnsi="Times New Roman" w:ascii="Times New Roman"/>
                <w:b/>
                <w:bCs/>
                <w:sz w:val="24"/>
                <w:lang w:eastAsia="hr-HR"/>
              </w:rPr>
            </w:pPr>
          </w:p>
        </w:tc>
      </w:tr>
      <w:tr w:rsidTr="00F328FD" w:rsidR="00F328FD" w:rsidRPr="00F328FD">
        <w:trPr>
          <w:trHeight w:val="540"/>
        </w:trPr>
        <w:tc>
          <w:tcPr>
            <w:tcW w:type="dxa" w:w="1670"/>
            <w:tcBorders>
              <w:top w:val="nil"/>
              <w:left w:space="0" w:sz="4" w:color="auto" w:val="single"/>
              <w:bottom w:space="0" w:sz="4" w:color="auto" w:val="single"/>
              <w:right w:space="0" w:sz="4" w:color="auto" w:val="single"/>
            </w:tcBorders>
            <w:shd w:fill="auto" w:color="auto" w:val="clear"/>
            <w:hideMark/>
          </w:tcPr>
          <w:p w:rsidRDefault="00F328FD" w:rsidP="00F328FD" w:rsidR="00F328FD" w:rsidRPr="00F328FD">
            <w:pPr>
              <w:ind w:firstLineChars="100" w:firstLine="241"/>
              <w:jc w:val="left"/>
              <w:rPr>
                <w:rFonts w:hAnsi="Times New Roman" w:ascii="Times New Roman"/>
                <w:b/>
                <w:bCs/>
                <w:sz w:val="24"/>
                <w:lang w:eastAsia="hr-HR"/>
              </w:rPr>
            </w:pPr>
            <w:r w:rsidRPr="00F328FD">
              <w:rPr>
                <w:rFonts w:hAnsi="Times New Roman" w:ascii="Times New Roman"/>
                <w:b/>
                <w:bCs/>
                <w:sz w:val="24"/>
                <w:lang w:eastAsia="hr-HR"/>
              </w:rPr>
              <w:t xml:space="preserve">zatezna kamata </w:t>
            </w:r>
          </w:p>
        </w:tc>
        <w:tc>
          <w:tcPr>
            <w:tcW w:type="dxa" w:w="1296"/>
            <w:tcBorders>
              <w:top w:val="nil"/>
              <w:left w:val="nil"/>
              <w:bottom w:space="0" w:sz="4" w:color="auto" w:val="single"/>
              <w:right w:space="0" w:sz="4" w:color="auto" w:val="single"/>
            </w:tcBorders>
            <w:shd w:fill="auto" w:color="auto" w:val="clear"/>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2.536,42</w:t>
            </w:r>
          </w:p>
        </w:tc>
        <w:tc>
          <w:tcPr>
            <w:tcW w:type="dxa" w:w="1476"/>
            <w:tcBorders>
              <w:top w:val="nil"/>
              <w:left w:val="nil"/>
              <w:bottom w:space="0" w:sz="4" w:color="auto" w:val="single"/>
              <w:right w:space="0" w:sz="4" w:color="auto" w:val="single"/>
            </w:tcBorders>
            <w:shd w:fill="auto" w:color="auto" w:val="clear"/>
            <w:hideMark/>
          </w:tcPr>
          <w:p w:rsidRDefault="00F328FD" w:rsidP="00F328FD" w:rsidR="00F328FD" w:rsidRPr="00F328FD">
            <w:pPr>
              <w:jc w:val="right"/>
              <w:rPr>
                <w:rFonts w:hAnsi="Times New Roman" w:ascii="Times New Roman"/>
                <w:b/>
                <w:bCs/>
                <w:sz w:val="24"/>
                <w:lang w:eastAsia="hr-HR"/>
              </w:rPr>
            </w:pPr>
            <w:r w:rsidRPr="00F328FD">
              <w:rPr>
                <w:rFonts w:hAnsi="Times New Roman" w:ascii="Times New Roman"/>
                <w:b/>
                <w:bCs/>
                <w:sz w:val="24"/>
                <w:lang w:eastAsia="hr-HR"/>
              </w:rPr>
              <w:t>19.304,64</w:t>
            </w:r>
          </w:p>
        </w:tc>
        <w:tc>
          <w:tcPr>
            <w:tcW w:type="dxa" w:w="3971"/>
            <w:vMerge/>
            <w:tcBorders>
              <w:top w:val="nil"/>
              <w:left w:space="0" w:sz="4" w:color="auto" w:val="single"/>
              <w:bottom w:space="0" w:sz="4" w:color="auto" w:val="single"/>
              <w:right w:space="0" w:sz="4" w:color="auto" w:val="single"/>
            </w:tcBorders>
            <w:vAlign w:val="center"/>
            <w:hideMark/>
          </w:tcPr>
          <w:p w:rsidRDefault="00F328FD" w:rsidP="00F328FD" w:rsidR="00F328FD" w:rsidRPr="00F328FD">
            <w:pPr>
              <w:jc w:val="left"/>
              <w:rPr>
                <w:rFonts w:hAnsi="Times New Roman" w:ascii="Times New Roman"/>
                <w:b/>
                <w:bCs/>
                <w:sz w:val="24"/>
                <w:lang w:eastAsia="hr-HR"/>
              </w:rPr>
            </w:pPr>
          </w:p>
        </w:tc>
        <w:tc>
          <w:tcPr>
            <w:tcW w:type="dxa" w:w="3020"/>
            <w:vMerge/>
            <w:tcBorders>
              <w:top w:space="0" w:sz="4" w:color="auto" w:val="single"/>
              <w:left w:space="0" w:sz="4" w:color="auto" w:val="single"/>
              <w:bottom w:space="0" w:sz="4" w:color="000000" w:val="single"/>
              <w:right w:space="0" w:sz="4" w:color="000000" w:val="single"/>
            </w:tcBorders>
            <w:vAlign w:val="center"/>
            <w:hideMark/>
          </w:tcPr>
          <w:p w:rsidRDefault="00F328FD" w:rsidP="00F328FD" w:rsidR="00F328FD" w:rsidRPr="00F328FD">
            <w:pPr>
              <w:jc w:val="left"/>
              <w:rPr>
                <w:rFonts w:hAnsi="Times New Roman" w:ascii="Times New Roman"/>
                <w:b/>
                <w:bCs/>
                <w:sz w:val="24"/>
                <w:lang w:eastAsia="hr-HR"/>
              </w:rPr>
            </w:pPr>
          </w:p>
        </w:tc>
        <w:tc>
          <w:tcPr>
            <w:tcW w:type="dxa" w:w="2377"/>
            <w:vMerge/>
            <w:tcBorders>
              <w:top w:val="nil"/>
              <w:left w:space="0" w:sz="4" w:color="auto" w:val="single"/>
              <w:bottom w:space="0" w:sz="4" w:color="000000" w:val="single"/>
              <w:right w:val="nil"/>
            </w:tcBorders>
            <w:vAlign w:val="center"/>
            <w:hideMark/>
          </w:tcPr>
          <w:p w:rsidRDefault="00F328FD" w:rsidP="00F328FD" w:rsidR="00F328FD" w:rsidRPr="00F328FD">
            <w:pPr>
              <w:jc w:val="left"/>
              <w:rPr>
                <w:rFonts w:hAnsi="Times New Roman" w:ascii="Times New Roman"/>
                <w:b/>
                <w:bCs/>
                <w:sz w:val="24"/>
                <w:lang w:eastAsia="hr-HR"/>
              </w:rPr>
            </w:pPr>
          </w:p>
        </w:tc>
        <w:tc>
          <w:tcPr>
            <w:tcW w:type="dxa" w:w="2070"/>
            <w:vMerge/>
            <w:tcBorders>
              <w:top w:space="0" w:sz="4" w:color="auto" w:val="single"/>
              <w:left w:space="0" w:sz="4" w:color="auto" w:val="single"/>
              <w:bottom w:space="0" w:sz="4" w:color="000000" w:val="single"/>
              <w:right w:space="0" w:sz="4" w:color="000000" w:val="single"/>
            </w:tcBorders>
            <w:vAlign w:val="center"/>
            <w:hideMark/>
          </w:tcPr>
          <w:p w:rsidRDefault="00F328FD" w:rsidP="00F328FD" w:rsidR="00F328FD" w:rsidRPr="00F328FD">
            <w:pPr>
              <w:jc w:val="left"/>
              <w:rPr>
                <w:rFonts w:hAnsi="Times New Roman" w:ascii="Times New Roman"/>
                <w:b/>
                <w:bCs/>
                <w:sz w:val="24"/>
                <w:lang w:eastAsia="hr-HR"/>
              </w:rPr>
            </w:pPr>
          </w:p>
        </w:tc>
      </w:tr>
    </w:tbl>
    <w:p w:rsidRDefault="00F328FD" w:rsidP="00F328FD" w:rsidR="00F328FD" w:rsidRPr="00F328FD">
      <w:pPr>
        <w:suppressAutoHyphens/>
        <w:autoSpaceDN w:val="false"/>
        <w:ind w:left="709"/>
        <w:textAlignment w:val="baseline"/>
        <w:rPr>
          <w:rFonts w:eastAsia="Calibri" w:hAnsi="Times New Roman" w:ascii="Times New Roman"/>
          <w:kern w:val="3"/>
          <w:sz w:val="24"/>
        </w:rPr>
      </w:pPr>
    </w:p>
    <w:p w:rsidRDefault="00F328FD" w:rsidP="00F328FD" w:rsidR="00F328FD" w:rsidRPr="00F328FD">
      <w:pPr>
        <w:suppressAutoHyphens/>
        <w:autoSpaceDN w:val="false"/>
        <w:ind w:left="709"/>
        <w:textAlignment w:val="baseline"/>
        <w:rPr>
          <w:rFonts w:eastAsia="Calibri" w:hAnsi="Times New Roman" w:ascii="Times New Roman"/>
          <w:kern w:val="3"/>
          <w:sz w:val="24"/>
        </w:rPr>
      </w:pPr>
      <w:r w:rsidRPr="00F328FD">
        <w:rPr>
          <w:rFonts w:eastAsia="Calibri" w:hAnsi="Times New Roman" w:ascii="Times New Roman"/>
          <w:kern w:val="3"/>
          <w:sz w:val="24"/>
        </w:rPr>
        <w:t>Vjerovniku Zagrebačka banka d.d. Dužnik će tražbinu s osnove naknada za bankarske usluge u iznosu od 692,04 HRK namiriti jednokratno u roku od 30 (trideset) dana od datuma pravomoćnosti rješenja Trgovačkog suda kojim se odobrava sklapanje Nagodbe.</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kern w:val="3"/>
          <w:sz w:val="24"/>
        </w:rPr>
        <w:t>Ako Dužnik zakasni s isplatom pojedine rate u odnosu na rokove određene ovom Nagodbom, duguje vjerovniku ZAGREBAČKA BANKA d.d. zakonsku zateznu kamatu, u mjeri u kojoj je to dozvoljeno mjerodavnim propisima,  kamatu po stopi određenoj za odnose između trgovaca, za razdoblje od dospijeća istog do isplate.</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kern w:val="3"/>
          <w:sz w:val="24"/>
        </w:rPr>
        <w:t>Vjerovnik ZAGREBAČKA BANKA d.d. obvezuje se u roku od 30 (trideset) dana od datuma pravomoćnosti rješenja Trgovačkog suda kojim se odobrava sklapanje Nagodbe dostaviti Vjerovniku otplatni plan s iskazanim mjesečnim ratama i točnim datumima dospijeća svake pojedine rate sukladno odredbama ove točke Nagodbe.</w:t>
      </w:r>
    </w:p>
    <w:p w:rsidRDefault="00F328FD" w:rsidP="00F328FD" w:rsidR="00F328FD" w:rsidRPr="00F328FD">
      <w:pPr>
        <w:suppressAutoHyphens/>
        <w:autoSpaceDN w:val="false"/>
        <w:spacing w:lineRule="auto" w:line="259"/>
        <w:ind w:left="709"/>
        <w:textAlignment w:val="baseline"/>
        <w:rPr>
          <w:rFonts w:eastAsia="Calibri" w:hAnsi="Times New Roman" w:ascii="Times New Roman"/>
          <w:b/>
          <w:kern w:val="3"/>
          <w:sz w:val="24"/>
        </w:rPr>
      </w:pPr>
      <w:r w:rsidRPr="00F328FD">
        <w:rPr>
          <w:rFonts w:eastAsia="Calibri" w:hAnsi="Times New Roman" w:ascii="Times New Roman"/>
          <w:b/>
          <w:kern w:val="3"/>
          <w:sz w:val="24"/>
        </w:rPr>
        <w:t>Osiguranje tražbine</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kern w:val="3"/>
          <w:sz w:val="24"/>
        </w:rPr>
        <w:t xml:space="preserve">Vjerovnik ZAGREBAČKA BANKA d.d i Dužnik suglasno utvrđuju kako će se za osiguranje tražbina Zagrebačke banke d.d.  zadržati založna prava na imovini Dužnika sve  do isplate na način uređen ovom Nagodbom. </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p>
    <w:p w:rsidRDefault="00F328FD" w:rsidP="00507F1C" w:rsidR="00F328FD" w:rsidRPr="00507F1C">
      <w:pPr>
        <w:suppressAutoHyphens/>
        <w:autoSpaceDN w:val="false"/>
        <w:spacing w:lineRule="auto" w:line="259"/>
        <w:ind w:left="709"/>
        <w:textAlignment w:val="baseline"/>
        <w:rPr>
          <w:rFonts w:eastAsia="Calibri" w:hAnsi="Times New Roman" w:ascii="Times New Roman"/>
          <w:b/>
          <w:kern w:val="3"/>
          <w:sz w:val="24"/>
        </w:rPr>
      </w:pPr>
      <w:r w:rsidRPr="00F328FD">
        <w:rPr>
          <w:rFonts w:eastAsia="Calibri" w:hAnsi="Times New Roman" w:ascii="Times New Roman"/>
          <w:b/>
          <w:kern w:val="3"/>
          <w:sz w:val="24"/>
        </w:rPr>
        <w:t xml:space="preserve">a) Založna prava Vjerovnika Zagrebačke banke d.d. </w:t>
      </w:r>
    </w:p>
    <w:tbl>
      <w:tblPr>
        <w:tblW w:type="dxa" w:w="9356"/>
        <w:tblInd w:type="dxa" w:w="108"/>
        <w:tblLook w:val="04A0" w:noVBand="1" w:noHBand="0" w:lastColumn="0" w:firstColumn="1" w:lastRow="0" w:firstRow="1"/>
      </w:tblPr>
      <w:tblGrid>
        <w:gridCol w:w="9356"/>
      </w:tblGrid>
      <w:tr w:rsidTr="00F328FD" w:rsidR="00F328FD" w:rsidRPr="00F328FD">
        <w:trPr>
          <w:trHeight w:val="255"/>
        </w:trPr>
        <w:tc>
          <w:tcPr>
            <w:tcW w:type="dxa" w:w="9356"/>
            <w:tcBorders>
              <w:top w:space="0" w:sz="4" w:color="00000A" w:val="single"/>
              <w:left w:space="0" w:sz="4" w:color="00000A" w:val="single"/>
              <w:bottom w:space="0" w:sz="4" w:color="00000A" w:val="single"/>
              <w:right w:space="0" w:sz="4" w:color="00000A" w:val="single"/>
            </w:tcBorders>
            <w:shd w:fill="FFFFFF" w:color="000000" w:val="clear"/>
            <w:vAlign w:val="bottom"/>
            <w:hideMark/>
          </w:tcPr>
          <w:p w:rsidRDefault="00F328FD" w:rsidP="00F328FD" w:rsidR="00F328FD" w:rsidRPr="00F328FD">
            <w:pPr>
              <w:jc w:val="center"/>
              <w:rPr>
                <w:rFonts w:hAnsi="Times New Roman" w:ascii="Times New Roman"/>
                <w:b/>
                <w:bCs/>
                <w:sz w:val="24"/>
                <w:lang w:eastAsia="hr-HR" w:val="af-ZA"/>
              </w:rPr>
            </w:pPr>
            <w:r w:rsidRPr="00F328FD">
              <w:rPr>
                <w:rFonts w:hAnsi="Times New Roman" w:ascii="Times New Roman"/>
                <w:b/>
                <w:bCs/>
                <w:sz w:val="24"/>
                <w:lang w:eastAsia="hr-HR" w:val="af-ZA"/>
              </w:rPr>
              <w:t>OSNOVA ZASNIVANJA ZALOŽNOG PRAVA</w:t>
            </w:r>
          </w:p>
        </w:tc>
      </w:tr>
      <w:tr w:rsidTr="00F328FD" w:rsidR="00F328FD" w:rsidRPr="00F328FD">
        <w:trPr>
          <w:trHeight w:val="5954"/>
        </w:trPr>
        <w:tc>
          <w:tcPr>
            <w:tcW w:type="dxa" w:w="9356"/>
            <w:tcBorders>
              <w:top w:val="nil"/>
              <w:left w:space="0" w:sz="4" w:color="00000A" w:val="single"/>
              <w:bottom w:space="0" w:sz="4" w:color="00000A" w:val="single"/>
              <w:right w:space="0" w:sz="4" w:color="00000A" w:val="single"/>
            </w:tcBorders>
            <w:shd w:fill="FFFFFF" w:color="000000" w:val="clear"/>
            <w:vAlign w:val="bottom"/>
            <w:hideMark/>
          </w:tcPr>
          <w:p w:rsidRDefault="00F328FD" w:rsidP="00E32F18" w:rsidR="00F328FD" w:rsidRPr="00F328FD">
            <w:pPr>
              <w:widowControl w:val="false"/>
              <w:numPr>
                <w:ilvl w:val="0"/>
                <w:numId w:val="16"/>
              </w:numPr>
              <w:suppressAutoHyphens/>
              <w:autoSpaceDN w:val="false"/>
              <w:spacing w:lineRule="auto" w:line="276" w:after="200"/>
              <w:ind w:hanging="296" w:left="330"/>
              <w:contextualSpacing/>
              <w:jc w:val="left"/>
              <w:textAlignment w:val="baseline"/>
              <w:rPr>
                <w:rFonts w:hAnsi="Times New Roman" w:ascii="Times New Roman"/>
                <w:sz w:val="24"/>
                <w:lang w:eastAsia="hr-HR"/>
              </w:rPr>
            </w:pPr>
            <w:r w:rsidRPr="00F328FD">
              <w:rPr>
                <w:rFonts w:hAnsi="Times New Roman" w:ascii="Times New Roman"/>
                <w:sz w:val="24"/>
                <w:lang w:eastAsia="hr-HR"/>
              </w:rPr>
              <w:lastRenderedPageBreak/>
              <w:t>Založno pravo upisano pod Z-1015/11 na nekretninama upisanima u Općinskom sudu u Sesvetama z.k.ul. 1673, k.č.br. 834/13 k.o. Lužan i z.k.ul. 1190, k.č.br. 834/9 k.o. Lužan temeljem Ugovora o založnom pravu od 14.02.2011.g. u kojemu je osnov tražbina mjenica  na iznos do 8.000.000,00 kn s dospijećem 31.12.2016.godine osigurava tražbine temeljem:</w:t>
            </w:r>
          </w:p>
          <w:p w:rsidRDefault="00F328FD" w:rsidP="00F328FD" w:rsidR="00F328FD" w:rsidRPr="00F328FD">
            <w:pPr>
              <w:ind w:left="330"/>
              <w:contextualSpacing/>
              <w:rPr>
                <w:rFonts w:hAnsi="Times New Roman" w:ascii="Times New Roman"/>
                <w:sz w:val="24"/>
                <w:lang w:eastAsia="hr-HR"/>
              </w:rPr>
            </w:pPr>
            <w:r w:rsidRPr="00F328FD">
              <w:rPr>
                <w:rFonts w:hAnsi="Times New Roman" w:ascii="Times New Roman"/>
                <w:sz w:val="24"/>
                <w:lang w:eastAsia="hr-HR"/>
              </w:rPr>
              <w:t xml:space="preserve">                                                            </w:t>
            </w:r>
          </w:p>
          <w:p w:rsidRDefault="00F328FD" w:rsidP="00E32F18" w:rsidR="00F328FD" w:rsidRPr="00F328FD">
            <w:pPr>
              <w:widowControl w:val="false"/>
              <w:numPr>
                <w:ilvl w:val="0"/>
                <w:numId w:val="17"/>
              </w:numPr>
              <w:suppressAutoHyphens/>
              <w:autoSpaceDN w:val="false"/>
              <w:spacing w:lineRule="auto" w:line="276" w:after="200"/>
              <w:contextualSpacing/>
              <w:jc w:val="left"/>
              <w:textAlignment w:val="baseline"/>
              <w:rPr>
                <w:rFonts w:hAnsi="Times New Roman" w:ascii="Times New Roman"/>
                <w:sz w:val="24"/>
                <w:lang w:eastAsia="hr-HR"/>
              </w:rPr>
            </w:pPr>
            <w:r w:rsidRPr="00F328FD">
              <w:rPr>
                <w:rFonts w:hAnsi="Times New Roman" w:ascii="Times New Roman"/>
                <w:sz w:val="24"/>
                <w:lang w:eastAsia="hr-HR"/>
              </w:rPr>
              <w:t>Ugovora o dugoročnom kreditu broj 3222708008 od dana 15.03.2011.g., Dodatka I Ugovoru o dugoročnom kreditu broj 3222708008 od dana 23.12.2011.g.,Dodatka II Ugovoru o dugoročnom kreditu broj 3222708008 od dana 16.08.2012.g, Dodatka III Ugovoru o dugoročnom kreditu broj 3222708008 od dana 28.02.2014.g</w:t>
            </w:r>
            <w:r w:rsidRPr="00F328FD">
              <w:rPr>
                <w:rFonts w:eastAsia="Calibri" w:hAnsi="Times New Roman" w:ascii="Times New Roman"/>
                <w:sz w:val="24"/>
              </w:rPr>
              <w:t xml:space="preserve"> iz tabličnog prikaza  koji se nalazi u sklopu točke 17.3. </w:t>
            </w:r>
          </w:p>
          <w:p w:rsidRDefault="00F328FD" w:rsidP="00E32F18" w:rsidR="00F328FD" w:rsidRPr="00F328FD">
            <w:pPr>
              <w:widowControl w:val="false"/>
              <w:numPr>
                <w:ilvl w:val="0"/>
                <w:numId w:val="17"/>
              </w:numPr>
              <w:suppressAutoHyphens/>
              <w:autoSpaceDN w:val="false"/>
              <w:spacing w:lineRule="auto" w:line="276" w:after="200"/>
              <w:contextualSpacing/>
              <w:jc w:val="left"/>
              <w:textAlignment w:val="baseline"/>
              <w:rPr>
                <w:rFonts w:hAnsi="Times New Roman" w:ascii="Times New Roman"/>
                <w:sz w:val="24"/>
                <w:lang w:eastAsia="hr-HR"/>
              </w:rPr>
            </w:pPr>
            <w:r w:rsidRPr="00F328FD">
              <w:rPr>
                <w:rFonts w:hAnsi="Times New Roman" w:ascii="Times New Roman"/>
                <w:sz w:val="24"/>
                <w:lang w:eastAsia="hr-HR"/>
              </w:rPr>
              <w:t xml:space="preserve">Ugovora o kratkoročnom kreditu s valutnom klauzulom broj 3235398587 od dana 28.02.2014.g. </w:t>
            </w:r>
            <w:r w:rsidRPr="00F328FD">
              <w:rPr>
                <w:rFonts w:eastAsia="Calibri" w:hAnsi="Times New Roman" w:ascii="Times New Roman"/>
                <w:sz w:val="24"/>
              </w:rPr>
              <w:t xml:space="preserve">iz tabličnog prikaza  koji se nalazi u sklopu točke 17.3. </w:t>
            </w:r>
          </w:p>
          <w:p w:rsidRDefault="00F328FD" w:rsidP="00E32F18" w:rsidR="00F328FD" w:rsidRPr="00F328FD">
            <w:pPr>
              <w:widowControl w:val="false"/>
              <w:numPr>
                <w:ilvl w:val="0"/>
                <w:numId w:val="17"/>
              </w:numPr>
              <w:suppressAutoHyphens/>
              <w:autoSpaceDN w:val="false"/>
              <w:spacing w:lineRule="auto" w:line="276" w:after="200"/>
              <w:contextualSpacing/>
              <w:jc w:val="left"/>
              <w:textAlignment w:val="baseline"/>
              <w:rPr>
                <w:rFonts w:hAnsi="Times New Roman" w:ascii="Times New Roman"/>
                <w:sz w:val="24"/>
                <w:lang w:eastAsia="hr-HR"/>
              </w:rPr>
            </w:pPr>
            <w:r w:rsidRPr="00F328FD">
              <w:rPr>
                <w:rFonts w:hAnsi="Times New Roman" w:ascii="Times New Roman"/>
                <w:sz w:val="24"/>
                <w:lang w:eastAsia="hr-HR"/>
              </w:rPr>
              <w:t xml:space="preserve">Ugovora o kratkoročnom kunskom kreditu broj 3229915729 od dana 04.12.2012..g. , I Dodatka Ugovoru o kratkoročnom  kunskom kreditu broj 3229915729 od dana 28.02.2014.g </w:t>
            </w:r>
            <w:r w:rsidRPr="00F328FD">
              <w:rPr>
                <w:rFonts w:eastAsia="Calibri" w:hAnsi="Times New Roman" w:ascii="Times New Roman"/>
                <w:sz w:val="24"/>
              </w:rPr>
              <w:t>iz tabličnog prikaza  koji se nalazi u sklopu točke 17.3.</w:t>
            </w:r>
            <w:r w:rsidRPr="00F328FD">
              <w:rPr>
                <w:rFonts w:hAnsi="Times New Roman" w:ascii="Times New Roman"/>
                <w:sz w:val="24"/>
                <w:lang w:eastAsia="hr-HR"/>
              </w:rPr>
              <w:t>,</w:t>
            </w:r>
          </w:p>
          <w:p w:rsidRDefault="00F328FD" w:rsidP="00E32F18" w:rsidR="00F328FD" w:rsidRPr="00F328FD">
            <w:pPr>
              <w:widowControl w:val="false"/>
              <w:numPr>
                <w:ilvl w:val="0"/>
                <w:numId w:val="17"/>
              </w:numPr>
              <w:suppressAutoHyphens/>
              <w:autoSpaceDN w:val="false"/>
              <w:spacing w:lineRule="auto" w:line="276" w:after="200"/>
              <w:contextualSpacing/>
              <w:jc w:val="left"/>
              <w:textAlignment w:val="baseline"/>
              <w:rPr>
                <w:rFonts w:hAnsi="Times New Roman" w:ascii="Times New Roman"/>
                <w:sz w:val="24"/>
                <w:lang w:eastAsia="hr-HR"/>
              </w:rPr>
            </w:pPr>
            <w:r w:rsidRPr="00F328FD">
              <w:rPr>
                <w:rFonts w:hAnsi="Times New Roman" w:ascii="Times New Roman"/>
                <w:sz w:val="24"/>
                <w:lang w:eastAsia="hr-HR"/>
              </w:rPr>
              <w:t xml:space="preserve">Zahtjeva za sklapanje ugovora o otvaranju i vođenju računa i obavljanju poslova platnog prometa br.124974 od 25.11.2004. i Obavijesti o sklapanju ugovora od 29.11.2004., Ugovora o korištenju e-zaba bankarstva od 26.11.2004. i Dodatka Ugovoru o korištenju usluge e-zaba poslovno bankarstvo od 09.06.2014.,Ugovora o prihvatu kartica od 16.04.2012., Ugovora o izdavanju garancije broj 1004009269 od 07.12.2010. I Dodatka Ugovoru o izdavanju garancije broj 1004009269 od 15.03.2011. II Dodatka Ugovoru o izdavanju garancije broj 1004009269 od 22.12.2011. III Dodatka Ugovoru o izdavanju garancije broj 1004009269 od 16.08.2012., IV Dodatka Ugovoru o izdavanju garancije broj 1004009269 od 22.11.2012., V Dodatka Ugovoru o izdavanju garancije broj 1004009269 od 23.12.2013, VI Dodatka Ugovoru o izdavanju garancije broj 1004009269 od 15.12.2014 </w:t>
            </w:r>
            <w:r w:rsidRPr="00F328FD">
              <w:rPr>
                <w:rFonts w:eastAsia="Calibri" w:hAnsi="Times New Roman" w:ascii="Times New Roman"/>
                <w:sz w:val="24"/>
              </w:rPr>
              <w:t xml:space="preserve">iz točke 17.3. i 18. </w:t>
            </w:r>
          </w:p>
          <w:p w:rsidRDefault="00F328FD" w:rsidP="00E32F18" w:rsidR="00F328FD" w:rsidRPr="00F328FD">
            <w:pPr>
              <w:widowControl w:val="false"/>
              <w:numPr>
                <w:ilvl w:val="0"/>
                <w:numId w:val="17"/>
              </w:numPr>
              <w:suppressAutoHyphens/>
              <w:autoSpaceDN w:val="false"/>
              <w:spacing w:lineRule="auto" w:line="276" w:after="200"/>
              <w:contextualSpacing/>
              <w:jc w:val="left"/>
              <w:textAlignment w:val="baseline"/>
              <w:rPr>
                <w:rFonts w:hAnsi="Times New Roman" w:ascii="Times New Roman"/>
                <w:sz w:val="24"/>
                <w:lang w:eastAsia="hr-HR"/>
              </w:rPr>
            </w:pPr>
            <w:r w:rsidRPr="00F328FD">
              <w:rPr>
                <w:rFonts w:hAnsi="Times New Roman" w:ascii="Times New Roman"/>
                <w:sz w:val="24"/>
                <w:lang w:eastAsia="hr-HR"/>
              </w:rPr>
              <w:t xml:space="preserve">Ugovora o izdavanju garancije broj 1004009269 od 07.12.2010. I Dodatka Ugovoru o izdavanju garancije broj 1004009269 od 15.03.2011. II Dodatka Ugovoru o izdavanju garancije broj 1004009269 od 22.12.2011. III Dodatka Ugovoru o izdavanju garancije broj 1004009269 od 16.08.2012., IV Dodatka Ugovoru o izdavanju garancije broj 1004009269 od 22.11.2012., V Dodatka Ugovoru o izdavanju garancije broj 1004009269 od 23.12.2013, VI Dodatka Ugovoru o izdavanju garancije broj 1004009269 od 15.12.2014 </w:t>
            </w:r>
            <w:r w:rsidRPr="00F328FD">
              <w:rPr>
                <w:rFonts w:eastAsia="Calibri" w:hAnsi="Times New Roman" w:ascii="Times New Roman"/>
                <w:sz w:val="24"/>
              </w:rPr>
              <w:t>iz točke 18</w:t>
            </w:r>
            <w:r w:rsidRPr="00F328FD">
              <w:rPr>
                <w:rFonts w:hAnsi="Times New Roman" w:ascii="Times New Roman"/>
                <w:sz w:val="24"/>
                <w:lang w:eastAsia="hr-HR"/>
              </w:rPr>
              <w:t>.</w:t>
            </w:r>
          </w:p>
          <w:p w:rsidRDefault="00F328FD" w:rsidP="00F328FD" w:rsidR="00F328FD" w:rsidRPr="00F328FD">
            <w:pPr>
              <w:ind w:left="602"/>
              <w:contextualSpacing/>
              <w:rPr>
                <w:rFonts w:hAnsi="Times New Roman" w:ascii="Times New Roman"/>
                <w:sz w:val="24"/>
                <w:lang w:eastAsia="hr-HR"/>
              </w:rPr>
            </w:pPr>
            <w:r w:rsidRPr="00F328FD">
              <w:rPr>
                <w:rFonts w:hAnsi="Times New Roman" w:ascii="Times New Roman"/>
                <w:sz w:val="24"/>
                <w:lang w:eastAsia="hr-HR"/>
              </w:rPr>
              <w:t xml:space="preserve">                                                                                                                                                                                                                  </w:t>
            </w:r>
          </w:p>
          <w:p w:rsidRDefault="00F328FD" w:rsidP="00E32F18" w:rsidR="00F328FD" w:rsidRPr="00F328FD">
            <w:pPr>
              <w:widowControl w:val="false"/>
              <w:numPr>
                <w:ilvl w:val="0"/>
                <w:numId w:val="16"/>
              </w:numPr>
              <w:suppressAutoHyphens/>
              <w:autoSpaceDN w:val="false"/>
              <w:spacing w:lineRule="auto" w:line="276" w:after="200"/>
              <w:ind w:hanging="284" w:left="318"/>
              <w:contextualSpacing/>
              <w:jc w:val="left"/>
              <w:textAlignment w:val="baseline"/>
              <w:rPr>
                <w:rFonts w:hAnsi="Times New Roman" w:ascii="Times New Roman"/>
                <w:sz w:val="24"/>
                <w:lang w:eastAsia="hr-HR"/>
              </w:rPr>
            </w:pPr>
            <w:r w:rsidRPr="00F328FD">
              <w:rPr>
                <w:rFonts w:hAnsi="Times New Roman" w:ascii="Times New Roman"/>
                <w:sz w:val="24"/>
                <w:lang w:eastAsia="hr-HR"/>
              </w:rPr>
              <w:t>Založno pravo upisano pod Z-3484/11 na nekretninama upisanima u Općinskom sudu u Sesvetama z.k.ul. 1673, k.č.br. 834/13 k.o. Lužan i z.k.ul. 1190, k.č.br. 834/9 k.o. Lužan i  založno pravo upisano pod Z-9057/2011 na nekretnini upisanoj u Općinskom sudu u Zadru z.k.ul. 13234, k.č.br. 4924/2, etažno vlasništvo (E-154) k.o. Zadar temeljem Ugovora o založnom pravu od 01.09.2011.g. u kojemu je osnov tražbina mjenica  na iznos do 2.000.000,00 EUR u kunskoj protuvrijednosti po srednjem tečaju HNB-a na dan plaćanja s dospijećem 31.12.2022.godine osigurava tražbine temeljem:</w:t>
            </w:r>
          </w:p>
          <w:p w:rsidRDefault="00F328FD" w:rsidP="00F328FD" w:rsidR="00F328FD" w:rsidRPr="00F328FD">
            <w:pPr>
              <w:ind w:left="318"/>
              <w:contextualSpacing/>
              <w:rPr>
                <w:rFonts w:hAnsi="Times New Roman" w:ascii="Times New Roman"/>
                <w:sz w:val="24"/>
                <w:lang w:eastAsia="hr-HR"/>
              </w:rPr>
            </w:pPr>
            <w:r w:rsidRPr="00F328FD">
              <w:rPr>
                <w:rFonts w:hAnsi="Times New Roman" w:ascii="Times New Roman"/>
                <w:sz w:val="24"/>
                <w:lang w:eastAsia="hr-HR"/>
              </w:rPr>
              <w:t xml:space="preserve">                                                                                                                                                                                                                                 </w:t>
            </w:r>
          </w:p>
          <w:p w:rsidRDefault="00F328FD" w:rsidP="00E32F18" w:rsidR="00F328FD" w:rsidRPr="00F328FD">
            <w:pPr>
              <w:widowControl w:val="false"/>
              <w:numPr>
                <w:ilvl w:val="0"/>
                <w:numId w:val="18"/>
              </w:numPr>
              <w:suppressAutoHyphens/>
              <w:autoSpaceDN w:val="false"/>
              <w:spacing w:lineRule="auto" w:line="276" w:after="200"/>
              <w:ind w:hanging="425" w:left="743"/>
              <w:contextualSpacing/>
              <w:jc w:val="left"/>
              <w:textAlignment w:val="baseline"/>
              <w:rPr>
                <w:rFonts w:hAnsi="Times New Roman" w:ascii="Times New Roman"/>
                <w:sz w:val="24"/>
                <w:lang w:eastAsia="hr-HR"/>
              </w:rPr>
            </w:pPr>
            <w:r w:rsidRPr="00F328FD">
              <w:rPr>
                <w:rFonts w:hAnsi="Times New Roman" w:ascii="Times New Roman"/>
                <w:sz w:val="24"/>
                <w:lang w:eastAsia="hr-HR"/>
              </w:rPr>
              <w:t xml:space="preserve">Ugovora o dugoročnom kreditu s valutnom klauzulom broj 3224391509 od dana 01.09.2011.godine </w:t>
            </w:r>
            <w:r w:rsidRPr="00F328FD">
              <w:rPr>
                <w:rFonts w:eastAsia="Calibri" w:hAnsi="Times New Roman" w:ascii="Times New Roman"/>
                <w:sz w:val="24"/>
              </w:rPr>
              <w:t>iz tabličnog prikaza  koji se nalazi u sklopu točke 17.3.</w:t>
            </w:r>
            <w:r w:rsidRPr="00F328FD">
              <w:rPr>
                <w:rFonts w:hAnsi="Times New Roman" w:ascii="Times New Roman"/>
                <w:sz w:val="24"/>
                <w:lang w:eastAsia="hr-HR"/>
              </w:rPr>
              <w:t>,</w:t>
            </w:r>
          </w:p>
          <w:p w:rsidRDefault="00F328FD" w:rsidP="00E32F18" w:rsidR="00F328FD" w:rsidRPr="00F328FD">
            <w:pPr>
              <w:widowControl w:val="false"/>
              <w:numPr>
                <w:ilvl w:val="0"/>
                <w:numId w:val="18"/>
              </w:numPr>
              <w:suppressAutoHyphens/>
              <w:autoSpaceDN w:val="false"/>
              <w:spacing w:lineRule="auto" w:line="276" w:after="200"/>
              <w:ind w:hanging="425" w:left="743"/>
              <w:contextualSpacing/>
              <w:jc w:val="left"/>
              <w:textAlignment w:val="baseline"/>
              <w:rPr>
                <w:rFonts w:hAnsi="Times New Roman" w:ascii="Times New Roman"/>
                <w:sz w:val="24"/>
                <w:lang w:eastAsia="hr-HR"/>
              </w:rPr>
            </w:pPr>
            <w:r w:rsidRPr="00F328FD">
              <w:rPr>
                <w:rFonts w:hAnsi="Times New Roman" w:ascii="Times New Roman"/>
                <w:sz w:val="24"/>
                <w:lang w:eastAsia="hr-HR"/>
              </w:rPr>
              <w:lastRenderedPageBreak/>
              <w:t xml:space="preserve">Ugovora o dugoročnom kreditu s valutnom klauzulom broj 3224564735 od dana 01.09.2011.godine </w:t>
            </w:r>
            <w:r w:rsidRPr="00F328FD">
              <w:rPr>
                <w:rFonts w:eastAsia="Calibri" w:hAnsi="Times New Roman" w:ascii="Times New Roman"/>
                <w:sz w:val="24"/>
              </w:rPr>
              <w:t>iz tabličnog prikaza  koji se nalazi u sklopu točke 17.3.</w:t>
            </w:r>
            <w:r w:rsidRPr="00F328FD">
              <w:rPr>
                <w:rFonts w:hAnsi="Times New Roman" w:ascii="Times New Roman"/>
                <w:sz w:val="24"/>
                <w:lang w:eastAsia="hr-HR"/>
              </w:rPr>
              <w:t>,</w:t>
            </w:r>
          </w:p>
          <w:p w:rsidRDefault="00F328FD" w:rsidP="00E32F18" w:rsidR="00F328FD" w:rsidRPr="00F328FD">
            <w:pPr>
              <w:widowControl w:val="false"/>
              <w:numPr>
                <w:ilvl w:val="0"/>
                <w:numId w:val="18"/>
              </w:numPr>
              <w:suppressAutoHyphens/>
              <w:autoSpaceDN w:val="false"/>
              <w:spacing w:lineRule="auto" w:line="276" w:after="200"/>
              <w:ind w:hanging="425" w:left="743"/>
              <w:contextualSpacing/>
              <w:jc w:val="left"/>
              <w:textAlignment w:val="baseline"/>
              <w:rPr>
                <w:rFonts w:hAnsi="Times New Roman" w:ascii="Times New Roman"/>
                <w:sz w:val="24"/>
                <w:lang w:eastAsia="hr-HR"/>
              </w:rPr>
            </w:pPr>
            <w:r w:rsidRPr="00F328FD">
              <w:rPr>
                <w:rFonts w:hAnsi="Times New Roman" w:ascii="Times New Roman"/>
                <w:sz w:val="24"/>
                <w:lang w:eastAsia="hr-HR"/>
              </w:rPr>
              <w:t xml:space="preserve">Ugovora o kratkoročnom kreditu s valutnom klauzulom broj 3235398587 od dana 28.02.2014.g. </w:t>
            </w:r>
            <w:r w:rsidRPr="00F328FD">
              <w:rPr>
                <w:rFonts w:eastAsia="Calibri" w:hAnsi="Times New Roman" w:ascii="Times New Roman"/>
                <w:sz w:val="24"/>
              </w:rPr>
              <w:t xml:space="preserve">iz tabličnog prikaza  koji se nalazi u sklopu točke 17.3. </w:t>
            </w:r>
          </w:p>
          <w:p w:rsidRDefault="00F328FD" w:rsidP="00E32F18" w:rsidR="00F328FD" w:rsidRPr="00F328FD">
            <w:pPr>
              <w:widowControl w:val="false"/>
              <w:numPr>
                <w:ilvl w:val="0"/>
                <w:numId w:val="18"/>
              </w:numPr>
              <w:suppressAutoHyphens/>
              <w:autoSpaceDN w:val="false"/>
              <w:spacing w:lineRule="auto" w:line="276" w:after="200"/>
              <w:ind w:hanging="425" w:left="743"/>
              <w:contextualSpacing/>
              <w:jc w:val="left"/>
              <w:textAlignment w:val="baseline"/>
              <w:rPr>
                <w:rFonts w:hAnsi="Times New Roman" w:ascii="Times New Roman"/>
                <w:sz w:val="24"/>
                <w:lang w:eastAsia="hr-HR"/>
              </w:rPr>
            </w:pPr>
            <w:r w:rsidRPr="00F328FD">
              <w:rPr>
                <w:rFonts w:hAnsi="Times New Roman" w:ascii="Times New Roman"/>
                <w:sz w:val="24"/>
                <w:lang w:eastAsia="hr-HR"/>
              </w:rPr>
              <w:t xml:space="preserve">Ugovora o kratkoročnom kunskom kreditu broj 3229915729 od dana 04.12.2012..g. , I Dodatka Ugovoru o kratkoročnom kunskom kreditu broj 3229915729 od dana 28.02.2014.g </w:t>
            </w:r>
            <w:r w:rsidRPr="00F328FD">
              <w:rPr>
                <w:rFonts w:eastAsia="Calibri" w:hAnsi="Times New Roman" w:ascii="Times New Roman"/>
                <w:sz w:val="24"/>
              </w:rPr>
              <w:t xml:space="preserve">iz tabličnog prikaza  koji se nalazi u sklopu točke 17.3. </w:t>
            </w:r>
          </w:p>
          <w:p w:rsidRDefault="00F328FD" w:rsidP="00E32F18" w:rsidR="00F328FD" w:rsidRPr="00F328FD">
            <w:pPr>
              <w:widowControl w:val="false"/>
              <w:numPr>
                <w:ilvl w:val="0"/>
                <w:numId w:val="18"/>
              </w:numPr>
              <w:suppressAutoHyphens/>
              <w:autoSpaceDN w:val="false"/>
              <w:spacing w:lineRule="auto" w:line="276" w:after="200"/>
              <w:ind w:hanging="425" w:left="743"/>
              <w:contextualSpacing/>
              <w:jc w:val="left"/>
              <w:textAlignment w:val="baseline"/>
              <w:rPr>
                <w:rFonts w:hAnsi="Times New Roman" w:ascii="Times New Roman"/>
                <w:sz w:val="24"/>
                <w:lang w:eastAsia="hr-HR"/>
              </w:rPr>
            </w:pPr>
            <w:r w:rsidRPr="00F328FD">
              <w:rPr>
                <w:rFonts w:hAnsi="Times New Roman" w:ascii="Times New Roman"/>
                <w:sz w:val="24"/>
                <w:lang w:eastAsia="hr-HR"/>
              </w:rPr>
              <w:t xml:space="preserve">Zahtjeva za sklapanje ugovora o otvaranju i vođenju računa i obavljanju poslova platnog prometa br.124974 od 25.11.2004. i Obavijesti o sklapanju ugovora od 29.11.2004., Ugovora o korištenju e-zaba bankarstva od 26.11.2004. i Dodatka Ugovoru o korištenju usluge e-zaba poslovno bankarstvo od 09.06.2014.,Ugovora o prihvatu kartica od 16.04.2012., Ugovora o izdavanju garancije broj 1004009269 od 07.12.2010. I Dodatka Ugovoru o izdavanju garancije broj 1004009269 od 15.03.2011. II Dodatka Ugovoru o izdavanju garancije broj 1004009269 od 22.12.2011. III Dodatka Ugovoru o izdavanju garancije broj 1004009269 od 16.08.2012., IV Dodatka Ugovoru o izdavanju garancije broj 1004009269 od 22.11.2012., V Dodatka Ugovoru o izdavanju garancije broj 1004009269 od 23.12.2013, VI Dodatka Ugovoru o izdavanju garancije broj 1004009269 od 15.12.2014 </w:t>
            </w:r>
            <w:r w:rsidRPr="00F328FD">
              <w:rPr>
                <w:rFonts w:eastAsia="Calibri" w:hAnsi="Times New Roman" w:ascii="Times New Roman"/>
                <w:sz w:val="24"/>
              </w:rPr>
              <w:t>iz točke 17.3. i 18.</w:t>
            </w:r>
          </w:p>
          <w:p w:rsidRDefault="00F328FD" w:rsidP="00F328FD" w:rsidR="00F328FD" w:rsidRPr="00F328FD">
            <w:pPr>
              <w:ind w:left="330"/>
              <w:contextualSpacing/>
              <w:rPr>
                <w:rFonts w:hAnsi="Times New Roman" w:ascii="Times New Roman"/>
                <w:sz w:val="24"/>
                <w:lang w:eastAsia="hr-HR"/>
              </w:rPr>
            </w:pPr>
          </w:p>
          <w:p w:rsidRDefault="00F328FD" w:rsidP="00F328FD" w:rsidR="00F328FD" w:rsidRPr="00F328FD">
            <w:pPr>
              <w:ind w:left="330"/>
              <w:contextualSpacing/>
              <w:rPr>
                <w:rFonts w:hAnsi="Times New Roman" w:ascii="Times New Roman"/>
                <w:sz w:val="24"/>
                <w:lang w:eastAsia="hr-HR"/>
              </w:rPr>
            </w:pPr>
          </w:p>
          <w:p w:rsidRDefault="00F328FD" w:rsidP="00E32F18" w:rsidR="00F328FD" w:rsidRPr="00F328FD">
            <w:pPr>
              <w:widowControl w:val="false"/>
              <w:numPr>
                <w:ilvl w:val="0"/>
                <w:numId w:val="16"/>
              </w:numPr>
              <w:suppressAutoHyphens/>
              <w:autoSpaceDN w:val="false"/>
              <w:spacing w:lineRule="auto" w:line="276" w:after="200"/>
              <w:ind w:hanging="284" w:left="318"/>
              <w:contextualSpacing/>
              <w:jc w:val="left"/>
              <w:textAlignment w:val="baseline"/>
              <w:rPr>
                <w:rFonts w:hAnsi="Times New Roman" w:ascii="Times New Roman"/>
                <w:sz w:val="24"/>
                <w:lang w:eastAsia="hr-HR"/>
              </w:rPr>
            </w:pPr>
            <w:r w:rsidRPr="00F328FD">
              <w:rPr>
                <w:rFonts w:hAnsi="Times New Roman" w:ascii="Times New Roman"/>
                <w:sz w:val="24"/>
                <w:lang w:eastAsia="hr-HR"/>
              </w:rPr>
              <w:t>Založno pravo upisano pod Z-3726/11 na nekretninama upisanima u Općinskom sudu u Sesvetama z.k.ul. 2080, k.č.br. 4191/1 k.o. Sesvete Novo i z.k.ul. 2081, k.č.br. 4191/2 k.o. Sesvete Novo temeljem Ugovora o založnom pravu od 08.09.2011.g. u kojemu je osnov tražbina mjenica  na iznos do 2.000.000,00 EUR u kunskoj protuvrijednosti po srednjem tečaju HNB-a na dan plaćanja s dospijećem 31.12.2022.godine osigurava tražbine temeljem:</w:t>
            </w:r>
          </w:p>
          <w:p w:rsidRDefault="00F328FD" w:rsidP="00F328FD" w:rsidR="00F328FD" w:rsidRPr="00F328FD">
            <w:pPr>
              <w:ind w:left="318"/>
              <w:contextualSpacing/>
              <w:rPr>
                <w:rFonts w:hAnsi="Times New Roman" w:ascii="Times New Roman"/>
                <w:sz w:val="24"/>
                <w:lang w:eastAsia="hr-HR"/>
              </w:rPr>
            </w:pPr>
          </w:p>
          <w:p w:rsidRDefault="00F328FD" w:rsidP="00E32F18" w:rsidR="00F328FD" w:rsidRPr="00F328FD">
            <w:pPr>
              <w:widowControl w:val="false"/>
              <w:numPr>
                <w:ilvl w:val="0"/>
                <w:numId w:val="19"/>
              </w:numPr>
              <w:tabs>
                <w:tab w:pos="251" w:val="left"/>
              </w:tabs>
              <w:suppressAutoHyphens/>
              <w:autoSpaceDN w:val="false"/>
              <w:spacing w:lineRule="auto" w:line="276" w:after="200"/>
              <w:ind w:hanging="425" w:left="743"/>
              <w:contextualSpacing/>
              <w:jc w:val="left"/>
              <w:textAlignment w:val="baseline"/>
              <w:rPr>
                <w:rFonts w:hAnsi="Times New Roman" w:ascii="Times New Roman"/>
                <w:sz w:val="24"/>
                <w:lang w:eastAsia="hr-HR"/>
              </w:rPr>
            </w:pPr>
            <w:r w:rsidRPr="00F328FD">
              <w:rPr>
                <w:rFonts w:hAnsi="Times New Roman" w:ascii="Times New Roman"/>
                <w:sz w:val="24"/>
                <w:lang w:eastAsia="hr-HR"/>
              </w:rPr>
              <w:t xml:space="preserve"> Ugovora o dugoročnom kreditu s valutnom klauzulom broj 3224391509 od dana 01.09.2011.godine </w:t>
            </w:r>
            <w:r w:rsidRPr="00F328FD">
              <w:rPr>
                <w:rFonts w:eastAsia="Calibri" w:hAnsi="Times New Roman" w:ascii="Times New Roman"/>
                <w:sz w:val="24"/>
              </w:rPr>
              <w:t xml:space="preserve">iz tabličnog prikaza  koji se nalazi u sklopu točke 17.3. </w:t>
            </w:r>
          </w:p>
          <w:p w:rsidRDefault="00F328FD" w:rsidP="00E32F18" w:rsidR="00F328FD" w:rsidRPr="00F328FD">
            <w:pPr>
              <w:widowControl w:val="false"/>
              <w:numPr>
                <w:ilvl w:val="0"/>
                <w:numId w:val="19"/>
              </w:numPr>
              <w:tabs>
                <w:tab w:pos="251" w:val="left"/>
              </w:tabs>
              <w:suppressAutoHyphens/>
              <w:autoSpaceDN w:val="false"/>
              <w:spacing w:lineRule="auto" w:line="276" w:after="200"/>
              <w:ind w:hanging="425" w:left="743"/>
              <w:contextualSpacing/>
              <w:jc w:val="left"/>
              <w:textAlignment w:val="baseline"/>
              <w:rPr>
                <w:rFonts w:hAnsi="Times New Roman" w:ascii="Times New Roman"/>
                <w:sz w:val="24"/>
                <w:lang w:eastAsia="hr-HR"/>
              </w:rPr>
            </w:pPr>
            <w:r w:rsidRPr="00F328FD">
              <w:rPr>
                <w:rFonts w:hAnsi="Times New Roman" w:ascii="Times New Roman"/>
                <w:sz w:val="24"/>
                <w:lang w:eastAsia="hr-HR"/>
              </w:rPr>
              <w:t xml:space="preserve"> Ugovora o dugoročnom kreditu s valutnom klauzulom broj 3224564735 od dana 01.09.2011.godine </w:t>
            </w:r>
            <w:r w:rsidRPr="00F328FD">
              <w:rPr>
                <w:rFonts w:eastAsia="Calibri" w:hAnsi="Times New Roman" w:ascii="Times New Roman"/>
                <w:sz w:val="24"/>
              </w:rPr>
              <w:t xml:space="preserve">iz tabličnog prikaza  koji se nalazi u sklopu točke 17.3. </w:t>
            </w:r>
          </w:p>
          <w:p w:rsidRDefault="00F328FD" w:rsidP="00E32F18" w:rsidR="00F328FD" w:rsidRPr="00F328FD">
            <w:pPr>
              <w:widowControl w:val="false"/>
              <w:numPr>
                <w:ilvl w:val="0"/>
                <w:numId w:val="19"/>
              </w:numPr>
              <w:tabs>
                <w:tab w:pos="251" w:val="left"/>
              </w:tabs>
              <w:suppressAutoHyphens/>
              <w:autoSpaceDN w:val="false"/>
              <w:spacing w:lineRule="auto" w:line="276" w:after="200"/>
              <w:ind w:hanging="425" w:left="743"/>
              <w:contextualSpacing/>
              <w:jc w:val="left"/>
              <w:textAlignment w:val="baseline"/>
              <w:rPr>
                <w:rFonts w:hAnsi="Times New Roman" w:ascii="Times New Roman"/>
                <w:sz w:val="24"/>
                <w:lang w:eastAsia="hr-HR"/>
              </w:rPr>
            </w:pPr>
            <w:r w:rsidRPr="00F328FD">
              <w:rPr>
                <w:rFonts w:hAnsi="Times New Roman" w:ascii="Times New Roman"/>
                <w:sz w:val="24"/>
                <w:lang w:eastAsia="hr-HR"/>
              </w:rPr>
              <w:t xml:space="preserve"> Ugovora o kratkoročnom kreditu s valutnom klauzulom broj 3235398587 od dana 28.02.2014.g. </w:t>
            </w:r>
            <w:r w:rsidRPr="00F328FD">
              <w:rPr>
                <w:rFonts w:eastAsia="Calibri" w:hAnsi="Times New Roman" w:ascii="Times New Roman"/>
                <w:sz w:val="24"/>
              </w:rPr>
              <w:t>iz tabličnog prikaza  koji se nalazi u sklopu točke 17.3.</w:t>
            </w:r>
            <w:r w:rsidRPr="00F328FD">
              <w:rPr>
                <w:rFonts w:hAnsi="Times New Roman" w:ascii="Times New Roman"/>
                <w:sz w:val="24"/>
                <w:lang w:eastAsia="hr-HR"/>
              </w:rPr>
              <w:t>,</w:t>
            </w:r>
          </w:p>
          <w:p w:rsidRDefault="00F328FD" w:rsidP="00E32F18" w:rsidR="00F328FD" w:rsidRPr="00F328FD">
            <w:pPr>
              <w:widowControl w:val="false"/>
              <w:numPr>
                <w:ilvl w:val="0"/>
                <w:numId w:val="19"/>
              </w:numPr>
              <w:tabs>
                <w:tab w:pos="251" w:val="left"/>
              </w:tabs>
              <w:suppressAutoHyphens/>
              <w:autoSpaceDN w:val="false"/>
              <w:spacing w:lineRule="auto" w:line="276" w:after="200"/>
              <w:ind w:hanging="425" w:left="743"/>
              <w:contextualSpacing/>
              <w:jc w:val="left"/>
              <w:textAlignment w:val="baseline"/>
              <w:rPr>
                <w:rFonts w:hAnsi="Times New Roman" w:ascii="Times New Roman"/>
                <w:sz w:val="24"/>
                <w:lang w:eastAsia="hr-HR"/>
              </w:rPr>
            </w:pPr>
            <w:r w:rsidRPr="00F328FD">
              <w:rPr>
                <w:rFonts w:hAnsi="Times New Roman" w:ascii="Times New Roman"/>
                <w:sz w:val="24"/>
                <w:lang w:eastAsia="hr-HR"/>
              </w:rPr>
              <w:t xml:space="preserve"> Ugovora o kratkoročnom kunskom kreditu broj 3229915729 od dana 04.12.2012..g., I Dodatka Ugovoru o kratkoročnom kunskom kreditu broj 3229915729 od dana 28.02.2014.g </w:t>
            </w:r>
            <w:r w:rsidRPr="00F328FD">
              <w:rPr>
                <w:rFonts w:eastAsia="Calibri" w:hAnsi="Times New Roman" w:ascii="Times New Roman"/>
                <w:sz w:val="24"/>
              </w:rPr>
              <w:t>iz tabličnog prikaza  koji se nalazi u sklopu točke 17.3.</w:t>
            </w:r>
            <w:r w:rsidRPr="00F328FD">
              <w:rPr>
                <w:rFonts w:hAnsi="Times New Roman" w:ascii="Times New Roman"/>
                <w:sz w:val="24"/>
                <w:lang w:eastAsia="hr-HR"/>
              </w:rPr>
              <w:t>,</w:t>
            </w:r>
          </w:p>
          <w:p w:rsidRDefault="00F328FD" w:rsidP="00E32F18" w:rsidR="00F328FD" w:rsidRPr="00F328FD">
            <w:pPr>
              <w:widowControl w:val="false"/>
              <w:numPr>
                <w:ilvl w:val="0"/>
                <w:numId w:val="19"/>
              </w:numPr>
              <w:tabs>
                <w:tab w:pos="251" w:val="left"/>
              </w:tabs>
              <w:suppressAutoHyphens/>
              <w:autoSpaceDN w:val="false"/>
              <w:spacing w:lineRule="auto" w:line="276" w:after="200"/>
              <w:ind w:hanging="425" w:left="743"/>
              <w:contextualSpacing/>
              <w:jc w:val="left"/>
              <w:textAlignment w:val="baseline"/>
              <w:rPr>
                <w:rFonts w:hAnsi="Times New Roman" w:ascii="Times New Roman"/>
                <w:sz w:val="24"/>
                <w:lang w:eastAsia="hr-HR"/>
              </w:rPr>
            </w:pPr>
            <w:r w:rsidRPr="00F328FD">
              <w:rPr>
                <w:rFonts w:hAnsi="Times New Roman" w:ascii="Times New Roman"/>
                <w:sz w:val="24"/>
                <w:lang w:eastAsia="hr-HR"/>
              </w:rPr>
              <w:t xml:space="preserve"> Zahtjeva za sklapanje ugovora o otvaranju i vođenju računa i obavljanju poslova platnog prometa br.124974 od 25.11.2004. i Obavijesti o sklapanju ugovora od 29.11.2004., Ugovora o korištenju e-zaba bankarstva od 26.11.2004. i Dodatka Ugovoru o korištenju usluge e-zaba poslovno bankarstvo od 09.06.2014.,Ugovora o prihvatu kartica od 16.04.2012., Ugovora o izdavanju garancije broj 1004009269 od 07.12.2010. I Dodatka Ugovoru o izdavanju garancije broj 1004009269 od 15.03.2011. II Dodatka Ugovoru o izdavanju garancije broj 1004009269 od 22.12.2011. III Dodatka Ugovoru o izdavanju garancije broj 1004009269 od 16.08.2012., IV Dodatka </w:t>
            </w:r>
            <w:r w:rsidRPr="00F328FD">
              <w:rPr>
                <w:rFonts w:hAnsi="Times New Roman" w:ascii="Times New Roman"/>
                <w:sz w:val="24"/>
                <w:lang w:eastAsia="hr-HR"/>
              </w:rPr>
              <w:lastRenderedPageBreak/>
              <w:t xml:space="preserve">Ugovoru o izdavanju garancije broj 1004009269 od 22.11.2012., V Dodatka Ugovoru o izdavanju garancije broj 1004009269 od 23.12.2013, VI Dodatka Ugovoru o izdavanju garancije broj 1004009269 od 15.12.2014 </w:t>
            </w:r>
            <w:r w:rsidRPr="00F328FD">
              <w:rPr>
                <w:rFonts w:eastAsia="Calibri" w:hAnsi="Times New Roman" w:ascii="Times New Roman"/>
                <w:sz w:val="24"/>
              </w:rPr>
              <w:t>iz točke 17.3.</w:t>
            </w:r>
            <w:r w:rsidRPr="00F328FD">
              <w:rPr>
                <w:rFonts w:hAnsi="Times New Roman" w:ascii="Times New Roman"/>
                <w:sz w:val="24"/>
                <w:lang w:eastAsia="hr-HR"/>
              </w:rPr>
              <w:t>.i 18.</w:t>
            </w:r>
          </w:p>
          <w:p w:rsidRDefault="00F328FD" w:rsidP="00F328FD" w:rsidR="00F328FD" w:rsidRPr="00F328FD">
            <w:pPr>
              <w:ind w:left="330"/>
              <w:contextualSpacing/>
              <w:rPr>
                <w:rFonts w:hAnsi="Times New Roman" w:ascii="Times New Roman"/>
                <w:sz w:val="24"/>
                <w:lang w:eastAsia="hr-HR"/>
              </w:rPr>
            </w:pPr>
          </w:p>
          <w:p w:rsidRDefault="00F328FD" w:rsidP="00E32F18" w:rsidR="00F328FD" w:rsidRPr="00F328FD">
            <w:pPr>
              <w:widowControl w:val="false"/>
              <w:numPr>
                <w:ilvl w:val="0"/>
                <w:numId w:val="16"/>
              </w:numPr>
              <w:suppressAutoHyphens/>
              <w:autoSpaceDN w:val="false"/>
              <w:spacing w:lineRule="auto" w:line="276" w:after="200"/>
              <w:ind w:hanging="284" w:left="330"/>
              <w:contextualSpacing/>
              <w:jc w:val="left"/>
              <w:textAlignment w:val="baseline"/>
              <w:rPr>
                <w:rFonts w:hAnsi="Times New Roman" w:ascii="Times New Roman"/>
                <w:sz w:val="24"/>
                <w:lang w:eastAsia="hr-HR"/>
              </w:rPr>
            </w:pPr>
            <w:r w:rsidRPr="00F328FD">
              <w:rPr>
                <w:rFonts w:hAnsi="Times New Roman" w:ascii="Times New Roman"/>
                <w:sz w:val="24"/>
                <w:lang w:eastAsia="hr-HR"/>
              </w:rPr>
              <w:t xml:space="preserve">Založno pravo upisano pod Z-5746/12 i Z-24/13 na nekretninama upisanima u Općinskom sudu u Sesvetama z.k.ul. 2080, k.č.br. 4191/1 k.o. Sesvete Novo i z.k.ul. 2081, k.č.br. 4191/2 k.o. Sesvete, založno pravo upisano pod Z-5746/12, Z-24/13 i Z-792/13 na nekretninama upisanima u Općinskom sudu u Sesvetama z.k.ul. 1673, k.č.br. 834/13 k.o. Lužan i z.k.ul. 1190, k.č.br. 834/9 k.o. Lužan i založno pravo pod Z-104/13 na nekretnini upisanoj u Općinskom sudu u Zadru z.k.ul. 13234, k.č.br. 4924/2, etažno vlasništvo (E-154) k.o. Zadar temeljem Ugovora o založnim prava od 17.12.2012. kojemu je osnov Ugovora o klupskom kreditu br. 3230129048 od 17.12.2012.godine te osigurava tradžbine temeljem Ugovora o klupskom kreditu br. 3230129048 od 17.12.2012.godine </w:t>
            </w:r>
            <w:r w:rsidRPr="00F328FD">
              <w:rPr>
                <w:rFonts w:eastAsia="Calibri" w:hAnsi="Times New Roman" w:ascii="Times New Roman"/>
                <w:sz w:val="24"/>
              </w:rPr>
              <w:t>iz tabličnog prikaza  koji se nalazi u sklopu točke 17.3.</w:t>
            </w:r>
            <w:r w:rsidRPr="00F328FD">
              <w:rPr>
                <w:rFonts w:hAnsi="Times New Roman" w:ascii="Times New Roman"/>
                <w:sz w:val="24"/>
                <w:lang w:eastAsia="hr-HR"/>
              </w:rPr>
              <w:t>.</w:t>
            </w:r>
          </w:p>
          <w:p w:rsidRDefault="00F328FD" w:rsidP="00F328FD" w:rsidR="00F328FD" w:rsidRPr="00F328FD">
            <w:pPr>
              <w:tabs>
                <w:tab w:pos="369" w:val="left"/>
                <w:tab w:pos="734" w:val="left"/>
              </w:tabs>
              <w:ind w:hanging="176" w:left="176"/>
              <w:jc w:val="left"/>
              <w:rPr>
                <w:rFonts w:hAnsi="Times New Roman" w:ascii="Times New Roman"/>
                <w:sz w:val="24"/>
                <w:lang w:eastAsia="hr-HR" w:val="af-ZA"/>
              </w:rPr>
            </w:pPr>
          </w:p>
          <w:p w:rsidRDefault="00F328FD" w:rsidP="00F328FD" w:rsidR="00F328FD" w:rsidRPr="00F328FD">
            <w:pPr>
              <w:jc w:val="left"/>
              <w:rPr>
                <w:rFonts w:hAnsi="Times New Roman" w:ascii="Times New Roman"/>
                <w:sz w:val="24"/>
                <w:lang w:eastAsia="hr-HR" w:val="af-ZA"/>
              </w:rPr>
            </w:pPr>
          </w:p>
        </w:tc>
      </w:tr>
    </w:tbl>
    <w:p w:rsidRDefault="00F328FD" w:rsidP="00F328FD" w:rsidR="00F328FD" w:rsidRPr="00F328FD">
      <w:pPr>
        <w:suppressAutoHyphens/>
        <w:autoSpaceDN w:val="false"/>
        <w:spacing w:lineRule="auto" w:line="259" w:after="160"/>
        <w:ind w:left="709"/>
        <w:textAlignment w:val="baseline"/>
        <w:rPr>
          <w:rFonts w:eastAsia="Calibri" w:hAnsi="Times New Roman" w:ascii="Times New Roman"/>
          <w:kern w:val="3"/>
          <w:sz w:val="24"/>
        </w:rPr>
      </w:pPr>
      <w:r w:rsidRPr="00F328FD">
        <w:rPr>
          <w:rFonts w:eastAsia="Calibri" w:hAnsi="Times New Roman" w:ascii="Times New Roman"/>
          <w:kern w:val="3"/>
          <w:sz w:val="24"/>
        </w:rPr>
        <w:lastRenderedPageBreak/>
        <w:t>Navedena založna prava od dana pravomoćnosti rješenja Trgovačkog suda kojim se odobrava sklapanje Nagodbe osiguravaju tražbine vjerovnika ZAGREBAČKA BANKA d.d., u iznosu, s kamatama i dospijećem kako je određeno ovom Nagodbom, a u slučaju neispunjenja od strane Dužnika, Vjerovnik  ZAGREBAČKA BANKA d.d. ima pravo namiriti svoje tražbine, kako su određene ovom Nagodbom, ovrhom na založenoj imovini Dužnika, sve u skladu sa svojim pravima založnog vjerovnika.</w:t>
      </w:r>
    </w:p>
    <w:p w:rsidRDefault="00F328FD" w:rsidP="00F328FD" w:rsidR="00F328FD" w:rsidRPr="00F328FD">
      <w:pPr>
        <w:suppressAutoHyphens/>
        <w:autoSpaceDN w:val="false"/>
        <w:spacing w:lineRule="auto" w:line="259" w:after="160"/>
        <w:ind w:left="709"/>
        <w:textAlignment w:val="baseline"/>
        <w:rPr>
          <w:rFonts w:eastAsia="Calibri" w:hAnsi="Times New Roman" w:ascii="Times New Roman"/>
          <w:kern w:val="3"/>
          <w:sz w:val="24"/>
        </w:rPr>
      </w:pPr>
      <w:r w:rsidRPr="00F328FD">
        <w:rPr>
          <w:rFonts w:eastAsia="Calibri" w:hAnsi="Times New Roman" w:ascii="Times New Roman"/>
          <w:kern w:val="3"/>
          <w:sz w:val="24"/>
        </w:rPr>
        <w:t xml:space="preserve">Odricanje od prava na odvojeno namirenje razlučnog vjerovnika ZAGREBAČKA BANKA d.d. je samo za potrebe ovog postupka te ne znači odricanje od upisanog založnog prava i/ili davanje brisovnog očitovanja. </w:t>
      </w:r>
    </w:p>
    <w:p w:rsidRDefault="00F328FD" w:rsidP="00F328FD" w:rsidR="00F328FD" w:rsidRPr="00F328FD">
      <w:pPr>
        <w:suppressAutoHyphens/>
        <w:autoSpaceDN w:val="false"/>
        <w:spacing w:lineRule="auto" w:line="259" w:after="160"/>
        <w:ind w:left="709"/>
        <w:textAlignment w:val="baseline"/>
        <w:rPr>
          <w:rFonts w:eastAsia="Calibri" w:hAnsi="Times New Roman" w:ascii="Times New Roman"/>
          <w:kern w:val="3"/>
          <w:sz w:val="24"/>
        </w:rPr>
      </w:pPr>
      <w:r w:rsidRPr="00F328FD">
        <w:rPr>
          <w:rFonts w:eastAsia="Calibri" w:hAnsi="Times New Roman" w:ascii="Times New Roman"/>
          <w:kern w:val="3"/>
          <w:sz w:val="24"/>
        </w:rPr>
        <w:t xml:space="preserve">Radi obnove založnog prava, Dužnik se obvezuje  u roku od 8 (osam) dana od dana pravomoćnosti rješenja Trgovačkog suda kojim se odobrava sklapanje Nagodbe, odnosno najkasnije do 30.11.2016. godine, ovisno o tome koji datum nastupi  ranije,  sklopiti Ugovor o  založnom pravu temeljem mjenice po viđenju izdane od strane dužnika  u iznosu od 8.000.000,00 kn koja dospijeva s danom podnošenja na naplatu, a najkasnije do 30.06.2026., kojim će se omogućiti Zagrebačkoj banci d.d. kao vjerovniku da tražbina po predmetnom Ugovoru o založnom pravu bude osigurana na predmetnoj nekretnini na isti način na koji je osigurana i u trenutku sklapanja Nagodbe  na sljedećim nekretninama: </w:t>
      </w:r>
    </w:p>
    <w:p w:rsidRDefault="00F328FD" w:rsidP="00E32F18" w:rsidR="00F328FD" w:rsidRPr="00F328FD">
      <w:pPr>
        <w:widowControl w:val="false"/>
        <w:numPr>
          <w:ilvl w:val="0"/>
          <w:numId w:val="20"/>
        </w:numPr>
        <w:suppressAutoHyphens/>
        <w:autoSpaceDN w:val="false"/>
        <w:spacing w:lineRule="auto" w:line="259" w:after="160"/>
        <w:jc w:val="left"/>
        <w:textAlignment w:val="baseline"/>
        <w:rPr>
          <w:rFonts w:eastAsia="Calibri" w:hAnsi="Times New Roman" w:ascii="Times New Roman"/>
          <w:kern w:val="3"/>
          <w:sz w:val="24"/>
        </w:rPr>
      </w:pPr>
      <w:r w:rsidRPr="00F328FD">
        <w:rPr>
          <w:rFonts w:eastAsia="Calibri" w:hAnsi="Times New Roman" w:ascii="Times New Roman"/>
          <w:kern w:val="3"/>
          <w:sz w:val="24"/>
        </w:rPr>
        <w:t>na nekretnini upisanoj u zemljišne knjige Općinskog suda u Sesvetama  z.k.ul.broj 1190 k.o. Lužan, k.č.br. 834/9- dvije zgrade Prigorska ulica, površine 688m2 ili 191čhv, dvorište Prigorska ulica, površine 1785m2 ili 496čhv, put Prigorska ulica, površine 142m2 ili 40čhv ( ukupno 2615m2 ili 727čhv)</w:t>
      </w:r>
    </w:p>
    <w:p w:rsidRDefault="00F328FD" w:rsidP="00F328FD" w:rsidR="00F328FD" w:rsidRPr="00F328FD">
      <w:pPr>
        <w:suppressAutoHyphens/>
        <w:autoSpaceDN w:val="false"/>
        <w:spacing w:lineRule="auto" w:line="259" w:after="160"/>
        <w:ind w:left="709"/>
        <w:textAlignment w:val="baseline"/>
        <w:rPr>
          <w:rFonts w:eastAsia="Calibri" w:hAnsi="Times New Roman" w:ascii="Times New Roman"/>
          <w:kern w:val="3"/>
          <w:sz w:val="24"/>
        </w:rPr>
      </w:pPr>
    </w:p>
    <w:p w:rsidRDefault="00F328FD" w:rsidP="00507F1C" w:rsidR="00F328FD" w:rsidRPr="00507F1C">
      <w:pPr>
        <w:widowControl w:val="false"/>
        <w:numPr>
          <w:ilvl w:val="0"/>
          <w:numId w:val="20"/>
        </w:numPr>
        <w:suppressAutoHyphens/>
        <w:autoSpaceDN w:val="false"/>
        <w:spacing w:lineRule="auto" w:line="259" w:after="160"/>
        <w:jc w:val="left"/>
        <w:textAlignment w:val="baseline"/>
        <w:rPr>
          <w:rFonts w:eastAsia="Calibri" w:hAnsi="Times New Roman" w:ascii="Times New Roman"/>
          <w:kern w:val="3"/>
          <w:sz w:val="24"/>
        </w:rPr>
      </w:pPr>
      <w:r w:rsidRPr="00F328FD">
        <w:rPr>
          <w:rFonts w:eastAsia="Calibri" w:hAnsi="Times New Roman" w:ascii="Times New Roman"/>
          <w:kern w:val="3"/>
          <w:sz w:val="24"/>
        </w:rPr>
        <w:lastRenderedPageBreak/>
        <w:t>na nekretnini upisanoj u zemljišne knjige Općinskog suda u Sesvetama,  u z.k.ul.broj 1673, k.o. Lužan, k.č.br. 834/13 što u naravi predstavlja livada Prigorska ulica, površine 4596 m</w:t>
      </w:r>
    </w:p>
    <w:p w:rsidRDefault="00F328FD" w:rsidP="00F328FD" w:rsidR="00F328FD" w:rsidRPr="00F328FD">
      <w:pPr>
        <w:suppressAutoHyphens/>
        <w:autoSpaceDN w:val="false"/>
        <w:spacing w:lineRule="auto" w:line="259" w:after="160"/>
        <w:ind w:left="709"/>
        <w:textAlignment w:val="baseline"/>
        <w:rPr>
          <w:rFonts w:eastAsia="Calibri" w:hAnsi="Times New Roman" w:ascii="Times New Roman"/>
          <w:kern w:val="3"/>
          <w:sz w:val="24"/>
        </w:rPr>
      </w:pPr>
      <w:r w:rsidRPr="00F328FD">
        <w:rPr>
          <w:rFonts w:eastAsia="Calibri" w:hAnsi="Times New Roman" w:ascii="Times New Roman"/>
          <w:kern w:val="3"/>
          <w:sz w:val="24"/>
        </w:rPr>
        <w:t xml:space="preserve">Ukoliko dužnik s vjerovnikom ZAGREBAČKA BANKA d.d  ne sklopi  Ugovor o založnom pravu i  na predmetnim nekretninama se u roku od </w:t>
      </w:r>
      <w:r w:rsidRPr="00F328FD">
        <w:rPr>
          <w:rFonts w:eastAsia="Calibri" w:hAnsi="Times New Roman" w:ascii="Times New Roman"/>
          <w:kern w:val="3"/>
          <w:sz w:val="24"/>
          <w:highlight w:val="yellow"/>
        </w:rPr>
        <w:t xml:space="preserve"> 30 (trideset) dana</w:t>
      </w:r>
      <w:r w:rsidRPr="00F328FD">
        <w:rPr>
          <w:rFonts w:eastAsia="Calibri" w:hAnsi="Times New Roman" w:ascii="Times New Roman"/>
          <w:kern w:val="3"/>
          <w:sz w:val="24"/>
        </w:rPr>
        <w:t xml:space="preserve"> od obveze sklapanja predmetnog Ugovora u zemljišnim knjigama nadležnog Općinskog suda ne provede upis založnog prava u korist vjerovnika ZAGREBAČKA BANKA d.d. koji zalog će biti instrument osiguranja tražbina iz Plana/Nagodbe, ta će se okolnost smatrati razlogom za proglašenjem predmetnih tražbina dospjelim i u tom će slučaju vjerovnik ZAGREBAČKA BANKA d.d. tražbine iz ove Nagodbe namirivati u ovršnom postupku na predmetnim nekretninama temeljem ovršne isprave - Ugovora o založnom pravu, solemniziranog pod OV-3059/2011 i založnog prava upisanog pod Z-1015/11.</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kern w:val="3"/>
          <w:sz w:val="24"/>
        </w:rPr>
        <w:t xml:space="preserve">Radi obnove založnog prava, Dužnik se obvezuje  u roku 30 (trideset) dana prije isteka hipotekarne mjenice i/ili sporazuma, a ukoliko je za vrijeme trajanja postupka predstečajne Nagodbe došlo do isteka  određenih hipotekarnih  mjenica i/ili  Sporazuma, onda  najkasnije u roku od </w:t>
      </w:r>
      <w:r w:rsidRPr="00F328FD">
        <w:rPr>
          <w:rFonts w:eastAsia="Calibri" w:hAnsi="Times New Roman" w:ascii="Times New Roman"/>
          <w:kern w:val="3"/>
          <w:sz w:val="24"/>
          <w:highlight w:val="yellow"/>
        </w:rPr>
        <w:t>8 (osam) dana</w:t>
      </w:r>
      <w:r w:rsidRPr="00F328FD">
        <w:rPr>
          <w:rFonts w:eastAsia="Calibri" w:hAnsi="Times New Roman" w:ascii="Times New Roman"/>
          <w:kern w:val="3"/>
          <w:sz w:val="24"/>
        </w:rPr>
        <w:t xml:space="preserve"> od dana pravomoćnosti rješenja Trgovačkog suda kojim se odobrava sklapanje Nagodbe, sklopiti Ugovor o  založnom pravu temeljem mjenice po viđenju izdane od strane Dužnika  u iznosu od 2.000.000,00 EUR u kunskoj protuvrijednosti po srednjem tečaju HNB-a na dan plaćanja koja dospijeva s danom podnošenja na naplatu, a najkasnije do 30.06.2026 kojim će se omogućiti vjerovniku ZAGREBAČKA BANKA d.d. kao vjerovniku da tražbina po predmetnom Ugovoru o založnom pravu bude osigurana na predmetnoj nekretnini na isti način na koji je osigurana i u trenutku sklapanja Nagodbe na sljedećim nekretninama: </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p>
    <w:p w:rsidRDefault="00F328FD" w:rsidP="00507F1C" w:rsidR="00F328FD" w:rsidRPr="00507F1C">
      <w:pPr>
        <w:widowControl w:val="false"/>
        <w:numPr>
          <w:ilvl w:val="0"/>
          <w:numId w:val="21"/>
        </w:numPr>
        <w:suppressAutoHyphens/>
        <w:autoSpaceDN w:val="false"/>
        <w:spacing w:lineRule="auto" w:line="259" w:after="160"/>
        <w:jc w:val="left"/>
        <w:textAlignment w:val="baseline"/>
        <w:rPr>
          <w:rFonts w:eastAsia="Calibri" w:hAnsi="Times New Roman" w:ascii="Times New Roman"/>
          <w:kern w:val="3"/>
          <w:sz w:val="24"/>
        </w:rPr>
      </w:pPr>
      <w:r w:rsidRPr="00F328FD">
        <w:rPr>
          <w:rFonts w:eastAsia="Calibri" w:hAnsi="Times New Roman" w:ascii="Times New Roman"/>
          <w:kern w:val="3"/>
          <w:sz w:val="24"/>
        </w:rPr>
        <w:t>na nekretnini upisanoj u zemljišne knjige Općinskog suda u Sesvetama  z.k.ul.broj 1190 k.o. Lužan, k.č.br. 834/9- dvije zgrade Prigorska ulica, površine 688m2 ili 191čhv, dvorište Prigorska ulica, površine 1785m2 ili 496čhv, put Prigorska ulica, površine 142m2 ili 40čhv (ukupno 2615m2 ili 727čhv)</w:t>
      </w:r>
    </w:p>
    <w:p w:rsidRDefault="00F328FD" w:rsidP="00507F1C" w:rsidR="00F328FD" w:rsidRPr="00507F1C">
      <w:pPr>
        <w:widowControl w:val="false"/>
        <w:numPr>
          <w:ilvl w:val="0"/>
          <w:numId w:val="21"/>
        </w:numPr>
        <w:suppressAutoHyphens/>
        <w:autoSpaceDN w:val="false"/>
        <w:spacing w:lineRule="auto" w:line="259"/>
        <w:jc w:val="left"/>
        <w:textAlignment w:val="baseline"/>
        <w:rPr>
          <w:rFonts w:eastAsia="Calibri" w:hAnsi="Times New Roman" w:ascii="Times New Roman"/>
          <w:kern w:val="3"/>
          <w:sz w:val="24"/>
        </w:rPr>
      </w:pPr>
      <w:r w:rsidRPr="00F328FD">
        <w:rPr>
          <w:rFonts w:eastAsia="Calibri" w:hAnsi="Times New Roman" w:ascii="Times New Roman"/>
          <w:kern w:val="3"/>
          <w:sz w:val="24"/>
        </w:rPr>
        <w:t>na nekretnini upisanoj u zemljišnu knjigu Općinskog suda u Sesvetama, u z.k.ul.broj 1673, k.o. Lužan, k.č.br. 834/13 što u naravi predstavlja livada Prigorska ulica, površine 4596 m2</w:t>
      </w:r>
    </w:p>
    <w:p w:rsidRDefault="00F328FD" w:rsidP="00507F1C" w:rsidR="00F328FD" w:rsidRPr="00507F1C">
      <w:pPr>
        <w:widowControl w:val="false"/>
        <w:numPr>
          <w:ilvl w:val="0"/>
          <w:numId w:val="21"/>
        </w:numPr>
        <w:suppressAutoHyphens/>
        <w:autoSpaceDN w:val="false"/>
        <w:spacing w:lineRule="auto" w:line="259"/>
        <w:jc w:val="left"/>
        <w:textAlignment w:val="baseline"/>
        <w:rPr>
          <w:rFonts w:eastAsia="Calibri" w:hAnsi="Times New Roman" w:ascii="Times New Roman"/>
          <w:kern w:val="3"/>
          <w:sz w:val="24"/>
        </w:rPr>
      </w:pPr>
      <w:r w:rsidRPr="00F328FD">
        <w:rPr>
          <w:rFonts w:eastAsia="Calibri" w:hAnsi="Times New Roman" w:ascii="Times New Roman"/>
          <w:kern w:val="3"/>
          <w:sz w:val="24"/>
        </w:rPr>
        <w:t>na nekretnini upisanoj u zemljišne knjige Općinskog suda u Sesvetama, u z.k.ul.broj 2080, k.o. Sesvete Novo, k.č.br. 4191/1 u naravi Savska cesta površine 5897m2, dvorište Savska cesta 4565 m2, sklad.prod.zgrada, Sesvete, Savska cesta 103/A, Savska cesta, površine 1332m2,</w:t>
      </w:r>
    </w:p>
    <w:p w:rsidRDefault="00F328FD" w:rsidP="00507F1C" w:rsidR="00F328FD" w:rsidRPr="00507F1C">
      <w:pPr>
        <w:widowControl w:val="false"/>
        <w:numPr>
          <w:ilvl w:val="0"/>
          <w:numId w:val="21"/>
        </w:numPr>
        <w:suppressAutoHyphens/>
        <w:autoSpaceDN w:val="false"/>
        <w:spacing w:lineRule="auto" w:line="259"/>
        <w:jc w:val="left"/>
        <w:textAlignment w:val="baseline"/>
        <w:rPr>
          <w:rFonts w:eastAsia="Calibri" w:hAnsi="Times New Roman" w:ascii="Times New Roman"/>
          <w:kern w:val="3"/>
          <w:sz w:val="24"/>
        </w:rPr>
      </w:pPr>
      <w:r w:rsidRPr="00F328FD">
        <w:rPr>
          <w:rFonts w:eastAsia="Calibri" w:hAnsi="Times New Roman" w:ascii="Times New Roman"/>
          <w:kern w:val="3"/>
          <w:sz w:val="24"/>
        </w:rPr>
        <w:t>na nekretnini upisanu u zemljišne knjige Općinskog suda u Sesvetama, u z. k.ul.broj 2081, k.o. Sesvete Novo, k.č.br. 4191/2 u naravi Savska cesta, površine 263m2, put Savska cesta površine 263m2,</w:t>
      </w:r>
    </w:p>
    <w:p w:rsidRDefault="00F328FD" w:rsidP="00E32F18" w:rsidR="00F328FD" w:rsidRPr="00F328FD">
      <w:pPr>
        <w:widowControl w:val="false"/>
        <w:numPr>
          <w:ilvl w:val="0"/>
          <w:numId w:val="21"/>
        </w:numPr>
        <w:suppressAutoHyphens/>
        <w:autoSpaceDN w:val="false"/>
        <w:spacing w:lineRule="auto" w:line="259"/>
        <w:jc w:val="left"/>
        <w:textAlignment w:val="baseline"/>
        <w:rPr>
          <w:rFonts w:eastAsia="Calibri" w:hAnsi="Times New Roman" w:ascii="Times New Roman"/>
          <w:kern w:val="3"/>
          <w:sz w:val="24"/>
        </w:rPr>
      </w:pPr>
      <w:r w:rsidRPr="00F328FD">
        <w:rPr>
          <w:rFonts w:eastAsia="Calibri" w:hAnsi="Times New Roman" w:ascii="Times New Roman"/>
          <w:kern w:val="3"/>
          <w:sz w:val="24"/>
        </w:rPr>
        <w:t xml:space="preserve">cijeli suvlasnički dio nekretnine, uključujući zemljište i zajedničke dijelove zgrade, povezan s vlasništvom posebnog dijela nekretnine upisanim u zemljišnoj knjizi Općinskog suda u Zadru, u z.k.ul.broj 13234,  zemljišnoknjižno tijelo A – poslovna zgrada koja se sastoji od prizemlja i dva </w:t>
      </w:r>
      <w:r w:rsidRPr="00F328FD">
        <w:rPr>
          <w:rFonts w:eastAsia="Calibri" w:hAnsi="Times New Roman" w:ascii="Times New Roman"/>
          <w:kern w:val="3"/>
          <w:sz w:val="24"/>
        </w:rPr>
        <w:lastRenderedPageBreak/>
        <w:t>kata s dvije stambene jedinice i podruma sa zajedničkim dijelovima i uređajima zgrade i gospodarsko dvorište površine 11485m2, poslovna zgrada površine 7570m2, gospodarsko dvorište površine 3915 m2, k.o. 335193, Zadar, na k.č.br. 4924/2 što u naravi predstavlja 154. Suvlasnički dio: 48/10000 dijela nekretnine u A - ETAŽNO VLASNIŠTVO (E-154) povezano s vlasništvom posebnog dijela - poslovni prostor na drugom katu zgrade oznake broj 7, ukupne korisne površine 56,43 m2 u elaboratu neobojano</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p>
    <w:p w:rsidRDefault="00F328FD" w:rsidP="00F328FD" w:rsidR="00F328FD" w:rsidRPr="00F328FD">
      <w:pPr>
        <w:suppressAutoHyphens/>
        <w:autoSpaceDN w:val="false"/>
        <w:spacing w:lineRule="auto" w:line="259" w:after="160"/>
        <w:ind w:left="709"/>
        <w:textAlignment w:val="baseline"/>
        <w:rPr>
          <w:rFonts w:eastAsia="Calibri" w:hAnsi="Times New Roman" w:ascii="Times New Roman"/>
          <w:kern w:val="3"/>
          <w:sz w:val="24"/>
        </w:rPr>
      </w:pPr>
      <w:r w:rsidRPr="00F328FD">
        <w:rPr>
          <w:rFonts w:eastAsia="Calibri" w:hAnsi="Times New Roman" w:ascii="Times New Roman"/>
          <w:kern w:val="3"/>
          <w:sz w:val="24"/>
        </w:rPr>
        <w:t>Ukoliko dužnik s vjerenikom ZAGREBAČKA BANKA d.d  ne sklopi  Ugovor o založnom pravu i  na predmetnim nekretninama se u roku od</w:t>
      </w:r>
      <w:r w:rsidRPr="00F328FD">
        <w:rPr>
          <w:rFonts w:eastAsia="Calibri" w:hAnsi="Times New Roman" w:ascii="Times New Roman"/>
          <w:kern w:val="3"/>
          <w:sz w:val="24"/>
          <w:highlight w:val="yellow"/>
        </w:rPr>
        <w:t xml:space="preserve"> 30 (trideset) dana</w:t>
      </w:r>
      <w:r w:rsidRPr="00F328FD">
        <w:rPr>
          <w:rFonts w:eastAsia="Calibri" w:hAnsi="Times New Roman" w:ascii="Times New Roman"/>
          <w:kern w:val="3"/>
          <w:sz w:val="24"/>
        </w:rPr>
        <w:t xml:space="preserve"> od  obveze sklapanja predmetnog Ugovora u zemljišnim knjigama nadležnog općinskog suda ne provede upis založnog prava u korist vjerovnika ZAGREBAČKA BANKA d.d. koji zalog će biti instrument osiguranja tražbina iz Plana / Nagodbe, ta će se okolnost smatrati razlogom za proglašenjem predmetnih tražbina dospjelim i u tom će slučaju Zagrebačka banka d.d. i    tražbine iz ove Nagodbe namirivati  u ovršnom postupku na  predmetnim nekretninama temeljem ovršne isprave- Ugovora o založnom pravu, solemniziranog pod OV 9566/2011 i založnog prava upisanog pod Z-9057/2011, Z-3484/11 te Ugovora o založnom o založnom pravu solemniziranog pod OV-16520/11 i založnog prava upisanog pod Z-3726/11</w:t>
      </w:r>
    </w:p>
    <w:p w:rsidRDefault="00F328FD" w:rsidP="00F328FD" w:rsidR="00F328FD" w:rsidRPr="00F328FD">
      <w:pPr>
        <w:suppressAutoHyphens/>
        <w:autoSpaceDN w:val="false"/>
        <w:spacing w:lineRule="auto" w:line="259" w:after="160"/>
        <w:ind w:left="709"/>
        <w:textAlignment w:val="baseline"/>
        <w:rPr>
          <w:rFonts w:eastAsia="Calibri" w:hAnsi="Times New Roman" w:ascii="Times New Roman"/>
          <w:kern w:val="3"/>
          <w:sz w:val="24"/>
        </w:rPr>
      </w:pPr>
      <w:r w:rsidRPr="00F328FD">
        <w:rPr>
          <w:rFonts w:eastAsia="Calibri" w:hAnsi="Times New Roman" w:ascii="Times New Roman"/>
          <w:kern w:val="3"/>
          <w:sz w:val="24"/>
        </w:rPr>
        <w:t xml:space="preserve">Dužnik se obvezuje u roku od </w:t>
      </w:r>
      <w:r w:rsidRPr="00F328FD">
        <w:rPr>
          <w:rFonts w:eastAsia="Calibri" w:hAnsi="Times New Roman" w:ascii="Times New Roman"/>
          <w:kern w:val="3"/>
          <w:sz w:val="24"/>
          <w:highlight w:val="yellow"/>
        </w:rPr>
        <w:t>8 (osam)</w:t>
      </w:r>
      <w:r w:rsidRPr="00F328FD">
        <w:rPr>
          <w:rFonts w:eastAsia="Calibri" w:hAnsi="Times New Roman" w:ascii="Times New Roman"/>
          <w:kern w:val="3"/>
          <w:sz w:val="24"/>
        </w:rPr>
        <w:t xml:space="preserve"> dana od dana pravomoćnosti rješenja Trgovačkog suda kojim se odobrava sklapanje Nagodbe sklopiti Dodatak Ugovoru o založnim pravima od dana 17.12.2012. godine, solemniziranog kod bilježnika Ignac Vuger, dana 27.12.2012.godine, pod poslovnim brojem OV-12241/2012.godine </w:t>
      </w:r>
      <w:r w:rsidRPr="00F328FD">
        <w:rPr>
          <w:rFonts w:eastAsia="Calibri" w:hAnsi="Times New Roman" w:ascii="Times New Roman"/>
          <w:i/>
          <w:kern w:val="3"/>
          <w:sz w:val="24"/>
        </w:rPr>
        <w:t>(u daljnjem tekstu: „Ugovor“)</w:t>
      </w:r>
      <w:r w:rsidRPr="00F328FD">
        <w:rPr>
          <w:rFonts w:eastAsia="Calibri" w:hAnsi="Times New Roman" w:ascii="Times New Roman"/>
          <w:kern w:val="3"/>
          <w:sz w:val="24"/>
        </w:rPr>
        <w:t xml:space="preserve"> te isti podnijeti na solemnizaciju kod javnog bilježnika. Dužnik ujedno dozvoljava da se radi namirenja tražbine iz predmetnog Ugovora neposredno na temelju predmetnog Ugovora provede prisilna ovrha na nekretninama koje su predmetom založnog prava i koje su u njegovom vlasništvu.</w:t>
      </w:r>
    </w:p>
    <w:p w:rsidRDefault="00F328FD" w:rsidP="00F328FD" w:rsidR="00F328FD" w:rsidRPr="00F328FD">
      <w:pPr>
        <w:suppressAutoHyphens/>
        <w:autoSpaceDN w:val="false"/>
        <w:spacing w:lineRule="auto" w:line="259" w:after="160"/>
        <w:ind w:left="709"/>
        <w:textAlignment w:val="baseline"/>
        <w:rPr>
          <w:rFonts w:eastAsia="Calibri" w:hAnsi="Times New Roman" w:ascii="Times New Roman"/>
          <w:b/>
          <w:kern w:val="3"/>
          <w:sz w:val="24"/>
        </w:rPr>
      </w:pPr>
      <w:r w:rsidRPr="00F328FD">
        <w:rPr>
          <w:rFonts w:eastAsia="Calibri" w:hAnsi="Times New Roman" w:ascii="Times New Roman"/>
          <w:b/>
          <w:kern w:val="3"/>
          <w:sz w:val="24"/>
        </w:rPr>
        <w:t xml:space="preserve">b) Zadužnica </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kern w:val="3"/>
          <w:sz w:val="24"/>
        </w:rPr>
        <w:t>Dužnik se obvezuje u roku od 8 (osam) dana od dana pravomoćnosti rješenja Trgovačkog suda kojim se odobrava sklapanje Nagodbe za osiguranje tražbine vjerovnika Zagrebačke banke d.d. koje su predmetom reprograma iz točke 17.3. ove Nagodbe te za uvjetne tražbine po garanciji broj 1004009269 iz točke 18. ove Nagodbe, izdati zadužnice.</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p>
    <w:p w:rsidRDefault="00F328FD" w:rsidP="00F328FD" w:rsidR="00F328FD" w:rsidRPr="00F328FD">
      <w:pPr>
        <w:suppressAutoHyphens/>
        <w:autoSpaceDN w:val="false"/>
        <w:spacing w:lineRule="auto" w:line="259"/>
        <w:ind w:left="709"/>
        <w:textAlignment w:val="baseline"/>
        <w:rPr>
          <w:rFonts w:eastAsia="Calibri" w:hAnsi="Times New Roman" w:ascii="Times New Roman"/>
          <w:b/>
          <w:kern w:val="3"/>
          <w:sz w:val="24"/>
        </w:rPr>
      </w:pPr>
      <w:r w:rsidRPr="00F328FD">
        <w:rPr>
          <w:rFonts w:eastAsia="Calibri" w:hAnsi="Times New Roman" w:ascii="Times New Roman"/>
          <w:b/>
          <w:kern w:val="3"/>
          <w:sz w:val="24"/>
        </w:rPr>
        <w:t>Ostale odredbe</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kern w:val="3"/>
          <w:sz w:val="24"/>
        </w:rPr>
        <w:t>Odredbama ove točke Nagodbe ne dolazi do novacije niti jedne obveze Dužnika prema Vjerovniku Zagrebačka Banka d.d., osim ako je drugačije određeno ovom Nagodbom. Isključivo se radi o izmjenama postojećih obveza na način da se ponovno ugovaraju rokovi i način otplate duga Dužnika, osim ako je drugačije određeno ovom Nagodbom pa s time u vezi tražbine pobliže opisane u prijavi Vjerovnika Zagrebačka Banka d.d. navedene pod ovom točkom Nagodbe zadržavaju isti identitet, ako ovom Nagodbom nije drugačije određeno, ali uz uvjete iz ove Nagodbe (visina duga, način ispunjenja, rok otplate i visina kamate), u mjeri u kojoj nisu protivni odredbama ove Nagodbe;</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kern w:val="3"/>
          <w:sz w:val="24"/>
        </w:rPr>
        <w:lastRenderedPageBreak/>
        <w:t>Tražbina Vjerovnika Zagrebačka banka d.d.d smatra se dospjelim na dan otvaranja Postupka predstečajne nagodbe isključivo radi ponovnog ugovaranja rokova i načina plaćanja obveza u skladu sa člankom 72. ZFPPN-a, a na način kako je dogovoreno ovom Nagodbom;</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kern w:val="3"/>
          <w:sz w:val="24"/>
        </w:rPr>
        <w:t>Preračunavanje novčanih tražbina Vjerovnika Zagrebačka banka d.d. koje su nastale u stranoj valuti ili su vezane uz valutnu klauzulu u kunski iznos, a u skladu s odredbom članka 74. ZFPPN-a, vrši se isključivo radi lakšeg utvrđivanja tražbina te raspodjele prava glasa, odnosno da se navedeno preračunavanje vrši isključivo iz procesnih razloga te da niti Dužnik niti Vjerovnik Zagrebačka banka d.d. nemaju volju za promjenom valute odnosno valutne klauzule tražbina koje su im priznate. Navedeno za posljedicu ima da će Dužnik ispunjavati tražbine Vje</w:t>
      </w:r>
      <w:r w:rsidR="004936E9">
        <w:rPr>
          <w:rFonts w:eastAsia="Calibri" w:hAnsi="Times New Roman" w:ascii="Times New Roman"/>
          <w:kern w:val="3"/>
          <w:sz w:val="24"/>
        </w:rPr>
        <w:t>rov</w:t>
      </w:r>
      <w:r w:rsidRPr="00F328FD">
        <w:rPr>
          <w:rFonts w:eastAsia="Calibri" w:hAnsi="Times New Roman" w:ascii="Times New Roman"/>
          <w:kern w:val="3"/>
          <w:sz w:val="24"/>
        </w:rPr>
        <w:t>niku Zagrebačka Banka d.d. u onoj valuti, odnosno uz onu valutnu klauzulu, kako su te tražbine i nastale, ali vodeći se načinom i rokovima otplate iz ove Nagodbe. U ovom smislu se Dužnik obvezuje voditi svoje računovodstvo na način da valuta tražbina nakon sklapanja ove Nagodbe odgovara valutama tražbina Vjero</w:t>
      </w:r>
      <w:r w:rsidR="004936E9">
        <w:rPr>
          <w:rFonts w:eastAsia="Calibri" w:hAnsi="Times New Roman" w:ascii="Times New Roman"/>
          <w:kern w:val="3"/>
          <w:sz w:val="24"/>
        </w:rPr>
        <w:t>v</w:t>
      </w:r>
      <w:r w:rsidRPr="00F328FD">
        <w:rPr>
          <w:rFonts w:eastAsia="Calibri" w:hAnsi="Times New Roman" w:ascii="Times New Roman"/>
          <w:kern w:val="3"/>
          <w:sz w:val="24"/>
        </w:rPr>
        <w:t>nika Zagrebačka banka d.d. prije dana otvaranja Postupka predstečajne nagodbe, tj. 20. kolovoza 2014.godine.</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p>
    <w:p w:rsidRDefault="00F328FD" w:rsidP="00E32F18" w:rsidR="00F328FD" w:rsidRPr="00F328FD">
      <w:pPr>
        <w:widowControl w:val="false"/>
        <w:numPr>
          <w:ilvl w:val="0"/>
          <w:numId w:val="13"/>
        </w:numPr>
        <w:suppressAutoHyphens/>
        <w:autoSpaceDN w:val="false"/>
        <w:spacing w:lineRule="auto" w:line="259"/>
        <w:jc w:val="left"/>
        <w:textAlignment w:val="baseline"/>
        <w:rPr>
          <w:rFonts w:eastAsia="Calibri" w:hAnsi="Times New Roman" w:ascii="Times New Roman"/>
          <w:b/>
          <w:kern w:val="3"/>
          <w:sz w:val="24"/>
        </w:rPr>
      </w:pPr>
      <w:r w:rsidRPr="00F328FD">
        <w:rPr>
          <w:rFonts w:eastAsia="Calibri" w:hAnsi="Times New Roman" w:ascii="Times New Roman"/>
          <w:b/>
          <w:kern w:val="3"/>
          <w:sz w:val="24"/>
        </w:rPr>
        <w:t>Podgrupa 2b-Razlučna prava-Obveze po bankarskim garancijama</w:t>
      </w:r>
    </w:p>
    <w:p w:rsidRDefault="00F328FD" w:rsidP="00F328FD" w:rsidR="00F328FD" w:rsidRPr="00F328FD">
      <w:pPr>
        <w:suppressAutoHyphens/>
        <w:autoSpaceDN w:val="false"/>
        <w:spacing w:lineRule="auto" w:line="259"/>
        <w:ind w:left="720"/>
        <w:textAlignment w:val="baseline"/>
        <w:rPr>
          <w:rFonts w:eastAsia="Calibri" w:hAnsi="Times New Roman" w:ascii="Times New Roman"/>
          <w:kern w:val="3"/>
          <w:sz w:val="24"/>
        </w:rPr>
      </w:pPr>
      <w:r w:rsidRPr="00F328FD">
        <w:rPr>
          <w:rFonts w:eastAsia="Calibri" w:hAnsi="Times New Roman" w:ascii="Times New Roman"/>
          <w:kern w:val="3"/>
          <w:sz w:val="24"/>
        </w:rPr>
        <w:t>Utvrđena Tražbina vjerovnika ZAGREBAČKA BANKA d.d. sa sjedištem u Zagrebu, Trg bana Josipa Jelačića 10, OIB 92963223473 u iznosu od 46.798,16 HRK na ime obveze po izdanih bankarskim garancijama, koje je Vjerovnik osigurao razlučnim pravom, uvjetne tražbine – garancija broj 1004009269 izdane u korist Tower centar Rijeka ostaje i dalje na snazi do 15.12.2015. U slučaju da Zagrebačka banka d.d. bude pozvana na plaćanje ili produljenje roka važnosti garancije ( extend or pay) od strane korisnika garancije, ovlaštena je samostalno donijeti odluku o takvom zahtjevu</w:t>
      </w:r>
    </w:p>
    <w:p w:rsidRDefault="00F328FD" w:rsidP="00F328FD" w:rsidR="00F328FD" w:rsidRPr="00F328FD">
      <w:pPr>
        <w:suppressAutoHyphens/>
        <w:autoSpaceDN w:val="false"/>
        <w:spacing w:lineRule="auto" w:line="259"/>
        <w:ind w:left="720"/>
        <w:textAlignment w:val="baseline"/>
        <w:rPr>
          <w:rFonts w:eastAsia="Calibri" w:hAnsi="Times New Roman" w:ascii="Times New Roman"/>
          <w:kern w:val="3"/>
          <w:sz w:val="24"/>
        </w:rPr>
      </w:pPr>
      <w:r w:rsidRPr="00F328FD">
        <w:rPr>
          <w:rFonts w:eastAsia="Calibri" w:hAnsi="Times New Roman" w:ascii="Times New Roman"/>
          <w:kern w:val="3"/>
          <w:sz w:val="24"/>
        </w:rPr>
        <w:t>U slučaju da Zagrebačka banka d.d. bude pozvana na plaćanje od strane korisnika garancije prije ili nakon dana pravomoćnosti rješenja Trgovačkog suda kojim se odobrava sklapanje Nagodbe, Dužnik će osigurati pokriće plaćanja po garanciji najkasnije na dan dospijeća obveze plaćanja po garanciji od strane Zagrebačke banke d.d. Korisniku garancije, budući se predmetno poslovanje odnosi na nužna plaćanja za redovno poslovanje sukladno čl.17. ZFPPN-a.</w:t>
      </w:r>
    </w:p>
    <w:p w:rsidRDefault="00F328FD" w:rsidP="00F328FD" w:rsidR="00F328FD" w:rsidRPr="00F328FD">
      <w:pPr>
        <w:suppressAutoHyphens/>
        <w:autoSpaceDN w:val="false"/>
        <w:spacing w:lineRule="auto" w:line="259"/>
        <w:ind w:left="720"/>
        <w:textAlignment w:val="baseline"/>
        <w:rPr>
          <w:rFonts w:eastAsia="Calibri" w:hAnsi="Times New Roman" w:ascii="Times New Roman"/>
          <w:kern w:val="3"/>
          <w:sz w:val="24"/>
        </w:rPr>
      </w:pPr>
      <w:r w:rsidRPr="00F328FD">
        <w:rPr>
          <w:rFonts w:eastAsia="Calibri" w:hAnsi="Times New Roman" w:ascii="Times New Roman"/>
          <w:kern w:val="3"/>
          <w:sz w:val="24"/>
        </w:rPr>
        <w:t xml:space="preserve">U slučaju da Dužnik ne osigura pokriće na dan dospijeća obveze plaćanja po garanciji te vjerovnik Zagrebačka banka d.d. plati korisniku garancije iz svojih sredstava, Dužnik će predmetnu obvezu, uključujući i sve naknade podmiriti vjerovniku Zagrebačkoj banci d.d. u roku od 30 (trideset) dana, jednokratnom isplatom u novcu. U slučaju da Dužnik u navedenom roku ne plati predmetnu obvezu, vjerovnik ima pravo pokrenuti postupak prisilne naplate i/ili ovršni postupak nad založenom imovinom koja osigurava tražibinu temeljem predmetne garancije i to na nekretnine navedene u sklopu založnih prava pod točkom 17.3. Nagodbe </w:t>
      </w:r>
    </w:p>
    <w:p w:rsidRDefault="00F328FD" w:rsidP="00F328FD" w:rsidR="00F328FD" w:rsidRPr="00F328FD">
      <w:pPr>
        <w:suppressAutoHyphens/>
        <w:autoSpaceDN w:val="false"/>
        <w:spacing w:lineRule="auto" w:line="259"/>
        <w:ind w:left="720"/>
        <w:textAlignment w:val="baseline"/>
        <w:rPr>
          <w:rFonts w:eastAsia="Calibri" w:hAnsi="Times New Roman" w:ascii="Times New Roman"/>
          <w:kern w:val="3"/>
          <w:sz w:val="24"/>
        </w:rPr>
      </w:pPr>
    </w:p>
    <w:p w:rsidRDefault="00F328FD" w:rsidP="00E32F18" w:rsidR="00F328FD" w:rsidRPr="00F328FD">
      <w:pPr>
        <w:widowControl w:val="false"/>
        <w:numPr>
          <w:ilvl w:val="0"/>
          <w:numId w:val="13"/>
        </w:numPr>
        <w:suppressAutoHyphens/>
        <w:autoSpaceDN w:val="false"/>
        <w:spacing w:lineRule="auto" w:line="259"/>
        <w:jc w:val="left"/>
        <w:textAlignment w:val="baseline"/>
        <w:rPr>
          <w:rFonts w:eastAsia="Calibri" w:hAnsi="Times New Roman" w:ascii="Times New Roman"/>
          <w:b/>
          <w:kern w:val="3"/>
          <w:sz w:val="24"/>
        </w:rPr>
      </w:pPr>
      <w:r w:rsidRPr="00F328FD">
        <w:rPr>
          <w:rFonts w:eastAsia="Calibri" w:hAnsi="Times New Roman" w:ascii="Times New Roman"/>
          <w:b/>
          <w:bCs/>
          <w:kern w:val="3"/>
          <w:sz w:val="24"/>
        </w:rPr>
        <w:t>Podgrupa 2c-Financijske institucije - osigurana tražbina</w:t>
      </w:r>
    </w:p>
    <w:p w:rsidRDefault="00F328FD" w:rsidP="00F328FD" w:rsidR="00F328FD" w:rsidRPr="00F328FD">
      <w:pPr>
        <w:suppressAutoHyphens/>
        <w:autoSpaceDN w:val="false"/>
        <w:spacing w:lineRule="auto" w:line="259"/>
        <w:ind w:left="709"/>
        <w:jc w:val="left"/>
        <w:textAlignment w:val="baseline"/>
        <w:rPr>
          <w:rFonts w:eastAsia="Calibri" w:hAnsi="Times New Roman" w:ascii="Times New Roman"/>
          <w:b/>
          <w:kern w:val="3"/>
          <w:sz w:val="24"/>
        </w:rPr>
      </w:pPr>
      <w:r w:rsidRPr="00F328FD">
        <w:rPr>
          <w:rFonts w:eastAsia="Calibri" w:hAnsi="Times New Roman" w:ascii="Times New Roman"/>
          <w:b/>
          <w:kern w:val="3"/>
          <w:sz w:val="24"/>
        </w:rPr>
        <w:t>Način namirenja</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kern w:val="3"/>
          <w:sz w:val="24"/>
        </w:rPr>
        <w:t xml:space="preserve">Utvrđene tražbine Vjerovnika Podgrupe 2c - financijske institucije - osigurana tražbina navedenih pod ovom točkom Nagodbe namirit će se na način da će se od utvrđenog iznosa tražbine Vjerovnika u cijelosti otpisati redovne i zatezne kamate, </w:t>
      </w:r>
      <w:r w:rsidRPr="00F328FD">
        <w:rPr>
          <w:rFonts w:eastAsia="Calibri" w:hAnsi="Times New Roman" w:ascii="Times New Roman"/>
          <w:kern w:val="3"/>
          <w:sz w:val="24"/>
        </w:rPr>
        <w:lastRenderedPageBreak/>
        <w:t>glavnice iz utvrđenog iznosa tražbine se ne umanjuje, a namirit će se kroz otplatu u mjesečnim obrocima.</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p>
    <w:p w:rsidRDefault="00F328FD" w:rsidP="00F328FD" w:rsidR="00F328FD" w:rsidRPr="00F328FD">
      <w:pPr>
        <w:suppressAutoHyphens/>
        <w:autoSpaceDN w:val="false"/>
        <w:spacing w:lineRule="auto" w:line="259"/>
        <w:ind w:left="709"/>
        <w:textAlignment w:val="baseline"/>
        <w:rPr>
          <w:rFonts w:eastAsia="Calibri" w:hAnsi="Times New Roman" w:ascii="Times New Roman"/>
          <w:b/>
          <w:kern w:val="3"/>
          <w:sz w:val="24"/>
        </w:rPr>
      </w:pPr>
      <w:r w:rsidRPr="00F328FD">
        <w:rPr>
          <w:rFonts w:eastAsia="Calibri" w:hAnsi="Times New Roman" w:ascii="Times New Roman"/>
          <w:b/>
          <w:kern w:val="3"/>
          <w:sz w:val="24"/>
        </w:rPr>
        <w:t>Poček i dospijeće tražbine</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kern w:val="3"/>
          <w:sz w:val="24"/>
        </w:rPr>
        <w:t xml:space="preserve">Dužnik se obvezuje umanjene tražbine pojedinih Vjerovnike Podgrupe 2c - financijske institucije - osigurana tražbina navedene pod ovom točkom Nagodbe namiriti nakon proteka razdoblja počeka </w:t>
      </w:r>
      <w:r w:rsidRPr="00F328FD">
        <w:rPr>
          <w:rFonts w:eastAsia="Calibri" w:hAnsi="Times New Roman" w:ascii="Times New Roman"/>
          <w:i/>
          <w:kern w:val="3"/>
          <w:sz w:val="24"/>
        </w:rPr>
        <w:t>(grace period)</w:t>
      </w:r>
      <w:r w:rsidRPr="00F328FD">
        <w:rPr>
          <w:rFonts w:eastAsia="Calibri" w:hAnsi="Times New Roman" w:ascii="Times New Roman"/>
          <w:kern w:val="3"/>
          <w:sz w:val="24"/>
        </w:rPr>
        <w:t xml:space="preserve"> u trajanju od 1 (</w:t>
      </w:r>
      <w:r w:rsidRPr="00F328FD">
        <w:rPr>
          <w:rFonts w:eastAsia="Calibri" w:hAnsi="Times New Roman" w:ascii="Times New Roman"/>
          <w:i/>
          <w:kern w:val="3"/>
          <w:sz w:val="24"/>
        </w:rPr>
        <w:t>jedne</w:t>
      </w:r>
      <w:r w:rsidRPr="00F328FD">
        <w:rPr>
          <w:rFonts w:eastAsia="Calibri" w:hAnsi="Times New Roman" w:ascii="Times New Roman"/>
          <w:kern w:val="3"/>
          <w:sz w:val="24"/>
        </w:rPr>
        <w:t>) godine, odnosno 12 (</w:t>
      </w:r>
      <w:r w:rsidRPr="00F328FD">
        <w:rPr>
          <w:rFonts w:eastAsia="Calibri" w:hAnsi="Times New Roman" w:ascii="Times New Roman"/>
          <w:i/>
          <w:kern w:val="3"/>
          <w:sz w:val="24"/>
        </w:rPr>
        <w:t>dvanaest</w:t>
      </w:r>
      <w:r w:rsidRPr="00F328FD">
        <w:rPr>
          <w:rFonts w:eastAsia="Calibri" w:hAnsi="Times New Roman" w:ascii="Times New Roman"/>
          <w:kern w:val="3"/>
          <w:sz w:val="24"/>
        </w:rPr>
        <w:t>) mjeseci, koji počinje teći od dana pravomoćnosti rješenja Trgovačkog suda kojim se odobrava sklapanje Nagodbe, u daljnjem roku od 4 (</w:t>
      </w:r>
      <w:r w:rsidRPr="00F328FD">
        <w:rPr>
          <w:rFonts w:eastAsia="Calibri" w:hAnsi="Times New Roman" w:ascii="Times New Roman"/>
          <w:i/>
          <w:kern w:val="3"/>
          <w:sz w:val="24"/>
        </w:rPr>
        <w:t>četiri</w:t>
      </w:r>
      <w:r w:rsidRPr="00F328FD">
        <w:rPr>
          <w:rFonts w:eastAsia="Calibri" w:hAnsi="Times New Roman" w:ascii="Times New Roman"/>
          <w:kern w:val="3"/>
          <w:sz w:val="24"/>
        </w:rPr>
        <w:t>) godine, odnosno 48 (</w:t>
      </w:r>
      <w:r w:rsidRPr="00F328FD">
        <w:rPr>
          <w:rFonts w:eastAsia="Calibri" w:hAnsi="Times New Roman" w:ascii="Times New Roman"/>
          <w:i/>
          <w:kern w:val="3"/>
          <w:sz w:val="24"/>
        </w:rPr>
        <w:t>četrdeset osam</w:t>
      </w:r>
      <w:r w:rsidRPr="00F328FD">
        <w:rPr>
          <w:rFonts w:eastAsia="Calibri" w:hAnsi="Times New Roman" w:ascii="Times New Roman"/>
          <w:kern w:val="3"/>
          <w:sz w:val="24"/>
        </w:rPr>
        <w:t>) mjeseci, kroz mjesečne obroke.</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kern w:val="3"/>
          <w:sz w:val="24"/>
        </w:rPr>
        <w:t>Prvi mjesečni obrok tražbine Vjerovnika ove grupe dospijeva na naplatu zadnji dan prvog kalendarskog mjeseca nakon proteka 12 (</w:t>
      </w:r>
      <w:r w:rsidRPr="00F328FD">
        <w:rPr>
          <w:rFonts w:eastAsia="Calibri" w:hAnsi="Times New Roman" w:ascii="Times New Roman"/>
          <w:i/>
          <w:kern w:val="3"/>
          <w:sz w:val="24"/>
        </w:rPr>
        <w:t>dvanaest</w:t>
      </w:r>
      <w:r w:rsidRPr="00F328FD">
        <w:rPr>
          <w:rFonts w:eastAsia="Calibri" w:hAnsi="Times New Roman" w:ascii="Times New Roman"/>
          <w:kern w:val="3"/>
          <w:sz w:val="24"/>
        </w:rPr>
        <w:t>) mjeseci od dana pravomoćnosti rješenja Trgovačkog suda kojim se odobrava sklapanje Nagodbe, a preostali mjesečni obroci dospijevaju zadnjeg dana svakog sljedećeg kalendarskog mjeseca. Posljednji obrok dospijeva na naplatu zadnjeg dana prvog sljedećeg mjeseca nakon proteka 60 (šezdeset) mjeseci od pravomoćnosti rješenja Trgovačkog suda kojim se odobrava sklapanje Nagodbe.</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highlight w:val="yellow"/>
          <w:shd w:fill="FFFF00" w:color="auto" w:val="clear"/>
        </w:rPr>
      </w:pPr>
    </w:p>
    <w:p w:rsidRDefault="00F328FD" w:rsidP="00F328FD" w:rsidR="00F328FD" w:rsidRPr="00F328FD">
      <w:pPr>
        <w:suppressAutoHyphens/>
        <w:autoSpaceDN w:val="false"/>
        <w:spacing w:lineRule="auto" w:line="259"/>
        <w:ind w:left="709"/>
        <w:textAlignment w:val="baseline"/>
        <w:rPr>
          <w:rFonts w:eastAsia="Calibri" w:hAnsi="Times New Roman" w:ascii="Times New Roman"/>
          <w:b/>
          <w:kern w:val="3"/>
          <w:sz w:val="24"/>
        </w:rPr>
      </w:pPr>
      <w:r w:rsidRPr="00F328FD">
        <w:rPr>
          <w:rFonts w:eastAsia="Calibri" w:hAnsi="Times New Roman" w:ascii="Times New Roman"/>
          <w:b/>
          <w:kern w:val="3"/>
          <w:sz w:val="24"/>
        </w:rPr>
        <w:t>Popis vjerovnika i iznosi tražbina</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kern w:val="3"/>
          <w:sz w:val="24"/>
        </w:rPr>
        <w:t>Vjerovnici ove grupe, iznosi umanjenih tražbina te iznosi pojedinih obroka koje se Dužnik obvezuje isplatiti po gore navedenim uvjetima, odnosno elementi ovršne isprave sukladno članku 46.a ZFPPN-a navedeni su u tablici kako slijedi:</w:t>
      </w:r>
    </w:p>
    <w:tbl>
      <w:tblPr>
        <w:tblW w:type="dxa" w:w="11067"/>
        <w:tblInd w:type="dxa" w:w="704"/>
        <w:tblLayout w:type="fixed"/>
        <w:tblCellMar>
          <w:left w:type="dxa" w:w="10"/>
          <w:right w:type="dxa" w:w="10"/>
        </w:tblCellMar>
        <w:tblLook w:val="04A0" w:noVBand="1" w:noHBand="0" w:lastColumn="0" w:firstColumn="1" w:lastRow="0" w:firstRow="1"/>
      </w:tblPr>
      <w:tblGrid>
        <w:gridCol w:w="1711"/>
        <w:gridCol w:w="1266"/>
        <w:gridCol w:w="1569"/>
        <w:gridCol w:w="1418"/>
        <w:gridCol w:w="1275"/>
        <w:gridCol w:w="851"/>
        <w:gridCol w:w="1559"/>
        <w:gridCol w:w="1418"/>
      </w:tblGrid>
      <w:tr w:rsidTr="00F328FD" w:rsidR="00F328FD" w:rsidRPr="00F328FD">
        <w:trPr>
          <w:trHeight w:val="143"/>
        </w:trPr>
        <w:tc>
          <w:tcPr>
            <w:tcW w:type="dxa" w:w="1711"/>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tcPr>
          <w:p w:rsidRDefault="00F328FD" w:rsidP="00F328FD" w:rsidR="00F328FD"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NAZIV VJEROVNIKA</w:t>
            </w:r>
          </w:p>
        </w:tc>
        <w:tc>
          <w:tcPr>
            <w:tcW w:type="dxa" w:w="1266"/>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tcPr>
          <w:p w:rsidRDefault="00F328FD" w:rsidP="00F328FD" w:rsidR="00F328FD"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ADRESA</w:t>
            </w:r>
          </w:p>
        </w:tc>
        <w:tc>
          <w:tcPr>
            <w:tcW w:type="dxa" w:w="1569"/>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tcPr>
          <w:p w:rsidRDefault="00F328FD" w:rsidP="00F328FD" w:rsidR="00F328FD"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OIB</w:t>
            </w:r>
          </w:p>
        </w:tc>
        <w:tc>
          <w:tcPr>
            <w:tcW w:type="dxa" w:w="1418"/>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tcPr>
          <w:p w:rsidRDefault="00F328FD" w:rsidP="00F328FD" w:rsidR="00F328FD"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UTVRĐENA TRAŽBINA</w:t>
            </w:r>
          </w:p>
        </w:tc>
        <w:tc>
          <w:tcPr>
            <w:tcW w:type="dxa" w:w="1275"/>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tcPr>
          <w:p w:rsidRDefault="00F328FD" w:rsidP="00F328FD" w:rsidR="00F328FD"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OTPIS KAMATA</w:t>
            </w:r>
          </w:p>
        </w:tc>
        <w:tc>
          <w:tcPr>
            <w:tcW w:type="dxa" w:w="851"/>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tcPr>
          <w:p w:rsidRDefault="00F328FD" w:rsidP="00F328FD" w:rsidR="00F328FD"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OTPIS GLAVNICE</w:t>
            </w:r>
          </w:p>
        </w:tc>
        <w:tc>
          <w:tcPr>
            <w:tcW w:type="dxa" w:w="1559"/>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tcPr>
          <w:p w:rsidRDefault="00F328FD" w:rsidP="00F328FD" w:rsidR="00F328FD"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UMANJENE</w:t>
            </w:r>
          </w:p>
          <w:p w:rsidRDefault="00F328FD" w:rsidP="00F328FD" w:rsidR="00F328FD"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TRAŽBINE</w:t>
            </w:r>
          </w:p>
        </w:tc>
        <w:tc>
          <w:tcPr>
            <w:tcW w:type="dxa" w:w="1418"/>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tcPr>
          <w:p w:rsidRDefault="00F328FD" w:rsidP="00F328FD" w:rsidR="00F328FD"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IZNOS</w:t>
            </w:r>
          </w:p>
          <w:p w:rsidRDefault="00F328FD" w:rsidP="00F328FD" w:rsidR="00F328FD"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 xml:space="preserve"> OBROKA</w:t>
            </w:r>
          </w:p>
        </w:tc>
      </w:tr>
      <w:tr w:rsidTr="00F328FD" w:rsidR="00F328FD" w:rsidRPr="00F328FD">
        <w:trPr>
          <w:trHeight w:val="75"/>
        </w:trPr>
        <w:tc>
          <w:tcPr>
            <w:tcW w:type="dxa" w:w="1711"/>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ERSTE CARD CLUB d.o.o.</w:t>
            </w:r>
          </w:p>
        </w:tc>
        <w:tc>
          <w:tcPr>
            <w:tcW w:type="dxa" w:w="126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Praška 5, Zagreb</w:t>
            </w:r>
          </w:p>
        </w:tc>
        <w:tc>
          <w:tcPr>
            <w:tcW w:type="dxa" w:w="156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85941596441</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1.862.486,94</w:t>
            </w:r>
          </w:p>
        </w:tc>
        <w:tc>
          <w:tcPr>
            <w:tcW w:type="dxa" w:w="1275"/>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79.665,70</w:t>
            </w:r>
          </w:p>
        </w:tc>
        <w:tc>
          <w:tcPr>
            <w:tcW w:type="dxa" w:w="851"/>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w:t>
            </w:r>
          </w:p>
        </w:tc>
        <w:tc>
          <w:tcPr>
            <w:tcW w:type="dxa" w:w="1559"/>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1.782.821,24</w:t>
            </w:r>
          </w:p>
        </w:tc>
        <w:tc>
          <w:tcPr>
            <w:tcW w:type="dxa" w:w="1418"/>
            <w:tcBorders>
              <w:top w:space="0" w:sz="4" w:color="auto" w:val="single"/>
              <w:left w:val="nil"/>
              <w:bottom w:space="0" w:sz="4" w:color="auto" w:val="single"/>
              <w:right w:space="0" w:sz="4" w:color="auto" w:val="single"/>
            </w:tcBorders>
            <w:shd w:fill="D9D9D9"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37.142,11</w:t>
            </w:r>
          </w:p>
        </w:tc>
      </w:tr>
      <w:tr w:rsidTr="00F328FD" w:rsidR="00F328FD" w:rsidRPr="00F328FD">
        <w:trPr>
          <w:trHeight w:val="75"/>
        </w:trPr>
        <w:tc>
          <w:tcPr>
            <w:tcW w:type="dxa" w:w="1711"/>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ERSTE FACTORING d.o.o.</w:t>
            </w:r>
          </w:p>
        </w:tc>
        <w:tc>
          <w:tcPr>
            <w:tcW w:type="dxa" w:w="126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Ivana Lučića 2</w:t>
            </w:r>
          </w:p>
        </w:tc>
        <w:tc>
          <w:tcPr>
            <w:tcW w:type="dxa" w:w="156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10194059689</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234.185,66</w:t>
            </w:r>
          </w:p>
        </w:tc>
        <w:tc>
          <w:tcPr>
            <w:tcW w:type="dxa" w:w="1275"/>
            <w:tcBorders>
              <w:top w:val="nil"/>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15.957,35</w:t>
            </w:r>
          </w:p>
        </w:tc>
        <w:tc>
          <w:tcPr>
            <w:tcW w:type="dxa" w:w="851"/>
            <w:tcBorders>
              <w:top w:val="nil"/>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w:t>
            </w:r>
          </w:p>
        </w:tc>
        <w:tc>
          <w:tcPr>
            <w:tcW w:type="dxa" w:w="1559"/>
            <w:tcBorders>
              <w:top w:val="nil"/>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218.228,31</w:t>
            </w:r>
          </w:p>
        </w:tc>
        <w:tc>
          <w:tcPr>
            <w:tcW w:type="dxa" w:w="1418"/>
            <w:tcBorders>
              <w:top w:val="nil"/>
              <w:left w:val="nil"/>
              <w:bottom w:space="0" w:sz="4" w:color="auto" w:val="single"/>
              <w:right w:space="0" w:sz="4" w:color="auto" w:val="single"/>
            </w:tcBorders>
            <w:shd w:fill="D9D9D9"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4.546,42</w:t>
            </w:r>
          </w:p>
        </w:tc>
      </w:tr>
    </w:tbl>
    <w:p w:rsidRDefault="00F328FD" w:rsidP="00F328FD" w:rsidR="00F328FD" w:rsidRPr="00F328FD">
      <w:pPr>
        <w:suppressAutoHyphens/>
        <w:autoSpaceDN w:val="false"/>
        <w:spacing w:lineRule="auto" w:line="259"/>
        <w:ind w:left="720"/>
        <w:textAlignment w:val="baseline"/>
        <w:rPr>
          <w:rFonts w:eastAsia="Calibri" w:hAnsi="Times New Roman" w:ascii="Times New Roman"/>
          <w:b/>
          <w:kern w:val="3"/>
          <w:sz w:val="24"/>
        </w:rPr>
      </w:pPr>
    </w:p>
    <w:p w:rsidRDefault="00F328FD" w:rsidP="00E32F18" w:rsidR="00F328FD" w:rsidRPr="00F328FD">
      <w:pPr>
        <w:widowControl w:val="false"/>
        <w:numPr>
          <w:ilvl w:val="0"/>
          <w:numId w:val="13"/>
        </w:numPr>
        <w:suppressAutoHyphens/>
        <w:autoSpaceDN w:val="false"/>
        <w:spacing w:lineRule="auto" w:line="259"/>
        <w:jc w:val="left"/>
        <w:textAlignment w:val="baseline"/>
        <w:rPr>
          <w:rFonts w:eastAsia="Calibri" w:hAnsi="Times New Roman" w:ascii="Times New Roman"/>
          <w:b/>
          <w:kern w:val="3"/>
          <w:sz w:val="24"/>
        </w:rPr>
      </w:pPr>
      <w:r w:rsidRPr="00F328FD">
        <w:rPr>
          <w:rFonts w:eastAsia="Calibri" w:hAnsi="Times New Roman" w:ascii="Times New Roman"/>
          <w:b/>
          <w:bCs/>
          <w:kern w:val="3"/>
          <w:sz w:val="24"/>
        </w:rPr>
        <w:t>Podgrupa 2d – Financijske institucije – neosigurana tražbina</w:t>
      </w:r>
    </w:p>
    <w:p w:rsidRDefault="00F328FD" w:rsidP="00F328FD" w:rsidR="00F328FD" w:rsidRPr="00F328FD">
      <w:pPr>
        <w:suppressAutoHyphens/>
        <w:autoSpaceDN w:val="false"/>
        <w:spacing w:lineRule="auto" w:line="259"/>
        <w:ind w:left="709"/>
        <w:jc w:val="left"/>
        <w:textAlignment w:val="baseline"/>
        <w:rPr>
          <w:rFonts w:eastAsia="Calibri" w:hAnsi="Times New Roman" w:ascii="Times New Roman"/>
          <w:b/>
          <w:kern w:val="3"/>
          <w:sz w:val="24"/>
        </w:rPr>
      </w:pPr>
      <w:r w:rsidRPr="00F328FD">
        <w:rPr>
          <w:rFonts w:eastAsia="Calibri" w:hAnsi="Times New Roman" w:ascii="Times New Roman"/>
          <w:b/>
          <w:kern w:val="3"/>
          <w:sz w:val="24"/>
        </w:rPr>
        <w:t>Način namirenja</w:t>
      </w:r>
    </w:p>
    <w:p w:rsidRDefault="00F328FD" w:rsidP="00E32F18" w:rsidR="00F328FD" w:rsidRPr="00F328FD">
      <w:pPr>
        <w:widowControl w:val="false"/>
        <w:numPr>
          <w:ilvl w:val="0"/>
          <w:numId w:val="22"/>
        </w:numPr>
        <w:suppressAutoHyphens/>
        <w:autoSpaceDN w:val="false"/>
        <w:spacing w:lineRule="auto" w:line="259"/>
        <w:jc w:val="left"/>
        <w:textAlignment w:val="baseline"/>
        <w:rPr>
          <w:rFonts w:eastAsia="Calibri" w:hAnsi="Times New Roman" w:ascii="Times New Roman"/>
          <w:kern w:val="3"/>
          <w:sz w:val="24"/>
        </w:rPr>
      </w:pPr>
      <w:r w:rsidRPr="00F328FD">
        <w:rPr>
          <w:rFonts w:eastAsia="Calibri" w:hAnsi="Times New Roman" w:ascii="Times New Roman"/>
          <w:kern w:val="3"/>
          <w:sz w:val="24"/>
        </w:rPr>
        <w:t>Utvrđene tražbine Vjerovnika Podgrupe 2d - financijske institucije - neosigurana tražbina navedenih pod ovom točkom Nagodbe namirit će se na način da će se od utvrđenog iznosa tražbine Vjerovnika u cijelosti otpisati redovne i zatezne kamate u cijelosti te će se svaka pojedina tražbina umanjiti za iznos u visini od 50% (pedeset posto) glavnice iz utvrđenog iznosa tražbine, a namirit će se kroz otplatu u mjesečnim obrocima.</w:t>
      </w:r>
    </w:p>
    <w:p w:rsidRDefault="00F328FD" w:rsidP="00F328FD" w:rsidR="00F328FD" w:rsidRPr="00F328FD">
      <w:pPr>
        <w:suppressAutoHyphens/>
        <w:autoSpaceDN w:val="false"/>
        <w:spacing w:lineRule="auto" w:line="259"/>
        <w:ind w:left="709"/>
        <w:textAlignment w:val="baseline"/>
        <w:rPr>
          <w:rFonts w:eastAsia="Calibri" w:hAnsi="Times New Roman" w:ascii="Times New Roman"/>
          <w:b/>
          <w:kern w:val="3"/>
          <w:sz w:val="24"/>
        </w:rPr>
      </w:pPr>
      <w:r w:rsidRPr="00F328FD">
        <w:rPr>
          <w:rFonts w:eastAsia="Calibri" w:hAnsi="Times New Roman" w:ascii="Times New Roman"/>
          <w:b/>
          <w:kern w:val="3"/>
          <w:sz w:val="24"/>
        </w:rPr>
        <w:t>Poček i dospijeće tražbine</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kern w:val="3"/>
          <w:sz w:val="24"/>
        </w:rPr>
        <w:t xml:space="preserve">Dužnik se obvezuje umanjene tražbine pojedinih Vjerovnike Podgrupe 2c - financijske institucije - osigurana tražbina navedene pod ovom točkom Nagodbe namiriti nakon proteka razdoblja počeka </w:t>
      </w:r>
      <w:r w:rsidRPr="00F328FD">
        <w:rPr>
          <w:rFonts w:eastAsia="Calibri" w:hAnsi="Times New Roman" w:ascii="Times New Roman"/>
          <w:i/>
          <w:kern w:val="3"/>
          <w:sz w:val="24"/>
        </w:rPr>
        <w:t>(grace period)</w:t>
      </w:r>
      <w:r w:rsidRPr="00F328FD">
        <w:rPr>
          <w:rFonts w:eastAsia="Calibri" w:hAnsi="Times New Roman" w:ascii="Times New Roman"/>
          <w:kern w:val="3"/>
          <w:sz w:val="24"/>
        </w:rPr>
        <w:t xml:space="preserve"> u trajanju od 1 (</w:t>
      </w:r>
      <w:r w:rsidRPr="00F328FD">
        <w:rPr>
          <w:rFonts w:eastAsia="Calibri" w:hAnsi="Times New Roman" w:ascii="Times New Roman"/>
          <w:i/>
          <w:kern w:val="3"/>
          <w:sz w:val="24"/>
        </w:rPr>
        <w:t>jedne</w:t>
      </w:r>
      <w:r w:rsidRPr="00F328FD">
        <w:rPr>
          <w:rFonts w:eastAsia="Calibri" w:hAnsi="Times New Roman" w:ascii="Times New Roman"/>
          <w:kern w:val="3"/>
          <w:sz w:val="24"/>
        </w:rPr>
        <w:t>) godine, odnosno 12 (</w:t>
      </w:r>
      <w:r w:rsidRPr="00F328FD">
        <w:rPr>
          <w:rFonts w:eastAsia="Calibri" w:hAnsi="Times New Roman" w:ascii="Times New Roman"/>
          <w:i/>
          <w:kern w:val="3"/>
          <w:sz w:val="24"/>
        </w:rPr>
        <w:t>dvanaest</w:t>
      </w:r>
      <w:r w:rsidRPr="00F328FD">
        <w:rPr>
          <w:rFonts w:eastAsia="Calibri" w:hAnsi="Times New Roman" w:ascii="Times New Roman"/>
          <w:kern w:val="3"/>
          <w:sz w:val="24"/>
        </w:rPr>
        <w:t>) mjeseci, koji počinje teći od dana pravomoćnosti rješenja Trgovačkog suda kojim se odobrava sklapanje Nagodbe, u daljnjem roku od 4 (</w:t>
      </w:r>
      <w:r w:rsidRPr="00F328FD">
        <w:rPr>
          <w:rFonts w:eastAsia="Calibri" w:hAnsi="Times New Roman" w:ascii="Times New Roman"/>
          <w:i/>
          <w:kern w:val="3"/>
          <w:sz w:val="24"/>
        </w:rPr>
        <w:t>četiri</w:t>
      </w:r>
      <w:r w:rsidRPr="00F328FD">
        <w:rPr>
          <w:rFonts w:eastAsia="Calibri" w:hAnsi="Times New Roman" w:ascii="Times New Roman"/>
          <w:kern w:val="3"/>
          <w:sz w:val="24"/>
        </w:rPr>
        <w:t>) godine, odnosno 48 (</w:t>
      </w:r>
      <w:r w:rsidRPr="00F328FD">
        <w:rPr>
          <w:rFonts w:eastAsia="Calibri" w:hAnsi="Times New Roman" w:ascii="Times New Roman"/>
          <w:i/>
          <w:kern w:val="3"/>
          <w:sz w:val="24"/>
        </w:rPr>
        <w:t>četrdeset osam</w:t>
      </w:r>
      <w:r w:rsidRPr="00F328FD">
        <w:rPr>
          <w:rFonts w:eastAsia="Calibri" w:hAnsi="Times New Roman" w:ascii="Times New Roman"/>
          <w:kern w:val="3"/>
          <w:sz w:val="24"/>
        </w:rPr>
        <w:t>) mjeseci, kroz mjesečne obroke.</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highlight w:val="yellow"/>
          <w:shd w:fill="FFFF00" w:color="auto" w:val="clear"/>
        </w:rPr>
      </w:pP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kern w:val="3"/>
          <w:sz w:val="24"/>
        </w:rPr>
        <w:lastRenderedPageBreak/>
        <w:t>Prvi mjesečni obrok tražbine Vjerovnika ove grupe dospijeva na naplatu zadnji dan prvog kalendarskog mjeseca nakon proteka 12 (</w:t>
      </w:r>
      <w:r w:rsidRPr="00F328FD">
        <w:rPr>
          <w:rFonts w:eastAsia="Calibri" w:hAnsi="Times New Roman" w:ascii="Times New Roman"/>
          <w:i/>
          <w:kern w:val="3"/>
          <w:sz w:val="24"/>
        </w:rPr>
        <w:t>dvanaest</w:t>
      </w:r>
      <w:r w:rsidRPr="00F328FD">
        <w:rPr>
          <w:rFonts w:eastAsia="Calibri" w:hAnsi="Times New Roman" w:ascii="Times New Roman"/>
          <w:kern w:val="3"/>
          <w:sz w:val="24"/>
        </w:rPr>
        <w:t>) mjeseci od dana pravomoćnosti rješenja Trgovačkog suda kojim se odobrava sklapanje Nagodbe, a preostali mjesečni obroci dospijevaju zadnjeg dana svakog sljedećeg kalendarskog mjeseca. Posljednji obrok dospijeva na naplatu zadnjeg dana prvog sljedećeg mjeseca nakon proteka 60 (šezdeset) mjeseci od pravomoćnosti rješenja Trgovačkog suda kojim se odobrava sklapanje Nagodbe.</w:t>
      </w:r>
    </w:p>
    <w:p w:rsidRDefault="00F328FD" w:rsidP="00F328FD" w:rsidR="00F328FD" w:rsidRPr="00F328FD">
      <w:pPr>
        <w:suppressAutoHyphens/>
        <w:autoSpaceDN w:val="false"/>
        <w:spacing w:lineRule="auto" w:line="259"/>
        <w:ind w:left="709"/>
        <w:textAlignment w:val="baseline"/>
        <w:rPr>
          <w:rFonts w:eastAsia="Calibri" w:hAnsi="Times New Roman" w:ascii="Times New Roman"/>
          <w:b/>
          <w:kern w:val="3"/>
          <w:sz w:val="24"/>
        </w:rPr>
      </w:pPr>
      <w:r w:rsidRPr="00F328FD">
        <w:rPr>
          <w:rFonts w:eastAsia="Calibri" w:hAnsi="Times New Roman" w:ascii="Times New Roman"/>
          <w:b/>
          <w:kern w:val="3"/>
          <w:sz w:val="24"/>
        </w:rPr>
        <w:t>Popis vjerovnika i iznosi tražbina</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kern w:val="3"/>
          <w:sz w:val="24"/>
        </w:rPr>
        <w:t>Vjerovnici ove grupe, iznosi umanjenih tražbina te iznosi pojedinih obroka koje se Dužnik obvezuje isplatiti po gore navedenim uvjetima, odnosno elementi ovršne isprave sukladno članku 46.a ZFPPN-a navedeni su u tablici kako slijedi:</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p>
    <w:tbl>
      <w:tblPr>
        <w:tblW w:type="dxa" w:w="10783"/>
        <w:tblInd w:type="dxa" w:w="704"/>
        <w:tblLayout w:type="fixed"/>
        <w:tblCellMar>
          <w:left w:type="dxa" w:w="10"/>
          <w:right w:type="dxa" w:w="10"/>
        </w:tblCellMar>
        <w:tblLook w:val="04A0" w:noVBand="1" w:noHBand="0" w:lastColumn="0" w:firstColumn="1" w:lastRow="0" w:firstRow="1"/>
      </w:tblPr>
      <w:tblGrid>
        <w:gridCol w:w="1559"/>
        <w:gridCol w:w="1418"/>
        <w:gridCol w:w="1144"/>
        <w:gridCol w:w="1417"/>
        <w:gridCol w:w="1134"/>
        <w:gridCol w:w="1276"/>
        <w:gridCol w:w="1418"/>
        <w:gridCol w:w="1417"/>
      </w:tblGrid>
      <w:tr w:rsidTr="00F328FD" w:rsidR="00F328FD" w:rsidRPr="00F328FD">
        <w:trPr>
          <w:trHeight w:val="143"/>
        </w:trPr>
        <w:tc>
          <w:tcPr>
            <w:tcW w:type="dxa" w:w="1559"/>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tcPr>
          <w:p w:rsidRDefault="00F328FD" w:rsidP="00F328FD" w:rsidR="00F328FD"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NAZIV VJEROVNIKA</w:t>
            </w:r>
          </w:p>
        </w:tc>
        <w:tc>
          <w:tcPr>
            <w:tcW w:type="dxa" w:w="1418"/>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tcPr>
          <w:p w:rsidRDefault="00F328FD" w:rsidP="00F328FD" w:rsidR="00F328FD"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ADRESA</w:t>
            </w:r>
          </w:p>
        </w:tc>
        <w:tc>
          <w:tcPr>
            <w:tcW w:type="dxa" w:w="1144"/>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tcPr>
          <w:p w:rsidRDefault="00F328FD" w:rsidP="00F328FD" w:rsidR="00F328FD"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OIB</w:t>
            </w:r>
          </w:p>
        </w:tc>
        <w:tc>
          <w:tcPr>
            <w:tcW w:type="dxa" w:w="1417"/>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tcPr>
          <w:p w:rsidRDefault="00F328FD" w:rsidP="00F328FD" w:rsidR="00F328FD"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UTVRĐENA TRAŽBINA</w:t>
            </w:r>
          </w:p>
        </w:tc>
        <w:tc>
          <w:tcPr>
            <w:tcW w:type="dxa" w:w="1134"/>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tcPr>
          <w:p w:rsidRDefault="00F328FD" w:rsidP="00F328FD" w:rsidR="00F328FD"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OTPIS KAMATA</w:t>
            </w:r>
          </w:p>
        </w:tc>
        <w:tc>
          <w:tcPr>
            <w:tcW w:type="dxa" w:w="1276"/>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tcPr>
          <w:p w:rsidRDefault="00F328FD" w:rsidP="00F328FD" w:rsidR="00F328FD"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OTPIS GLAVNICE</w:t>
            </w:r>
          </w:p>
        </w:tc>
        <w:tc>
          <w:tcPr>
            <w:tcW w:type="dxa" w:w="1418"/>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tcPr>
          <w:p w:rsidRDefault="00F328FD" w:rsidP="00F328FD" w:rsidR="00F328FD"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UMANJENE</w:t>
            </w:r>
          </w:p>
          <w:p w:rsidRDefault="00F328FD" w:rsidP="00F328FD" w:rsidR="00F328FD"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TRAŽBINE</w:t>
            </w:r>
          </w:p>
        </w:tc>
        <w:tc>
          <w:tcPr>
            <w:tcW w:type="dxa" w:w="1417"/>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tcPr>
          <w:p w:rsidRDefault="00F328FD" w:rsidP="00F328FD" w:rsidR="00F328FD"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IZNOS</w:t>
            </w:r>
          </w:p>
          <w:p w:rsidRDefault="00F328FD" w:rsidP="00F328FD" w:rsidR="00F328FD"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 xml:space="preserve"> OBROKA</w:t>
            </w:r>
          </w:p>
        </w:tc>
      </w:tr>
      <w:tr w:rsidTr="00F328FD" w:rsidR="00F328FD"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CROATIA OSIGURANJE d.d.</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val="sv-SE"/>
              </w:rPr>
              <w:t>Trg bana Josipa Jelačića 13</w:t>
            </w:r>
          </w:p>
        </w:tc>
        <w:tc>
          <w:tcPr>
            <w:tcW w:type="dxa" w:w="114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26187994862</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4.377,45</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1.161,44</w:t>
            </w:r>
          </w:p>
        </w:tc>
        <w:tc>
          <w:tcPr>
            <w:tcW w:type="dxa" w:w="127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1.608,01</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1.608,01</w:t>
            </w:r>
          </w:p>
        </w:tc>
        <w:tc>
          <w:tcPr>
            <w:tcW w:type="dxa" w:w="1417"/>
            <w:tcBorders>
              <w:top w:space="0" w:sz="4" w:color="auto" w:val="single"/>
              <w:left w:val="nil"/>
              <w:bottom w:space="0" w:sz="4" w:color="auto" w:val="single"/>
              <w:right w:space="0" w:sz="4" w:color="auto" w:val="single"/>
            </w:tcBorders>
            <w:shd w:fill="D9D9D9"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33,50</w:t>
            </w:r>
          </w:p>
        </w:tc>
      </w:tr>
      <w:tr w:rsidTr="00F328FD" w:rsidR="00F328FD"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HOK-OSIGURANJE d.d.</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Capraška ulica 6, Zagreb</w:t>
            </w:r>
          </w:p>
        </w:tc>
        <w:tc>
          <w:tcPr>
            <w:tcW w:type="dxa" w:w="114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00432869176</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205.677,80</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5.677,80</w:t>
            </w:r>
          </w:p>
        </w:tc>
        <w:tc>
          <w:tcPr>
            <w:tcW w:type="dxa" w:w="127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100.000,00</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100.000,00</w:t>
            </w:r>
          </w:p>
        </w:tc>
        <w:tc>
          <w:tcPr>
            <w:tcW w:type="dxa" w:w="1417"/>
            <w:tcBorders>
              <w:top w:val="nil"/>
              <w:left w:val="nil"/>
              <w:bottom w:space="0" w:sz="4" w:color="auto" w:val="single"/>
              <w:right w:space="0" w:sz="4" w:color="auto" w:val="single"/>
            </w:tcBorders>
            <w:shd w:fill="D9D9D9"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2.083,33</w:t>
            </w:r>
          </w:p>
        </w:tc>
      </w:tr>
      <w:tr w:rsidTr="00F328FD" w:rsidR="00F328FD"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ISTARSKA KREDITNA BANKA UMAG d.d.</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Ulica Ernest Miloša 1, 52470, Umag</w:t>
            </w:r>
          </w:p>
        </w:tc>
        <w:tc>
          <w:tcPr>
            <w:tcW w:type="dxa" w:w="114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65723536010</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896,73</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27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448,37</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448,37</w:t>
            </w:r>
          </w:p>
        </w:tc>
        <w:tc>
          <w:tcPr>
            <w:tcW w:type="dxa" w:w="1417"/>
            <w:tcBorders>
              <w:top w:val="nil"/>
              <w:left w:val="nil"/>
              <w:bottom w:space="0" w:sz="4" w:color="auto" w:val="single"/>
              <w:right w:space="0" w:sz="4" w:color="auto" w:val="single"/>
            </w:tcBorders>
            <w:shd w:fill="D9D9D9"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9,34</w:t>
            </w:r>
          </w:p>
        </w:tc>
      </w:tr>
      <w:tr w:rsidTr="00F328FD" w:rsidR="00F328FD"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PARTNER BANKA d.d.</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val="pl-PL"/>
              </w:rPr>
              <w:t> Vončinina ulica 2, 10000, Zagreb</w:t>
            </w:r>
          </w:p>
        </w:tc>
        <w:tc>
          <w:tcPr>
            <w:tcW w:type="dxa" w:w="114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71221608291</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56.000,00</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27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28.000,00</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28.000,00</w:t>
            </w:r>
          </w:p>
        </w:tc>
        <w:tc>
          <w:tcPr>
            <w:tcW w:type="dxa" w:w="1417"/>
            <w:tcBorders>
              <w:top w:val="nil"/>
              <w:left w:val="nil"/>
              <w:bottom w:space="0" w:sz="4" w:color="auto" w:val="single"/>
              <w:right w:space="0" w:sz="4" w:color="auto" w:val="single"/>
            </w:tcBorders>
            <w:shd w:fill="D9D9D9"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583,33</w:t>
            </w:r>
          </w:p>
        </w:tc>
      </w:tr>
      <w:tr w:rsidTr="00F328FD" w:rsidR="00F328FD" w:rsidRPr="00F328FD">
        <w:trPr>
          <w:trHeight w:val="432"/>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TRIGLAV OSIGURANJE d.d.</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Heinzova ulica 4, Zagreb</w:t>
            </w:r>
          </w:p>
        </w:tc>
        <w:tc>
          <w:tcPr>
            <w:tcW w:type="dxa" w:w="114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29743547503</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57.952,73</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20.941,18</w:t>
            </w:r>
          </w:p>
        </w:tc>
        <w:tc>
          <w:tcPr>
            <w:tcW w:type="dxa" w:w="127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18.505,78</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18.505,78</w:t>
            </w:r>
          </w:p>
        </w:tc>
        <w:tc>
          <w:tcPr>
            <w:tcW w:type="dxa" w:w="1417"/>
            <w:tcBorders>
              <w:top w:val="nil"/>
              <w:left w:val="nil"/>
              <w:bottom w:space="0" w:sz="4" w:color="auto" w:val="single"/>
              <w:right w:space="0" w:sz="4" w:color="auto" w:val="single"/>
            </w:tcBorders>
            <w:shd w:fill="D9D9D9"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385,54</w:t>
            </w:r>
          </w:p>
        </w:tc>
      </w:tr>
    </w:tbl>
    <w:p w:rsidRDefault="00F328FD" w:rsidP="00F328FD" w:rsidR="00F328FD" w:rsidRPr="00F328FD">
      <w:pPr>
        <w:widowControl w:val="false"/>
        <w:suppressAutoHyphens/>
        <w:autoSpaceDN w:val="false"/>
        <w:textAlignment w:val="baseline"/>
        <w:rPr>
          <w:rFonts w:eastAsia="Calibri" w:hAnsi="Times New Roman" w:ascii="Times New Roman"/>
          <w:b/>
          <w:kern w:val="3"/>
          <w:sz w:val="24"/>
          <w:lang w:eastAsia="hr-HR"/>
        </w:rPr>
      </w:pPr>
    </w:p>
    <w:p w:rsidRDefault="00F328FD" w:rsidP="00F328FD" w:rsidR="00F328FD" w:rsidRPr="00F328FD">
      <w:pPr>
        <w:suppressAutoHyphens/>
        <w:autoSpaceDN w:val="false"/>
        <w:spacing w:lineRule="auto" w:line="259"/>
        <w:ind w:left="360"/>
        <w:jc w:val="center"/>
        <w:textAlignment w:val="baseline"/>
        <w:rPr>
          <w:rFonts w:eastAsia="Calibri" w:hAnsi="Times New Roman" w:ascii="Times New Roman"/>
          <w:b/>
          <w:kern w:val="3"/>
          <w:sz w:val="24"/>
        </w:rPr>
      </w:pPr>
      <w:r w:rsidRPr="00F328FD">
        <w:rPr>
          <w:rFonts w:eastAsia="Calibri" w:hAnsi="Times New Roman" w:ascii="Times New Roman"/>
          <w:b/>
          <w:kern w:val="3"/>
          <w:sz w:val="24"/>
        </w:rPr>
        <w:t>GRUPA 3 – OSTALI VJEROVNICI</w:t>
      </w:r>
    </w:p>
    <w:p w:rsidRDefault="00F328FD" w:rsidP="00E32F18" w:rsidR="00F328FD" w:rsidRPr="00F328FD">
      <w:pPr>
        <w:widowControl w:val="false"/>
        <w:numPr>
          <w:ilvl w:val="0"/>
          <w:numId w:val="13"/>
        </w:numPr>
        <w:suppressAutoHyphens/>
        <w:autoSpaceDN w:val="false"/>
        <w:spacing w:lineRule="auto" w:line="259"/>
        <w:ind w:left="709"/>
        <w:jc w:val="left"/>
        <w:textAlignment w:val="baseline"/>
        <w:rPr>
          <w:rFonts w:eastAsia="Calibri" w:hAnsi="Times New Roman" w:ascii="Times New Roman"/>
          <w:kern w:val="3"/>
          <w:sz w:val="24"/>
        </w:rPr>
      </w:pPr>
      <w:r w:rsidRPr="00F328FD">
        <w:rPr>
          <w:rFonts w:eastAsia="Calibri" w:hAnsi="Times New Roman" w:ascii="Times New Roman"/>
          <w:kern w:val="3"/>
          <w:sz w:val="24"/>
        </w:rPr>
        <w:t>Dužnik će utvrđene tražbine Vjerovnika iz Grupe 3 – Ostali vjerovnici namiriti na sljedeći način:</w:t>
      </w:r>
    </w:p>
    <w:p w:rsidRDefault="00F328FD" w:rsidP="00F328FD" w:rsidR="00F328FD" w:rsidRPr="00F328FD">
      <w:pPr>
        <w:suppressAutoHyphens/>
        <w:autoSpaceDN w:val="false"/>
        <w:spacing w:lineRule="auto" w:line="259"/>
        <w:ind w:hanging="720" w:left="709"/>
        <w:textAlignment w:val="baseline"/>
        <w:rPr>
          <w:rFonts w:eastAsia="Calibri" w:hAnsi="Times New Roman" w:ascii="Times New Roman"/>
          <w:b/>
          <w:kern w:val="3"/>
          <w:sz w:val="24"/>
        </w:rPr>
      </w:pPr>
      <w:r w:rsidRPr="00F328FD">
        <w:rPr>
          <w:rFonts w:eastAsia="Calibri" w:hAnsi="Times New Roman" w:ascii="Times New Roman"/>
          <w:b/>
          <w:kern w:val="3"/>
          <w:sz w:val="24"/>
        </w:rPr>
        <w:t>21.1.</w:t>
      </w:r>
      <w:r w:rsidRPr="00F328FD">
        <w:rPr>
          <w:rFonts w:eastAsia="Calibri" w:hAnsi="Times New Roman" w:ascii="Times New Roman"/>
          <w:b/>
          <w:kern w:val="3"/>
          <w:sz w:val="24"/>
        </w:rPr>
        <w:tab/>
        <w:t>Grupa 3a – Dobavljači</w:t>
      </w:r>
    </w:p>
    <w:p w:rsidRDefault="00F328FD" w:rsidP="00F328FD" w:rsidR="00F328FD" w:rsidRPr="00F328FD">
      <w:pPr>
        <w:suppressAutoHyphens/>
        <w:autoSpaceDN w:val="false"/>
        <w:spacing w:lineRule="auto" w:line="259" w:after="160"/>
        <w:ind w:left="709"/>
        <w:jc w:val="left"/>
        <w:textAlignment w:val="baseline"/>
        <w:rPr>
          <w:rFonts w:eastAsia="Calibri" w:hAnsi="Times New Roman" w:ascii="Times New Roman"/>
          <w:b/>
          <w:kern w:val="3"/>
          <w:sz w:val="24"/>
        </w:rPr>
      </w:pPr>
      <w:r w:rsidRPr="00F328FD">
        <w:rPr>
          <w:rFonts w:eastAsia="Calibri" w:hAnsi="Times New Roman" w:ascii="Times New Roman"/>
          <w:b/>
          <w:kern w:val="3"/>
          <w:sz w:val="24"/>
        </w:rPr>
        <w:t>Način namirenja</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kern w:val="3"/>
          <w:sz w:val="24"/>
        </w:rPr>
        <w:t>Utvrđene tražbine Vjerovnika Grupe 3a – Dobavljači navedene pod ovom točkom Nagodbe namirit će se na način da će se od utvrđenog iznosa tražbine Vjerovnika u cijelosti otpisati redovne i zatezne kamate te će se svaka pojedina tražbina umanjiti za iznos u visini od 60% (</w:t>
      </w:r>
      <w:r w:rsidRPr="00F328FD">
        <w:rPr>
          <w:rFonts w:eastAsia="Calibri" w:hAnsi="Times New Roman" w:ascii="Times New Roman"/>
          <w:i/>
          <w:kern w:val="3"/>
          <w:sz w:val="24"/>
        </w:rPr>
        <w:t>šezdeset posto</w:t>
      </w:r>
      <w:r w:rsidRPr="00F328FD">
        <w:rPr>
          <w:rFonts w:eastAsia="Calibri" w:hAnsi="Times New Roman" w:ascii="Times New Roman"/>
          <w:kern w:val="3"/>
          <w:sz w:val="24"/>
        </w:rPr>
        <w:t>) glavnice od utvrđenog iznosa tražbine.</w:t>
      </w:r>
    </w:p>
    <w:p w:rsidRDefault="00F328FD" w:rsidP="00F328FD" w:rsidR="00F328FD" w:rsidRPr="00F328FD">
      <w:pPr>
        <w:suppressAutoHyphens/>
        <w:autoSpaceDN w:val="false"/>
        <w:spacing w:lineRule="auto" w:line="259"/>
        <w:ind w:left="709"/>
        <w:textAlignment w:val="baseline"/>
        <w:rPr>
          <w:rFonts w:eastAsia="Calibri" w:hAnsi="Times New Roman" w:ascii="Times New Roman"/>
          <w:b/>
          <w:kern w:val="3"/>
          <w:sz w:val="24"/>
        </w:rPr>
      </w:pPr>
      <w:r w:rsidRPr="00F328FD">
        <w:rPr>
          <w:rFonts w:eastAsia="Calibri" w:hAnsi="Times New Roman" w:ascii="Times New Roman"/>
          <w:b/>
          <w:kern w:val="3"/>
          <w:sz w:val="24"/>
        </w:rPr>
        <w:t>Poček i dospijeće tražbine</w:t>
      </w:r>
    </w:p>
    <w:p w:rsidRDefault="00F328FD" w:rsidP="00507F1C" w:rsidR="00F328FD" w:rsidRPr="00507F1C">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kern w:val="3"/>
          <w:sz w:val="24"/>
        </w:rPr>
        <w:t xml:space="preserve">Dužnik se obvezuje umanjene tražbine Vjerovnika Grupe 3a – Dobavljači navedene pod ovom točkom Nagodbe namiriti nakon proteka razdoblja počeka </w:t>
      </w:r>
      <w:r w:rsidRPr="00F328FD">
        <w:rPr>
          <w:rFonts w:eastAsia="Calibri" w:hAnsi="Times New Roman" w:ascii="Times New Roman"/>
          <w:i/>
          <w:kern w:val="3"/>
          <w:sz w:val="24"/>
        </w:rPr>
        <w:t>(grace period)</w:t>
      </w:r>
      <w:r w:rsidRPr="00F328FD">
        <w:rPr>
          <w:rFonts w:eastAsia="Calibri" w:hAnsi="Times New Roman" w:ascii="Times New Roman"/>
          <w:kern w:val="3"/>
          <w:sz w:val="24"/>
        </w:rPr>
        <w:t xml:space="preserve"> u trajanju od 1 (</w:t>
      </w:r>
      <w:r w:rsidRPr="00F328FD">
        <w:rPr>
          <w:rFonts w:eastAsia="Calibri" w:hAnsi="Times New Roman" w:ascii="Times New Roman"/>
          <w:i/>
          <w:kern w:val="3"/>
          <w:sz w:val="24"/>
        </w:rPr>
        <w:t>jedne</w:t>
      </w:r>
      <w:r w:rsidRPr="00F328FD">
        <w:rPr>
          <w:rFonts w:eastAsia="Calibri" w:hAnsi="Times New Roman" w:ascii="Times New Roman"/>
          <w:kern w:val="3"/>
          <w:sz w:val="24"/>
        </w:rPr>
        <w:t>) godine, odnosno 12 (</w:t>
      </w:r>
      <w:r w:rsidRPr="00F328FD">
        <w:rPr>
          <w:rFonts w:eastAsia="Calibri" w:hAnsi="Times New Roman" w:ascii="Times New Roman"/>
          <w:i/>
          <w:kern w:val="3"/>
          <w:sz w:val="24"/>
        </w:rPr>
        <w:t>dvanaest</w:t>
      </w:r>
      <w:r w:rsidRPr="00F328FD">
        <w:rPr>
          <w:rFonts w:eastAsia="Calibri" w:hAnsi="Times New Roman" w:ascii="Times New Roman"/>
          <w:kern w:val="3"/>
          <w:sz w:val="24"/>
        </w:rPr>
        <w:t xml:space="preserve">) mjeseci, koji počinje teći od dana pravomoćnosti rješenja Trgovačkog suda kojim se odobrava sklapanje Nagodbe, u </w:t>
      </w:r>
      <w:r w:rsidRPr="00F328FD">
        <w:rPr>
          <w:rFonts w:eastAsia="Calibri" w:hAnsi="Times New Roman" w:ascii="Times New Roman"/>
          <w:kern w:val="3"/>
          <w:sz w:val="24"/>
        </w:rPr>
        <w:lastRenderedPageBreak/>
        <w:t>daljnjem roku od 4 (</w:t>
      </w:r>
      <w:r w:rsidRPr="00F328FD">
        <w:rPr>
          <w:rFonts w:eastAsia="Calibri" w:hAnsi="Times New Roman" w:ascii="Times New Roman"/>
          <w:i/>
          <w:kern w:val="3"/>
          <w:sz w:val="24"/>
        </w:rPr>
        <w:t>četiri</w:t>
      </w:r>
      <w:r w:rsidRPr="00F328FD">
        <w:rPr>
          <w:rFonts w:eastAsia="Calibri" w:hAnsi="Times New Roman" w:ascii="Times New Roman"/>
          <w:kern w:val="3"/>
          <w:sz w:val="24"/>
        </w:rPr>
        <w:t>) godine, odnosno 48 (</w:t>
      </w:r>
      <w:r w:rsidRPr="00F328FD">
        <w:rPr>
          <w:rFonts w:eastAsia="Calibri" w:hAnsi="Times New Roman" w:ascii="Times New Roman"/>
          <w:i/>
          <w:kern w:val="3"/>
          <w:sz w:val="24"/>
        </w:rPr>
        <w:t>četrdeset osam</w:t>
      </w:r>
      <w:r w:rsidRPr="00F328FD">
        <w:rPr>
          <w:rFonts w:eastAsia="Calibri" w:hAnsi="Times New Roman" w:ascii="Times New Roman"/>
          <w:kern w:val="3"/>
          <w:sz w:val="24"/>
        </w:rPr>
        <w:t>) mjeseci, kroz mjesečne obroke.</w:t>
      </w:r>
    </w:p>
    <w:p w:rsidRDefault="00F328FD" w:rsidP="00507F1C" w:rsidR="00F328FD" w:rsidRPr="00507F1C">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kern w:val="3"/>
          <w:sz w:val="24"/>
        </w:rPr>
        <w:t>Prvi mjesečni obrok umanjenih tražbina Vjerovnika ove grupe dospijeva na naplatu zadnji dan prvog kalendarskog mjeseca nakon proteka 12 (</w:t>
      </w:r>
      <w:r w:rsidRPr="00F328FD">
        <w:rPr>
          <w:rFonts w:eastAsia="Calibri" w:hAnsi="Times New Roman" w:ascii="Times New Roman"/>
          <w:i/>
          <w:kern w:val="3"/>
          <w:sz w:val="24"/>
        </w:rPr>
        <w:t>dvanaest</w:t>
      </w:r>
      <w:r w:rsidRPr="00F328FD">
        <w:rPr>
          <w:rFonts w:eastAsia="Calibri" w:hAnsi="Times New Roman" w:ascii="Times New Roman"/>
          <w:kern w:val="3"/>
          <w:sz w:val="24"/>
        </w:rPr>
        <w:t>) mjeseci od dana pravomoćnosti rješenja Trgovačkog suda kojim se odobrava sklapanje Nagodbe, a preostali mjesečni obroci dospijevaju zadnjeg dana svakog sljedećeg kalendarskog mjeseca. Posljednji obrok dospijeva na naplatu zadnjeg dana prvog sljedećeg mjeseca nakon proteka 60 (šezdeset) mjeseci od pravomoćnosti rješenja Trgovačkog suda kojim se odobrava sklapanje Nagodbe.</w:t>
      </w:r>
    </w:p>
    <w:p w:rsidRDefault="00F328FD" w:rsidP="00F328FD" w:rsidR="00F328FD" w:rsidRPr="00F328FD">
      <w:pPr>
        <w:suppressAutoHyphens/>
        <w:autoSpaceDN w:val="false"/>
        <w:spacing w:lineRule="auto" w:line="259"/>
        <w:ind w:left="709"/>
        <w:textAlignment w:val="baseline"/>
        <w:rPr>
          <w:rFonts w:eastAsia="Calibri" w:hAnsi="Times New Roman" w:ascii="Times New Roman"/>
          <w:b/>
          <w:kern w:val="3"/>
          <w:sz w:val="24"/>
        </w:rPr>
      </w:pPr>
      <w:r w:rsidRPr="00F328FD">
        <w:rPr>
          <w:rFonts w:eastAsia="Calibri" w:hAnsi="Times New Roman" w:ascii="Times New Roman"/>
          <w:b/>
          <w:kern w:val="3"/>
          <w:sz w:val="24"/>
        </w:rPr>
        <w:t>Popis vjerovnika i iznosi tražbina</w:t>
      </w:r>
    </w:p>
    <w:p w:rsidRDefault="00F328FD" w:rsidP="00F328FD" w:rsidR="00F328FD">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kern w:val="3"/>
          <w:sz w:val="24"/>
        </w:rPr>
        <w:t>Vjerovnici ove grupe, iznosi umanjenih tražbina te iznosi pojedinih obroka koje se Dužnik obvezuje isplatiti po gore navedenim uvjetima, odnosno elementi ovršne isprave sukladno članku 46.a ZFPPN-a navedeni su u tablici kako slijedi:</w:t>
      </w:r>
    </w:p>
    <w:p w:rsidRDefault="004936E9" w:rsidP="00F328FD" w:rsidR="004936E9">
      <w:pPr>
        <w:suppressAutoHyphens/>
        <w:autoSpaceDN w:val="false"/>
        <w:spacing w:lineRule="auto" w:line="259"/>
        <w:ind w:left="709"/>
        <w:textAlignment w:val="baseline"/>
        <w:rPr>
          <w:rFonts w:eastAsia="Calibri" w:hAnsi="Times New Roman" w:ascii="Times New Roman"/>
          <w:kern w:val="3"/>
          <w:sz w:val="24"/>
        </w:rPr>
      </w:pPr>
    </w:p>
    <w:p w:rsidRDefault="004936E9" w:rsidP="00F328FD" w:rsidR="004936E9" w:rsidRPr="00F328FD">
      <w:pPr>
        <w:suppressAutoHyphens/>
        <w:autoSpaceDN w:val="false"/>
        <w:spacing w:lineRule="auto" w:line="259"/>
        <w:ind w:left="709"/>
        <w:textAlignment w:val="baseline"/>
        <w:rPr>
          <w:rFonts w:eastAsia="Calibri" w:hAnsi="Times New Roman" w:ascii="Times New Roman"/>
          <w:kern w:val="3"/>
          <w:sz w:val="24"/>
          <w:highlight w:val="yellow"/>
          <w:shd w:fill="FFFF00" w:color="auto" w:val="clear"/>
        </w:rPr>
      </w:pPr>
    </w:p>
    <w:tbl>
      <w:tblPr>
        <w:tblW w:type="dxa" w:w="9507"/>
        <w:tblInd w:type="dxa" w:w="704"/>
        <w:tblLayout w:type="fixed"/>
        <w:tblCellMar>
          <w:left w:type="dxa" w:w="10"/>
          <w:right w:type="dxa" w:w="10"/>
        </w:tblCellMar>
        <w:tblLook w:val="04A0" w:noVBand="1" w:noHBand="0" w:lastColumn="0" w:firstColumn="1" w:lastRow="0" w:firstRow="1"/>
      </w:tblPr>
      <w:tblGrid>
        <w:gridCol w:w="1559"/>
        <w:gridCol w:w="1418"/>
        <w:gridCol w:w="1286"/>
        <w:gridCol w:w="1134"/>
        <w:gridCol w:w="1134"/>
        <w:gridCol w:w="1417"/>
        <w:gridCol w:w="1559"/>
      </w:tblGrid>
      <w:tr w:rsidTr="004936E9" w:rsidR="004936E9" w:rsidRPr="00F328FD">
        <w:trPr>
          <w:trHeight w:val="143"/>
        </w:trPr>
        <w:tc>
          <w:tcPr>
            <w:tcW w:type="dxa" w:w="1559"/>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tcPr>
          <w:p w:rsidRDefault="004936E9" w:rsidP="00F328FD" w:rsidR="004936E9"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NAZIV VJEROVNIKA</w:t>
            </w:r>
          </w:p>
        </w:tc>
        <w:tc>
          <w:tcPr>
            <w:tcW w:type="dxa" w:w="1418"/>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tcPr>
          <w:p w:rsidRDefault="004936E9" w:rsidP="00F328FD" w:rsidR="004936E9"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ADRESA</w:t>
            </w:r>
          </w:p>
        </w:tc>
        <w:tc>
          <w:tcPr>
            <w:tcW w:type="dxa" w:w="1286"/>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tcPr>
          <w:p w:rsidRDefault="004936E9" w:rsidP="00F328FD" w:rsidR="004936E9"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OIB</w:t>
            </w:r>
          </w:p>
        </w:tc>
        <w:tc>
          <w:tcPr>
            <w:tcW w:type="dxa" w:w="1134"/>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tcPr>
          <w:p w:rsidRDefault="004936E9" w:rsidP="00F328FD" w:rsidR="004936E9"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UTVRĐENA TRAŽBINA</w:t>
            </w:r>
          </w:p>
        </w:tc>
        <w:tc>
          <w:tcPr>
            <w:tcW w:type="dxa" w:w="1134"/>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tcPr>
          <w:p w:rsidRDefault="004936E9" w:rsidP="00F328FD" w:rsidR="004936E9"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OTPIS KAMATA</w:t>
            </w:r>
          </w:p>
        </w:tc>
        <w:tc>
          <w:tcPr>
            <w:tcW w:type="dxa" w:w="1417"/>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tcPr>
          <w:p w:rsidRDefault="004936E9" w:rsidP="00F328FD" w:rsidR="004936E9"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OTPIS GLAVNICE</w:t>
            </w:r>
          </w:p>
        </w:tc>
        <w:tc>
          <w:tcPr>
            <w:tcW w:type="dxa" w:w="1559"/>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tcPr>
          <w:p w:rsidRDefault="004936E9" w:rsidP="00F328FD" w:rsidR="004936E9"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UMANJENE</w:t>
            </w:r>
          </w:p>
          <w:p w:rsidRDefault="004936E9" w:rsidP="00F328FD" w:rsidR="004936E9"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TRAŽBINE</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ADRIA MEDIA ZAGREB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Radnička cesta 39, Zagreb</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58576890942</w:t>
            </w:r>
          </w:p>
        </w:tc>
        <w:tc>
          <w:tcPr>
            <w:tcW w:type="dxa" w:w="1134"/>
            <w:tcBorders>
              <w:top w:space="0" w:sz="4" w:color="000000" w:val="single"/>
              <w:left w:space="0" w:sz="4" w:color="000000" w:val="single"/>
              <w:bottom w:space="0" w:sz="4" w:color="000000"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18.741,10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291,10</w:t>
            </w:r>
          </w:p>
        </w:tc>
        <w:tc>
          <w:tcPr>
            <w:tcW w:type="dxa" w:w="1417"/>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11.070,00</w:t>
            </w:r>
          </w:p>
        </w:tc>
        <w:tc>
          <w:tcPr>
            <w:tcW w:type="dxa" w:w="1559"/>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7.380,00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ALMONT PROJEKT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Trutina 9</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93692208716</w:t>
            </w:r>
          </w:p>
        </w:tc>
        <w:tc>
          <w:tcPr>
            <w:tcW w:type="dxa" w:w="1134"/>
            <w:tcBorders>
              <w:top w:space="0" w:sz="4" w:color="000000" w:val="single"/>
              <w:left w:space="0" w:sz="4" w:color="000000" w:val="single"/>
              <w:bottom w:space="0" w:sz="4" w:color="000000"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10.000,00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6.000,00</w:t>
            </w:r>
          </w:p>
        </w:tc>
        <w:tc>
          <w:tcPr>
            <w:tcW w:type="dxa" w:w="1559"/>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4.000,00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AMPLITUDO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Ivana Gundulića 5</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76074314396</w:t>
            </w:r>
          </w:p>
        </w:tc>
        <w:tc>
          <w:tcPr>
            <w:tcW w:type="dxa" w:w="1134"/>
            <w:tcBorders>
              <w:top w:space="0" w:sz="4" w:color="000000" w:val="single"/>
              <w:left w:space="0" w:sz="4" w:color="000000" w:val="single"/>
              <w:bottom w:space="0" w:sz="4" w:color="000000"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98.355,92</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59.013,55</w:t>
            </w:r>
          </w:p>
        </w:tc>
        <w:tc>
          <w:tcPr>
            <w:tcW w:type="dxa" w:w="1559"/>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39.342,37</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ANTARES SUSTAVI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Orešje 47 p</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01212981364</w:t>
            </w:r>
          </w:p>
        </w:tc>
        <w:tc>
          <w:tcPr>
            <w:tcW w:type="dxa" w:w="1134"/>
            <w:tcBorders>
              <w:top w:space="0" w:sz="4" w:color="000000" w:val="single"/>
              <w:left w:space="0" w:sz="4" w:color="000000" w:val="single"/>
              <w:bottom w:space="0" w:sz="4" w:color="000000"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13.100,50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7.860,30</w:t>
            </w:r>
          </w:p>
        </w:tc>
        <w:tc>
          <w:tcPr>
            <w:tcW w:type="dxa" w:w="1559"/>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5.240,20</w:t>
            </w:r>
          </w:p>
        </w:tc>
      </w:tr>
      <w:tr w:rsidTr="004936E9" w:rsidR="004936E9" w:rsidRPr="00F328FD">
        <w:trPr>
          <w:trHeight w:val="432"/>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val="sv-SE"/>
              </w:rPr>
              <w:t>AS AKUSTIKA vl. Ante Milić</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Podravska 3</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63987080670</w:t>
            </w:r>
          </w:p>
        </w:tc>
        <w:tc>
          <w:tcPr>
            <w:tcW w:type="dxa" w:w="1134"/>
            <w:tcBorders>
              <w:top w:space="0" w:sz="4" w:color="000000" w:val="single"/>
              <w:left w:space="0" w:sz="4" w:color="000000" w:val="single"/>
              <w:bottom w:space="0" w:sz="4" w:color="000000"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70.000,00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42.000,00</w:t>
            </w:r>
          </w:p>
        </w:tc>
        <w:tc>
          <w:tcPr>
            <w:tcW w:type="dxa" w:w="1559"/>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28.000,00</w:t>
            </w:r>
          </w:p>
        </w:tc>
      </w:tr>
      <w:tr w:rsidTr="004936E9" w:rsidR="004936E9" w:rsidRPr="00F328FD">
        <w:trPr>
          <w:trHeight w:val="410"/>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AUTOCENTAR KOS</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Cehovska 18, Varaždin</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33437375299</w:t>
            </w:r>
          </w:p>
        </w:tc>
        <w:tc>
          <w:tcPr>
            <w:tcW w:type="dxa" w:w="1134"/>
            <w:tcBorders>
              <w:top w:space="0" w:sz="4" w:color="000000" w:val="single"/>
              <w:left w:space="0" w:sz="4" w:color="000000" w:val="single"/>
              <w:bottom w:space="0" w:sz="4" w:color="000000"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725,58</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435,35</w:t>
            </w:r>
          </w:p>
        </w:tc>
        <w:tc>
          <w:tcPr>
            <w:tcW w:type="dxa" w:w="1559"/>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290,23</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AUTO-MARKET "GUSTOVIĆ" TRGOVINA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Augusta Šenoe 10</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73920623391</w:t>
            </w:r>
          </w:p>
        </w:tc>
        <w:tc>
          <w:tcPr>
            <w:tcW w:type="dxa" w:w="1134"/>
            <w:tcBorders>
              <w:top w:space="0" w:sz="4" w:color="000000" w:val="single"/>
              <w:left w:space="0" w:sz="4" w:color="000000" w:val="single"/>
              <w:bottom w:space="0" w:sz="4" w:color="000000"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17.835,91</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10.701,55</w:t>
            </w:r>
          </w:p>
        </w:tc>
        <w:tc>
          <w:tcPr>
            <w:tcW w:type="dxa" w:w="1559"/>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7.134,36</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AUTOPRIJEVOZ MARIO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Aleja mira 3</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33514956214</w:t>
            </w:r>
          </w:p>
        </w:tc>
        <w:tc>
          <w:tcPr>
            <w:tcW w:type="dxa" w:w="1134"/>
            <w:tcBorders>
              <w:top w:space="0" w:sz="4" w:color="000000" w:val="single"/>
              <w:left w:space="0" w:sz="4" w:color="000000" w:val="single"/>
              <w:bottom w:space="0" w:sz="4" w:color="000000"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126.407,72</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75.844,63</w:t>
            </w:r>
          </w:p>
        </w:tc>
        <w:tc>
          <w:tcPr>
            <w:tcW w:type="dxa" w:w="1559"/>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50.563,09</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val="nl-NL"/>
              </w:rPr>
              <w:t>STOLARIJA BEDENIC vl. Valent Bedenic</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Zagrebačka cesta 18</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85014505009</w:t>
            </w:r>
          </w:p>
        </w:tc>
        <w:tc>
          <w:tcPr>
            <w:tcW w:type="dxa" w:w="1134"/>
            <w:tcBorders>
              <w:top w:space="0" w:sz="4" w:color="000000" w:val="single"/>
              <w:left w:space="0" w:sz="4" w:color="000000" w:val="single"/>
              <w:bottom w:space="0" w:sz="4" w:color="000000"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30.746,35</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18.447,81</w:t>
            </w:r>
          </w:p>
        </w:tc>
        <w:tc>
          <w:tcPr>
            <w:tcW w:type="dxa" w:w="1559"/>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12.298,54</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B1 PLAKATI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 xml:space="preserve">GORJANOVIĆEVA 25. 10 </w:t>
            </w:r>
            <w:r w:rsidRPr="00F328FD">
              <w:rPr>
                <w:rFonts w:eastAsia="Calibri" w:hAnsi="Times New Roman" w:ascii="Times New Roman"/>
                <w:color w:val="000000"/>
                <w:kern w:val="24"/>
                <w:sz w:val="24"/>
                <w:lang w:eastAsia="hr-HR"/>
              </w:rPr>
              <w:lastRenderedPageBreak/>
              <w:t>000 ZAGREB </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lastRenderedPageBreak/>
              <w:t>52846567786</w:t>
            </w:r>
          </w:p>
        </w:tc>
        <w:tc>
          <w:tcPr>
            <w:tcW w:type="dxa" w:w="1134"/>
            <w:tcBorders>
              <w:top w:space="0" w:sz="4" w:color="000000" w:val="single"/>
              <w:left w:space="0" w:sz="4" w:color="000000" w:val="single"/>
              <w:bottom w:space="0" w:sz="4" w:color="000000"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9.733,45</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967,82</w:t>
            </w:r>
          </w:p>
        </w:tc>
        <w:tc>
          <w:tcPr>
            <w:tcW w:type="dxa" w:w="1417"/>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5.259,38</w:t>
            </w:r>
          </w:p>
        </w:tc>
        <w:tc>
          <w:tcPr>
            <w:tcW w:type="dxa" w:w="1559"/>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3.506,25</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lastRenderedPageBreak/>
              <w:t>BERNARDA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Čakovečka 136A, Pušćine</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24476216342</w:t>
            </w:r>
          </w:p>
        </w:tc>
        <w:tc>
          <w:tcPr>
            <w:tcW w:type="dxa" w:w="1134"/>
            <w:tcBorders>
              <w:top w:space="0" w:sz="4" w:color="000000" w:val="single"/>
              <w:left w:space="0" w:sz="4" w:color="000000" w:val="single"/>
              <w:bottom w:space="0" w:sz="4" w:color="000000"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80.250,00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48.150,00</w:t>
            </w:r>
          </w:p>
        </w:tc>
        <w:tc>
          <w:tcPr>
            <w:tcW w:type="dxa" w:w="1559"/>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32.100,00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BIBA ŠETLAND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Štefa Kuzmiča 15</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65451834971</w:t>
            </w:r>
          </w:p>
        </w:tc>
        <w:tc>
          <w:tcPr>
            <w:tcW w:type="dxa" w:w="1134"/>
            <w:tcBorders>
              <w:top w:space="0" w:sz="4" w:color="000000" w:val="single"/>
              <w:left w:space="0" w:sz="4" w:color="000000" w:val="single"/>
              <w:bottom w:space="0" w:sz="4" w:color="000000"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26.842,32</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1.361,23</w:t>
            </w:r>
          </w:p>
        </w:tc>
        <w:tc>
          <w:tcPr>
            <w:tcW w:type="dxa" w:w="1417"/>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15.288,65</w:t>
            </w:r>
          </w:p>
        </w:tc>
        <w:tc>
          <w:tcPr>
            <w:tcW w:type="dxa" w:w="1559"/>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10.192,44</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BIODRVO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Varićakova 18</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34392746915</w:t>
            </w:r>
          </w:p>
        </w:tc>
        <w:tc>
          <w:tcPr>
            <w:tcW w:type="dxa" w:w="1134"/>
            <w:tcBorders>
              <w:top w:space="0" w:sz="4" w:color="000000" w:val="single"/>
              <w:left w:space="0" w:sz="4" w:color="000000" w:val="single"/>
              <w:bottom w:space="0" w:sz="4" w:color="000000"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7.887,67</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4.732,60</w:t>
            </w:r>
          </w:p>
        </w:tc>
        <w:tc>
          <w:tcPr>
            <w:tcW w:type="dxa" w:w="1559"/>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3.155,07</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BISNODE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Fallerovo šetalište 22, Zagreb</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48270876028</w:t>
            </w:r>
          </w:p>
        </w:tc>
        <w:tc>
          <w:tcPr>
            <w:tcW w:type="dxa" w:w="1134"/>
            <w:tcBorders>
              <w:top w:space="0" w:sz="4" w:color="000000" w:val="single"/>
              <w:left w:space="0" w:sz="4" w:color="000000" w:val="single"/>
              <w:bottom w:space="0" w:sz="4" w:color="000000"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4.112,50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2.467,50</w:t>
            </w:r>
          </w:p>
        </w:tc>
        <w:tc>
          <w:tcPr>
            <w:tcW w:type="dxa" w:w="1559"/>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1.645,00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BJELOVARSKI LIST</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Vlatka Mačeka 21</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72524794057</w:t>
            </w:r>
          </w:p>
        </w:tc>
        <w:tc>
          <w:tcPr>
            <w:tcW w:type="dxa" w:w="1134"/>
            <w:tcBorders>
              <w:top w:space="0" w:sz="4" w:color="000000" w:val="single"/>
              <w:left w:space="0" w:sz="4" w:color="000000" w:val="single"/>
              <w:bottom w:space="0" w:sz="4" w:color="000000"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19.050,00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11.430,00</w:t>
            </w:r>
          </w:p>
        </w:tc>
        <w:tc>
          <w:tcPr>
            <w:tcW w:type="dxa" w:w="1559"/>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7.620,00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BLAŽIČ-RUBNE TRAKE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Javorska 2, Novaki</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92642018385</w:t>
            </w:r>
          </w:p>
        </w:tc>
        <w:tc>
          <w:tcPr>
            <w:tcW w:type="dxa" w:w="1134"/>
            <w:tcBorders>
              <w:top w:space="0" w:sz="4" w:color="000000" w:val="single"/>
              <w:left w:space="0" w:sz="4" w:color="000000" w:val="single"/>
              <w:bottom w:space="0" w:sz="4" w:color="000000"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49.654,14</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29.792,48</w:t>
            </w:r>
          </w:p>
        </w:tc>
        <w:tc>
          <w:tcPr>
            <w:tcW w:type="dxa" w:w="1559"/>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19.861,66</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BRAVARIJA KRAJC</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 Pertuševec 3, Odvojak 1</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68549859856</w:t>
            </w:r>
          </w:p>
        </w:tc>
        <w:tc>
          <w:tcPr>
            <w:tcW w:type="dxa" w:w="1134"/>
            <w:tcBorders>
              <w:top w:space="0" w:sz="4" w:color="000000" w:val="single"/>
              <w:left w:space="0" w:sz="4" w:color="000000" w:val="single"/>
              <w:bottom w:space="0" w:sz="4" w:color="000000"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56.837,50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34.102,50</w:t>
            </w:r>
          </w:p>
        </w:tc>
        <w:tc>
          <w:tcPr>
            <w:tcW w:type="dxa" w:w="1559"/>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22.735,00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BRKOVIĆ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Industrijska 3, Sveta Nedjelja</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69326119226</w:t>
            </w:r>
          </w:p>
        </w:tc>
        <w:tc>
          <w:tcPr>
            <w:tcW w:type="dxa" w:w="1134"/>
            <w:tcBorders>
              <w:top w:space="0" w:sz="4" w:color="000000" w:val="single"/>
              <w:left w:space="0" w:sz="4" w:color="000000" w:val="single"/>
              <w:bottom w:space="0" w:sz="4" w:color="000000"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1.952,50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1.171,50</w:t>
            </w:r>
          </w:p>
        </w:tc>
        <w:tc>
          <w:tcPr>
            <w:tcW w:type="dxa" w:w="1559"/>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781,00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CALLURO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Palinovečka 37, Zagreb</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31619480542</w:t>
            </w:r>
          </w:p>
        </w:tc>
        <w:tc>
          <w:tcPr>
            <w:tcW w:type="dxa" w:w="1134"/>
            <w:tcBorders>
              <w:top w:space="0" w:sz="4" w:color="000000" w:val="single"/>
              <w:left w:space="0" w:sz="4" w:color="000000" w:val="single"/>
              <w:bottom w:space="0" w:sz="4" w:color="000000"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7.312,50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4.387,50</w:t>
            </w:r>
          </w:p>
        </w:tc>
        <w:tc>
          <w:tcPr>
            <w:tcW w:type="dxa" w:w="1559"/>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2.925,00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CARGO AS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Bjelovarska 32, Sesvete</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23324195434</w:t>
            </w:r>
          </w:p>
        </w:tc>
        <w:tc>
          <w:tcPr>
            <w:tcW w:type="dxa" w:w="1134"/>
            <w:tcBorders>
              <w:top w:space="0" w:sz="4" w:color="000000" w:val="single"/>
              <w:left w:space="0" w:sz="4" w:color="000000" w:val="single"/>
              <w:bottom w:space="0" w:sz="4" w:color="000000"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15.048,96</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9.029,38</w:t>
            </w:r>
          </w:p>
        </w:tc>
        <w:tc>
          <w:tcPr>
            <w:tcW w:type="dxa" w:w="1559"/>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6.019,58</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CHROMOS boje i lakovi d.d.</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val="pl-PL"/>
              </w:rPr>
              <w:t>Radnička cesta 173 D, Zagreb</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61150947001</w:t>
            </w:r>
          </w:p>
        </w:tc>
        <w:tc>
          <w:tcPr>
            <w:tcW w:type="dxa" w:w="1134"/>
            <w:tcBorders>
              <w:top w:space="0" w:sz="4" w:color="000000" w:val="single"/>
              <w:left w:space="0" w:sz="4" w:color="000000" w:val="single"/>
              <w:bottom w:space="0" w:sz="4" w:color="000000"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28.575,66</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17.145,40</w:t>
            </w:r>
          </w:p>
        </w:tc>
        <w:tc>
          <w:tcPr>
            <w:tcW w:type="dxa" w:w="1559"/>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11.430,26</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COLOSEUM GRADSKI CENTAR BROD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Ulica Josipa Rimca 7, Slavonski brod</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45557015901</w:t>
            </w:r>
          </w:p>
        </w:tc>
        <w:tc>
          <w:tcPr>
            <w:tcW w:type="dxa" w:w="1134"/>
            <w:tcBorders>
              <w:top w:space="0" w:sz="4" w:color="000000" w:val="single"/>
              <w:left w:space="0" w:sz="4" w:color="000000" w:val="single"/>
              <w:bottom w:space="0" w:sz="4" w:color="000000"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66.195,46</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39.717,28</w:t>
            </w:r>
          </w:p>
        </w:tc>
        <w:tc>
          <w:tcPr>
            <w:tcW w:type="dxa" w:w="1559"/>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26.478,18</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COMBOS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Božidara Magovca 24, Zagreb</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35121237575</w:t>
            </w:r>
          </w:p>
        </w:tc>
        <w:tc>
          <w:tcPr>
            <w:tcW w:type="dxa" w:w="1134"/>
            <w:tcBorders>
              <w:top w:space="0" w:sz="4" w:color="000000" w:val="single"/>
              <w:left w:space="0" w:sz="4" w:color="000000" w:val="single"/>
              <w:bottom w:space="0" w:sz="4" w:color="000000"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126.943,77</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76.166,26</w:t>
            </w:r>
          </w:p>
        </w:tc>
        <w:tc>
          <w:tcPr>
            <w:tcW w:type="dxa" w:w="1559"/>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50.777,51</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CWS-BOCO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Maksimirska 282, Zagreb</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51026536351</w:t>
            </w:r>
          </w:p>
        </w:tc>
        <w:tc>
          <w:tcPr>
            <w:tcW w:type="dxa" w:w="1134"/>
            <w:tcBorders>
              <w:top w:space="0" w:sz="4" w:color="000000" w:val="single"/>
              <w:left w:space="0" w:sz="4" w:color="000000" w:val="single"/>
              <w:bottom w:space="0" w:sz="4" w:color="000000"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2.191,74</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1.315,04</w:t>
            </w:r>
          </w:p>
        </w:tc>
        <w:tc>
          <w:tcPr>
            <w:tcW w:type="dxa" w:w="1559"/>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876,70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ČALTEX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Ladislava Galekovića 2, Velika Gorica</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66215377887</w:t>
            </w:r>
          </w:p>
        </w:tc>
        <w:tc>
          <w:tcPr>
            <w:tcW w:type="dxa" w:w="1134"/>
            <w:tcBorders>
              <w:top w:space="0" w:sz="4" w:color="000000" w:val="single"/>
              <w:left w:space="0" w:sz="4" w:color="000000" w:val="single"/>
              <w:bottom w:space="0" w:sz="4" w:color="000000"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54.802,50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32.881,50</w:t>
            </w:r>
          </w:p>
        </w:tc>
        <w:tc>
          <w:tcPr>
            <w:tcW w:type="dxa" w:w="1559"/>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21.921,00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DANIK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 xml:space="preserve">Ulica Javora 3, Stupnički Obrež </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13308543980</w:t>
            </w:r>
          </w:p>
        </w:tc>
        <w:tc>
          <w:tcPr>
            <w:tcW w:type="dxa" w:w="1134"/>
            <w:tcBorders>
              <w:top w:space="0" w:sz="4" w:color="000000" w:val="single"/>
              <w:left w:space="0" w:sz="4" w:color="000000" w:val="single"/>
              <w:bottom w:space="0" w:sz="4" w:color="000000"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160.453,88</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12.336,64</w:t>
            </w:r>
          </w:p>
        </w:tc>
        <w:tc>
          <w:tcPr>
            <w:tcW w:type="dxa" w:w="1417"/>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88.870,34</w:t>
            </w:r>
          </w:p>
        </w:tc>
        <w:tc>
          <w:tcPr>
            <w:tcW w:type="dxa" w:w="1559"/>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59.246,90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DB-KANTUN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Lukše Beritića 27, Dubrovnik</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16278459495</w:t>
            </w:r>
          </w:p>
        </w:tc>
        <w:tc>
          <w:tcPr>
            <w:tcW w:type="dxa" w:w="1134"/>
            <w:tcBorders>
              <w:top w:space="0" w:sz="4" w:color="000000" w:val="single"/>
              <w:left w:space="0" w:sz="4" w:color="000000" w:val="single"/>
              <w:bottom w:space="0" w:sz="4" w:color="000000"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97.166,01</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18.416,01</w:t>
            </w:r>
          </w:p>
        </w:tc>
        <w:tc>
          <w:tcPr>
            <w:tcW w:type="dxa" w:w="1417"/>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47.250,00</w:t>
            </w:r>
          </w:p>
        </w:tc>
        <w:tc>
          <w:tcPr>
            <w:tcW w:type="dxa" w:w="1559"/>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31.500,00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DEGI JANKOMIR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Radnička cesta 80, Zagreb</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56878641149</w:t>
            </w:r>
          </w:p>
        </w:tc>
        <w:tc>
          <w:tcPr>
            <w:tcW w:type="dxa" w:w="1134"/>
            <w:tcBorders>
              <w:top w:space="0" w:sz="4" w:color="000000" w:val="single"/>
              <w:left w:space="0" w:sz="4" w:color="000000" w:val="single"/>
              <w:bottom w:space="0" w:sz="4" w:color="000000"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354.173,29</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28.975,79</w:t>
            </w:r>
          </w:p>
        </w:tc>
        <w:tc>
          <w:tcPr>
            <w:tcW w:type="dxa" w:w="1417"/>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195.118,50</w:t>
            </w:r>
          </w:p>
        </w:tc>
        <w:tc>
          <w:tcPr>
            <w:tcW w:type="dxa" w:w="1559"/>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130.079,00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DEGO-</w:t>
            </w:r>
            <w:r w:rsidRPr="00F328FD">
              <w:rPr>
                <w:rFonts w:eastAsia="Calibri" w:hAnsi="Times New Roman" w:ascii="Times New Roman"/>
                <w:color w:val="000000"/>
                <w:kern w:val="24"/>
                <w:sz w:val="24"/>
                <w:lang w:eastAsia="hr-HR"/>
              </w:rPr>
              <w:lastRenderedPageBreak/>
              <w:t>PROMET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lastRenderedPageBreak/>
              <w:t xml:space="preserve">Samoborska </w:t>
            </w:r>
            <w:r w:rsidRPr="00F328FD">
              <w:rPr>
                <w:rFonts w:eastAsia="Calibri" w:hAnsi="Times New Roman" w:ascii="Times New Roman"/>
                <w:color w:val="000000"/>
                <w:kern w:val="24"/>
                <w:sz w:val="24"/>
                <w:lang w:eastAsia="hr-HR"/>
              </w:rPr>
              <w:lastRenderedPageBreak/>
              <w:t>cesta 91, Zagreb</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lastRenderedPageBreak/>
              <w:t>3048274369</w:t>
            </w:r>
            <w:r w:rsidRPr="00F328FD">
              <w:rPr>
                <w:rFonts w:eastAsia="Calibri" w:hAnsi="Times New Roman" w:ascii="Times New Roman"/>
                <w:color w:val="000000"/>
                <w:kern w:val="24"/>
                <w:sz w:val="24"/>
                <w:lang w:eastAsia="hr-HR"/>
              </w:rPr>
              <w:lastRenderedPageBreak/>
              <w:t>1</w:t>
            </w:r>
          </w:p>
        </w:tc>
        <w:tc>
          <w:tcPr>
            <w:tcW w:type="dxa" w:w="1134"/>
            <w:tcBorders>
              <w:top w:space="0" w:sz="4" w:color="000000" w:val="single"/>
              <w:left w:space="0" w:sz="4" w:color="000000" w:val="single"/>
              <w:bottom w:space="0" w:sz="4" w:color="000000"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lastRenderedPageBreak/>
              <w:t>961,62</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576,97</w:t>
            </w:r>
          </w:p>
        </w:tc>
        <w:tc>
          <w:tcPr>
            <w:tcW w:type="dxa" w:w="1559"/>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384,65</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lastRenderedPageBreak/>
              <w:t>DO.RE.MI.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Pilatuščak 28, Zagreb</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87957649939</w:t>
            </w:r>
          </w:p>
        </w:tc>
        <w:tc>
          <w:tcPr>
            <w:tcW w:type="dxa" w:w="1134"/>
            <w:tcBorders>
              <w:top w:space="0" w:sz="4" w:color="000000" w:val="single"/>
              <w:left w:space="0" w:sz="4" w:color="000000" w:val="single"/>
              <w:bottom w:space="0" w:sz="4" w:color="000000"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34.049,46</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20.429,68</w:t>
            </w:r>
          </w:p>
        </w:tc>
        <w:tc>
          <w:tcPr>
            <w:tcW w:type="dxa" w:w="1559"/>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13.619,78</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DR. ANDRIJA ŠTAMPAR</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Mirogojska 16,Zagreb</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33392005961</w:t>
            </w:r>
          </w:p>
        </w:tc>
        <w:tc>
          <w:tcPr>
            <w:tcW w:type="dxa" w:w="1134"/>
            <w:tcBorders>
              <w:top w:space="0" w:sz="4" w:color="000000" w:val="single"/>
              <w:left w:space="0" w:sz="4" w:color="000000" w:val="single"/>
              <w:bottom w:space="0" w:sz="4" w:color="000000"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4.775,00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2.865,00</w:t>
            </w:r>
          </w:p>
        </w:tc>
        <w:tc>
          <w:tcPr>
            <w:tcW w:type="dxa" w:w="1559"/>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1.910,00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DRVENARIJA POŠPAIĆ vl. Zvonko Pošpaić</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Koprivnička 4A, Varaždin</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42728283339</w:t>
            </w:r>
          </w:p>
        </w:tc>
        <w:tc>
          <w:tcPr>
            <w:tcW w:type="dxa" w:w="1134"/>
            <w:tcBorders>
              <w:top w:space="0" w:sz="4" w:color="000000" w:val="single"/>
              <w:left w:space="0" w:sz="4" w:color="000000" w:val="single"/>
              <w:bottom w:space="0" w:sz="4" w:color="000000"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21.125,00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12.675,00</w:t>
            </w:r>
          </w:p>
        </w:tc>
        <w:tc>
          <w:tcPr>
            <w:tcW w:type="dxa" w:w="1559"/>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8.450,00</w:t>
            </w:r>
          </w:p>
        </w:tc>
      </w:tr>
      <w:tr w:rsidTr="004936E9" w:rsidR="004936E9" w:rsidRPr="00F328FD">
        <w:trPr>
          <w:trHeight w:val="75"/>
        </w:trPr>
        <w:tc>
          <w:tcPr>
            <w:tcW w:type="dxa" w:w="1559"/>
            <w:tcBorders>
              <w:top w:space="0" w:sz="4" w:color="000000" w:val="single"/>
              <w:left w:space="0" w:sz="4" w:color="000000" w:val="single"/>
              <w:bottom w:space="0" w:sz="4" w:color="auto"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DU@MEDIA</w:t>
            </w:r>
          </w:p>
        </w:tc>
        <w:tc>
          <w:tcPr>
            <w:tcW w:type="dxa" w:w="1418"/>
            <w:tcBorders>
              <w:top w:space="0" w:sz="4" w:color="000000" w:val="single"/>
              <w:left w:space="0" w:sz="4" w:color="000000" w:val="single"/>
              <w:bottom w:space="0" w:sz="4" w:color="auto"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val="pt-BR"/>
              </w:rPr>
              <w:t>P. Krešimira IV 34, Dubrovnik</w:t>
            </w:r>
          </w:p>
        </w:tc>
        <w:tc>
          <w:tcPr>
            <w:tcW w:type="dxa" w:w="1286"/>
            <w:tcBorders>
              <w:top w:space="0" w:sz="4" w:color="000000" w:val="single"/>
              <w:left w:space="0" w:sz="4" w:color="000000" w:val="single"/>
              <w:bottom w:space="0" w:sz="4" w:color="auto"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21498342539</w:t>
            </w:r>
          </w:p>
        </w:tc>
        <w:tc>
          <w:tcPr>
            <w:tcW w:type="dxa" w:w="1134"/>
            <w:tcBorders>
              <w:top w:space="0" w:sz="4" w:color="000000" w:val="single"/>
              <w:left w:space="0" w:sz="4" w:color="000000"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2.100,00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1.260,00</w:t>
            </w:r>
          </w:p>
        </w:tc>
        <w:tc>
          <w:tcPr>
            <w:tcW w:type="dxa" w:w="1559"/>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840,00</w:t>
            </w:r>
          </w:p>
        </w:tc>
      </w:tr>
      <w:tr w:rsidTr="004936E9" w:rsidR="004936E9" w:rsidRPr="00F328FD">
        <w:trPr>
          <w:trHeight w:val="75"/>
        </w:trPr>
        <w:tc>
          <w:tcPr>
            <w:tcW w:type="dxa" w:w="1559"/>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DUBROVAČKI VJESNIK d.o.o.</w:t>
            </w:r>
          </w:p>
        </w:tc>
        <w:tc>
          <w:tcPr>
            <w:tcW w:type="dxa" w:w="1418"/>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Vukovarska 10, Dubrovnik</w:t>
            </w:r>
          </w:p>
        </w:tc>
        <w:tc>
          <w:tcPr>
            <w:tcW w:type="dxa" w:w="1286"/>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71342575080</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4.407,91</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2.644,75</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1.763,16</w:t>
            </w:r>
          </w:p>
        </w:tc>
      </w:tr>
      <w:tr w:rsidTr="004936E9" w:rsidR="004936E9" w:rsidRPr="00F328FD">
        <w:trPr>
          <w:trHeight w:val="75"/>
        </w:trPr>
        <w:tc>
          <w:tcPr>
            <w:tcW w:type="dxa" w:w="1559"/>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DUOCOM M.M. d.o.o.</w:t>
            </w:r>
          </w:p>
        </w:tc>
        <w:tc>
          <w:tcPr>
            <w:tcW w:type="dxa" w:w="1418"/>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Potočani 11, Zagreb</w:t>
            </w:r>
          </w:p>
        </w:tc>
        <w:tc>
          <w:tcPr>
            <w:tcW w:type="dxa" w:w="1286"/>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04348417944</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2.106,25</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1.263,75</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842,50</w:t>
            </w:r>
          </w:p>
        </w:tc>
      </w:tr>
      <w:tr w:rsidTr="004936E9" w:rsidR="004936E9" w:rsidRPr="00F328FD">
        <w:trPr>
          <w:trHeight w:val="75"/>
        </w:trPr>
        <w:tc>
          <w:tcPr>
            <w:tcW w:type="dxa" w:w="1559"/>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EKO-FLOR PLUS d.o.o.</w:t>
            </w:r>
          </w:p>
        </w:tc>
        <w:tc>
          <w:tcPr>
            <w:tcW w:type="dxa" w:w="1418"/>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Gornjostupnička 96, Gornji Stupnik</w:t>
            </w:r>
          </w:p>
        </w:tc>
        <w:tc>
          <w:tcPr>
            <w:tcW w:type="dxa" w:w="1286"/>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50730247993</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6.120,76</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548,26</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3.343,50</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2.229,00</w:t>
            </w:r>
          </w:p>
        </w:tc>
      </w:tr>
      <w:tr w:rsidTr="004936E9" w:rsidR="004936E9" w:rsidRPr="00F328FD">
        <w:trPr>
          <w:trHeight w:val="75"/>
        </w:trPr>
        <w:tc>
          <w:tcPr>
            <w:tcW w:type="dxa" w:w="1559"/>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ELEKTROMETAL-distribucija plina d.o.o.</w:t>
            </w:r>
          </w:p>
        </w:tc>
        <w:tc>
          <w:tcPr>
            <w:tcW w:type="dxa" w:w="1418"/>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Ferde Rusana 21, Bjelovar</w:t>
            </w:r>
          </w:p>
        </w:tc>
        <w:tc>
          <w:tcPr>
            <w:tcW w:type="dxa" w:w="1286"/>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72439215688</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1.319,84</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791,90</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527,94</w:t>
            </w:r>
          </w:p>
        </w:tc>
      </w:tr>
      <w:tr w:rsidTr="004936E9" w:rsidR="004936E9" w:rsidRPr="00F328FD">
        <w:trPr>
          <w:trHeight w:val="75"/>
        </w:trPr>
        <w:tc>
          <w:tcPr>
            <w:tcW w:type="dxa" w:w="1559"/>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ELGRAD d.o.o.</w:t>
            </w:r>
          </w:p>
        </w:tc>
        <w:tc>
          <w:tcPr>
            <w:tcW w:type="dxa" w:w="1418"/>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Vucak 30, Zagreb</w:t>
            </w:r>
          </w:p>
        </w:tc>
        <w:tc>
          <w:tcPr>
            <w:tcW w:type="dxa" w:w="1286"/>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00443524345</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382.746,72</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7.899,39</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224.908,40</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149.938,93</w:t>
            </w:r>
          </w:p>
        </w:tc>
      </w:tr>
      <w:tr w:rsidTr="004936E9" w:rsidR="004936E9" w:rsidRPr="00F328FD">
        <w:trPr>
          <w:trHeight w:val="75"/>
        </w:trPr>
        <w:tc>
          <w:tcPr>
            <w:tcW w:type="dxa" w:w="1559"/>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ENERGOATEST KONTROL d.o.o.</w:t>
            </w:r>
          </w:p>
        </w:tc>
        <w:tc>
          <w:tcPr>
            <w:tcW w:type="dxa" w:w="1418"/>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Tržna 2, Zaprešić</w:t>
            </w:r>
          </w:p>
        </w:tc>
        <w:tc>
          <w:tcPr>
            <w:tcW w:type="dxa" w:w="1286"/>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57560431322</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1.875,00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1.125,00</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750,00</w:t>
            </w:r>
          </w:p>
        </w:tc>
      </w:tr>
      <w:tr w:rsidTr="004936E9" w:rsidR="004936E9" w:rsidRPr="00F328FD">
        <w:trPr>
          <w:trHeight w:val="75"/>
        </w:trPr>
        <w:tc>
          <w:tcPr>
            <w:tcW w:type="dxa" w:w="1559"/>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ENTAZIS</w:t>
            </w:r>
          </w:p>
        </w:tc>
        <w:tc>
          <w:tcPr>
            <w:tcW w:type="dxa" w:w="1418"/>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val="pl-PL"/>
              </w:rPr>
              <w:t>Južna ulica 4, Odvojak 6, Zagreb</w:t>
            </w:r>
          </w:p>
        </w:tc>
        <w:tc>
          <w:tcPr>
            <w:tcW w:type="dxa" w:w="1286"/>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64721103487</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34.759,93</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20.855,96</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13.903,97</w:t>
            </w:r>
          </w:p>
        </w:tc>
      </w:tr>
      <w:tr w:rsidTr="004936E9" w:rsidR="004936E9" w:rsidRPr="00F328FD">
        <w:trPr>
          <w:trHeight w:val="75"/>
        </w:trPr>
        <w:tc>
          <w:tcPr>
            <w:tcW w:type="dxa" w:w="1559"/>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EPILOG STUDIO d.o.o.</w:t>
            </w:r>
          </w:p>
        </w:tc>
        <w:tc>
          <w:tcPr>
            <w:tcW w:type="dxa" w:w="1418"/>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Matije Gupca 78, Zabok</w:t>
            </w:r>
          </w:p>
        </w:tc>
        <w:tc>
          <w:tcPr>
            <w:tcW w:type="dxa" w:w="1286"/>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56895703718</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5.405,00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3.243,00</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2.162,00</w:t>
            </w:r>
          </w:p>
        </w:tc>
      </w:tr>
      <w:tr w:rsidTr="004936E9" w:rsidR="004936E9" w:rsidRPr="00F328FD">
        <w:trPr>
          <w:trHeight w:val="75"/>
        </w:trPr>
        <w:tc>
          <w:tcPr>
            <w:tcW w:type="dxa" w:w="1559"/>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ETI TISAK d.o.o.</w:t>
            </w:r>
          </w:p>
        </w:tc>
        <w:tc>
          <w:tcPr>
            <w:tcW w:type="dxa" w:w="1418"/>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Trg Svete Marije Čučerske 9, Zagreb</w:t>
            </w:r>
          </w:p>
        </w:tc>
        <w:tc>
          <w:tcPr>
            <w:tcW w:type="dxa" w:w="1286"/>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13076543483</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1.170,00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702,00</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468,00</w:t>
            </w:r>
          </w:p>
        </w:tc>
      </w:tr>
      <w:tr w:rsidTr="004936E9" w:rsidR="004936E9" w:rsidRPr="00F328FD">
        <w:trPr>
          <w:trHeight w:val="75"/>
        </w:trPr>
        <w:tc>
          <w:tcPr>
            <w:tcW w:type="dxa" w:w="1559"/>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EUROLAM d.o.o.</w:t>
            </w:r>
          </w:p>
        </w:tc>
        <w:tc>
          <w:tcPr>
            <w:tcW w:type="dxa" w:w="1418"/>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Voćarska 6b</w:t>
            </w:r>
          </w:p>
        </w:tc>
        <w:tc>
          <w:tcPr>
            <w:tcW w:type="dxa" w:w="1286"/>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32619029079</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49.344,07</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2.228,35</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28.269,43</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18.846,29</w:t>
            </w:r>
          </w:p>
        </w:tc>
      </w:tr>
      <w:tr w:rsidTr="004936E9" w:rsidR="004936E9" w:rsidRPr="00F328FD">
        <w:trPr>
          <w:trHeight w:val="75"/>
        </w:trPr>
        <w:tc>
          <w:tcPr>
            <w:tcW w:type="dxa" w:w="1559"/>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FILIP TRADE d.o.o.</w:t>
            </w:r>
          </w:p>
        </w:tc>
        <w:tc>
          <w:tcPr>
            <w:tcW w:type="dxa" w:w="1418"/>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Prilaz baruna Filipovića 23A, Zagreb</w:t>
            </w:r>
          </w:p>
        </w:tc>
        <w:tc>
          <w:tcPr>
            <w:tcW w:type="dxa" w:w="1286"/>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25874501441</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93.234,43</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5.030,47</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52.922,38</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35.281,58</w:t>
            </w:r>
          </w:p>
        </w:tc>
      </w:tr>
      <w:tr w:rsidTr="004936E9" w:rsidR="004936E9" w:rsidRPr="00F328FD">
        <w:trPr>
          <w:trHeight w:val="75"/>
        </w:trPr>
        <w:tc>
          <w:tcPr>
            <w:tcW w:type="dxa" w:w="1559"/>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FILTAN d.o.o.</w:t>
            </w:r>
          </w:p>
        </w:tc>
        <w:tc>
          <w:tcPr>
            <w:tcW w:type="dxa" w:w="1418"/>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Maksimirska 129/1, Zagreb</w:t>
            </w:r>
          </w:p>
        </w:tc>
        <w:tc>
          <w:tcPr>
            <w:tcW w:type="dxa" w:w="1286"/>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05279949306</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1.960,00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1.176,00</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784,00</w:t>
            </w:r>
          </w:p>
        </w:tc>
      </w:tr>
      <w:tr w:rsidTr="004936E9" w:rsidR="004936E9" w:rsidRPr="00F328FD">
        <w:trPr>
          <w:trHeight w:val="75"/>
        </w:trPr>
        <w:tc>
          <w:tcPr>
            <w:tcW w:type="dxa" w:w="1559"/>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FLEXOPAK d.o.o.</w:t>
            </w:r>
          </w:p>
        </w:tc>
        <w:tc>
          <w:tcPr>
            <w:tcW w:type="dxa" w:w="1418"/>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Graničarska 5, Garešnica</w:t>
            </w:r>
          </w:p>
        </w:tc>
        <w:tc>
          <w:tcPr>
            <w:tcW w:type="dxa" w:w="1286"/>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03672322595</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2.304,88</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1.382,93</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921,95</w:t>
            </w:r>
          </w:p>
        </w:tc>
      </w:tr>
      <w:tr w:rsidTr="004936E9" w:rsidR="004936E9" w:rsidRPr="00F328FD">
        <w:trPr>
          <w:trHeight w:val="75"/>
        </w:trPr>
        <w:tc>
          <w:tcPr>
            <w:tcW w:type="dxa" w:w="1559"/>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 xml:space="preserve">FOREST </w:t>
            </w:r>
            <w:r w:rsidRPr="00F328FD">
              <w:rPr>
                <w:rFonts w:eastAsia="Calibri" w:hAnsi="Times New Roman" w:ascii="Times New Roman"/>
                <w:color w:val="000000"/>
                <w:kern w:val="24"/>
                <w:sz w:val="24"/>
                <w:lang w:eastAsia="hr-HR"/>
              </w:rPr>
              <w:lastRenderedPageBreak/>
              <w:t>AGRAM d.o.o.</w:t>
            </w:r>
          </w:p>
        </w:tc>
        <w:tc>
          <w:tcPr>
            <w:tcW w:type="dxa" w:w="1418"/>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lastRenderedPageBreak/>
              <w:t xml:space="preserve">Sveta Helena </w:t>
            </w:r>
            <w:r w:rsidRPr="00F328FD">
              <w:rPr>
                <w:rFonts w:eastAsia="Calibri" w:hAnsi="Times New Roman" w:ascii="Times New Roman"/>
                <w:color w:val="000000"/>
                <w:kern w:val="24"/>
                <w:sz w:val="24"/>
                <w:lang w:eastAsia="hr-HR"/>
              </w:rPr>
              <w:lastRenderedPageBreak/>
              <w:t xml:space="preserve">Goričanec 23/A, </w:t>
            </w:r>
          </w:p>
        </w:tc>
        <w:tc>
          <w:tcPr>
            <w:tcW w:type="dxa" w:w="1286"/>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lastRenderedPageBreak/>
              <w:t>4267442121</w:t>
            </w:r>
            <w:r w:rsidRPr="00F328FD">
              <w:rPr>
                <w:rFonts w:eastAsia="Calibri" w:hAnsi="Times New Roman" w:ascii="Times New Roman"/>
                <w:color w:val="000000"/>
                <w:kern w:val="24"/>
                <w:sz w:val="24"/>
                <w:lang w:eastAsia="hr-HR"/>
              </w:rPr>
              <w:lastRenderedPageBreak/>
              <w:t>4</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lastRenderedPageBreak/>
              <w:t>17.846,65</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10.707,99</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7.138,66</w:t>
            </w:r>
          </w:p>
        </w:tc>
      </w:tr>
      <w:tr w:rsidTr="004936E9" w:rsidR="004936E9" w:rsidRPr="00F328FD">
        <w:trPr>
          <w:trHeight w:val="75"/>
        </w:trPr>
        <w:tc>
          <w:tcPr>
            <w:tcW w:type="dxa" w:w="1559"/>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lastRenderedPageBreak/>
              <w:t>FRIGO d.o.o.</w:t>
            </w:r>
          </w:p>
        </w:tc>
        <w:tc>
          <w:tcPr>
            <w:tcW w:type="dxa" w:w="1418"/>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Sunekova 182, Zagreb</w:t>
            </w:r>
          </w:p>
        </w:tc>
        <w:tc>
          <w:tcPr>
            <w:tcW w:type="dxa" w:w="1286"/>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74180657849</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26.462,50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15.877,50</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10.585,00</w:t>
            </w:r>
          </w:p>
        </w:tc>
      </w:tr>
      <w:tr w:rsidTr="004936E9" w:rsidR="004936E9" w:rsidRPr="00F328FD">
        <w:trPr>
          <w:trHeight w:val="75"/>
        </w:trPr>
        <w:tc>
          <w:tcPr>
            <w:tcW w:type="dxa" w:w="1559"/>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GAL ZAGREB d.o.o.</w:t>
            </w:r>
          </w:p>
        </w:tc>
        <w:tc>
          <w:tcPr>
            <w:tcW w:type="dxa" w:w="1418"/>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Zajčeva 145C, Zagreb</w:t>
            </w:r>
          </w:p>
        </w:tc>
        <w:tc>
          <w:tcPr>
            <w:tcW w:type="dxa" w:w="1286"/>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96632474487</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108.817,17</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65.290,30</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43.526,87</w:t>
            </w:r>
          </w:p>
        </w:tc>
      </w:tr>
      <w:tr w:rsidTr="004936E9" w:rsidR="004936E9" w:rsidRPr="00F328FD">
        <w:trPr>
          <w:trHeight w:val="75"/>
        </w:trPr>
        <w:tc>
          <w:tcPr>
            <w:tcW w:type="dxa" w:w="1559"/>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GALIĆ BENZ d.o.o.</w:t>
            </w:r>
          </w:p>
        </w:tc>
        <w:tc>
          <w:tcPr>
            <w:tcW w:type="dxa" w:w="1418"/>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Soblinečka 45, Sesvete</w:t>
            </w:r>
          </w:p>
        </w:tc>
        <w:tc>
          <w:tcPr>
            <w:tcW w:type="dxa" w:w="1286"/>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24136516466</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3.276,70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1.966,02</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1.310,68</w:t>
            </w:r>
          </w:p>
        </w:tc>
      </w:tr>
      <w:tr w:rsidTr="004936E9" w:rsidR="004936E9" w:rsidRPr="00F328FD">
        <w:trPr>
          <w:trHeight w:val="75"/>
        </w:trPr>
        <w:tc>
          <w:tcPr>
            <w:tcW w:type="dxa" w:w="1559"/>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GORDANA PERUŠKO</w:t>
            </w:r>
          </w:p>
        </w:tc>
        <w:tc>
          <w:tcPr>
            <w:tcW w:type="dxa" w:w="1418"/>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Prigorska 45, 10363 Belovar</w:t>
            </w:r>
          </w:p>
        </w:tc>
        <w:tc>
          <w:tcPr>
            <w:tcW w:type="dxa" w:w="1286"/>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33394886915</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60.000,00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36.000,00</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24.000,00</w:t>
            </w:r>
          </w:p>
        </w:tc>
      </w:tr>
      <w:tr w:rsidTr="004936E9" w:rsidR="004936E9" w:rsidRPr="00F328FD">
        <w:trPr>
          <w:trHeight w:val="75"/>
        </w:trPr>
        <w:tc>
          <w:tcPr>
            <w:tcW w:type="dxa" w:w="1559"/>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INDUSTRIJA BOJA I LAKOVA "ZVEZDA-HELIOS" a.d.</w:t>
            </w:r>
          </w:p>
        </w:tc>
        <w:tc>
          <w:tcPr>
            <w:tcW w:type="dxa" w:w="1418"/>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val="it-IT"/>
              </w:rPr>
              <w:t>Radovana Grkovića 24, 32300 Gornji Milanovac</w:t>
            </w:r>
          </w:p>
        </w:tc>
        <w:tc>
          <w:tcPr>
            <w:tcW w:type="dxa" w:w="1286"/>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80844690703</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231.197,26</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36.927,80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116.561,68</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77.707,78</w:t>
            </w:r>
          </w:p>
        </w:tc>
      </w:tr>
      <w:tr w:rsidTr="004936E9" w:rsidR="004936E9" w:rsidRPr="00F328FD">
        <w:trPr>
          <w:trHeight w:val="75"/>
        </w:trPr>
        <w:tc>
          <w:tcPr>
            <w:tcW w:type="dxa" w:w="1559"/>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HILL R d.o.o.</w:t>
            </w:r>
          </w:p>
        </w:tc>
        <w:tc>
          <w:tcPr>
            <w:tcW w:type="dxa" w:w="1418"/>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Hvarska 3, Zagreb</w:t>
            </w:r>
          </w:p>
        </w:tc>
        <w:tc>
          <w:tcPr>
            <w:tcW w:type="dxa" w:w="1286"/>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6636695963</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46.294,82</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27.776,89</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18.517,93</w:t>
            </w:r>
          </w:p>
        </w:tc>
      </w:tr>
      <w:tr w:rsidTr="004936E9" w:rsidR="004936E9" w:rsidRPr="00F328FD">
        <w:trPr>
          <w:trHeight w:val="75"/>
        </w:trPr>
        <w:tc>
          <w:tcPr>
            <w:tcW w:type="dxa" w:w="1559"/>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HRT-ŠARIĆ d.o.o.</w:t>
            </w:r>
          </w:p>
        </w:tc>
        <w:tc>
          <w:tcPr>
            <w:tcW w:type="dxa" w:w="1418"/>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val="pl-PL"/>
              </w:rPr>
              <w:t>Zagrebačka ulica 114A, Dugo selo</w:t>
            </w:r>
          </w:p>
        </w:tc>
        <w:tc>
          <w:tcPr>
            <w:tcW w:type="dxa" w:w="1286"/>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76454212077</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4.916,43</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2.949,86</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1.966,57</w:t>
            </w:r>
          </w:p>
        </w:tc>
      </w:tr>
      <w:tr w:rsidTr="004936E9" w:rsidR="004936E9" w:rsidRPr="00F328FD">
        <w:trPr>
          <w:trHeight w:val="75"/>
        </w:trPr>
        <w:tc>
          <w:tcPr>
            <w:tcW w:type="dxa" w:w="1559"/>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HRUŠKAR d.o.o.</w:t>
            </w:r>
          </w:p>
        </w:tc>
        <w:tc>
          <w:tcPr>
            <w:tcW w:type="dxa" w:w="1418"/>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Požarinje 50, Zagreb</w:t>
            </w:r>
          </w:p>
        </w:tc>
        <w:tc>
          <w:tcPr>
            <w:tcW w:type="dxa" w:w="1286"/>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99405912073</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5.298,63</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3.179,18</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2.119,45</w:t>
            </w:r>
          </w:p>
        </w:tc>
      </w:tr>
      <w:tr w:rsidTr="004936E9" w:rsidR="004936E9" w:rsidRPr="00F328FD">
        <w:trPr>
          <w:trHeight w:val="75"/>
        </w:trPr>
        <w:tc>
          <w:tcPr>
            <w:tcW w:type="dxa" w:w="1559"/>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HRVATSKI TELEKOM d.d.</w:t>
            </w:r>
          </w:p>
        </w:tc>
        <w:tc>
          <w:tcPr>
            <w:tcW w:type="dxa" w:w="1418"/>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Roberta Frangeša Mihanovića 9, Zagreb</w:t>
            </w:r>
          </w:p>
        </w:tc>
        <w:tc>
          <w:tcPr>
            <w:tcW w:type="dxa" w:w="1286"/>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81793146560</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2.835,83</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1.701,50</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1.134,33</w:t>
            </w:r>
          </w:p>
        </w:tc>
      </w:tr>
      <w:tr w:rsidTr="004936E9" w:rsidR="004936E9" w:rsidRPr="00F328FD">
        <w:trPr>
          <w:trHeight w:val="75"/>
        </w:trPr>
        <w:tc>
          <w:tcPr>
            <w:tcW w:type="dxa" w:w="1559"/>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HRVATSKO DRUŠTVO SKLADATELJA</w:t>
            </w:r>
          </w:p>
        </w:tc>
        <w:tc>
          <w:tcPr>
            <w:tcW w:type="dxa" w:w="1418"/>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Berislavićeva 9, 10000 Zagreb</w:t>
            </w:r>
          </w:p>
        </w:tc>
        <w:tc>
          <w:tcPr>
            <w:tcW w:type="dxa" w:w="1286"/>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56668956985</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2.124,60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433,17</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1.014,86</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676,57</w:t>
            </w:r>
          </w:p>
        </w:tc>
      </w:tr>
      <w:tr w:rsidTr="004936E9" w:rsidR="004936E9" w:rsidRPr="00F328FD">
        <w:trPr>
          <w:trHeight w:val="75"/>
        </w:trPr>
        <w:tc>
          <w:tcPr>
            <w:tcW w:type="dxa" w:w="1559"/>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HUDEK ZAGREB d.o.o.</w:t>
            </w:r>
          </w:p>
        </w:tc>
        <w:tc>
          <w:tcPr>
            <w:tcW w:type="dxa" w:w="1418"/>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Sunekova 145, Zagreb-Dubrava</w:t>
            </w:r>
          </w:p>
        </w:tc>
        <w:tc>
          <w:tcPr>
            <w:tcW w:type="dxa" w:w="1286"/>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43013193376</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7.600,37</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4.560,22</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3.040,15</w:t>
            </w:r>
          </w:p>
        </w:tc>
      </w:tr>
      <w:tr w:rsidTr="004936E9" w:rsidR="004936E9" w:rsidRPr="00F328FD">
        <w:trPr>
          <w:trHeight w:val="75"/>
        </w:trPr>
        <w:tc>
          <w:tcPr>
            <w:tcW w:type="dxa" w:w="1559"/>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IVERPAN d.o.o.</w:t>
            </w:r>
          </w:p>
        </w:tc>
        <w:tc>
          <w:tcPr>
            <w:tcW w:type="dxa" w:w="1418"/>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Zagrebačka 23, Donja Zelina</w:t>
            </w:r>
          </w:p>
        </w:tc>
        <w:tc>
          <w:tcPr>
            <w:tcW w:type="dxa" w:w="1286"/>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79423686094</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14.991,12</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390,65</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8.760,28</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5.840,19</w:t>
            </w:r>
          </w:p>
        </w:tc>
      </w:tr>
      <w:tr w:rsidTr="004936E9" w:rsidR="004936E9" w:rsidRPr="00F328FD">
        <w:trPr>
          <w:trHeight w:val="75"/>
        </w:trPr>
        <w:tc>
          <w:tcPr>
            <w:tcW w:type="dxa" w:w="1559"/>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val="es-ES"/>
              </w:rPr>
              <w:t>IZRADA DRVNE GALANTERIJE vl. Marijan Đurić</w:t>
            </w:r>
          </w:p>
        </w:tc>
        <w:tc>
          <w:tcPr>
            <w:tcW w:type="dxa" w:w="1418"/>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Tome Matića 5, Zagreb</w:t>
            </w:r>
          </w:p>
        </w:tc>
        <w:tc>
          <w:tcPr>
            <w:tcW w:type="dxa" w:w="1286"/>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04810562077</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3.515,00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2.109,00</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1.406,00</w:t>
            </w:r>
          </w:p>
        </w:tc>
      </w:tr>
      <w:tr w:rsidTr="004936E9" w:rsidR="004936E9" w:rsidRPr="00F328FD">
        <w:trPr>
          <w:trHeight w:val="75"/>
        </w:trPr>
        <w:tc>
          <w:tcPr>
            <w:tcW w:type="dxa" w:w="1559"/>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J.U.A. FRISCHEIS d.o.o.</w:t>
            </w:r>
          </w:p>
        </w:tc>
        <w:tc>
          <w:tcPr>
            <w:tcW w:type="dxa" w:w="1418"/>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Ljudevita Posavskog 49, Velika Gorica</w:t>
            </w:r>
          </w:p>
        </w:tc>
        <w:tc>
          <w:tcPr>
            <w:tcW w:type="dxa" w:w="1286"/>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18918947938</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221.690,93</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15.836,00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123.512,96</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82.341,97</w:t>
            </w:r>
          </w:p>
        </w:tc>
      </w:tr>
      <w:tr w:rsidTr="004936E9" w:rsidR="004936E9" w:rsidRPr="00F328FD">
        <w:trPr>
          <w:trHeight w:val="75"/>
        </w:trPr>
        <w:tc>
          <w:tcPr>
            <w:tcW w:type="dxa" w:w="1559"/>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JANE S.A.</w:t>
            </w:r>
          </w:p>
        </w:tc>
        <w:tc>
          <w:tcPr>
            <w:tcW w:type="dxa" w:w="1418"/>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Mercaders 34, Apdo. Postal 145, Barcelona</w:t>
            </w:r>
          </w:p>
        </w:tc>
        <w:tc>
          <w:tcPr>
            <w:tcW w:type="dxa" w:w="1286"/>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651.584,69</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6.559,02</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387.015,40</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258.010,27</w:t>
            </w:r>
          </w:p>
        </w:tc>
      </w:tr>
      <w:tr w:rsidTr="004936E9" w:rsidR="004936E9" w:rsidRPr="00F328FD">
        <w:trPr>
          <w:trHeight w:val="75"/>
        </w:trPr>
        <w:tc>
          <w:tcPr>
            <w:tcW w:type="dxa" w:w="1559"/>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lastRenderedPageBreak/>
              <w:t>JAVNI BILJEŽNIK Ignac Vuger</w:t>
            </w:r>
          </w:p>
        </w:tc>
        <w:tc>
          <w:tcPr>
            <w:tcW w:type="dxa" w:w="1418"/>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Karlovačka ulica 2, Sesvete</w:t>
            </w:r>
          </w:p>
        </w:tc>
        <w:tc>
          <w:tcPr>
            <w:tcW w:type="dxa" w:w="1286"/>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71550462229</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11.529,50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6.917,70</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4.611,80</w:t>
            </w:r>
          </w:p>
        </w:tc>
      </w:tr>
      <w:tr w:rsidTr="004936E9" w:rsidR="004936E9" w:rsidRPr="00F328FD">
        <w:trPr>
          <w:trHeight w:val="75"/>
        </w:trPr>
        <w:tc>
          <w:tcPr>
            <w:tcW w:type="dxa" w:w="1559"/>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JOKER d.o.o.</w:t>
            </w:r>
          </w:p>
        </w:tc>
        <w:tc>
          <w:tcPr>
            <w:tcW w:type="dxa" w:w="1418"/>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Put Brodarice 6, Split</w:t>
            </w:r>
          </w:p>
        </w:tc>
        <w:tc>
          <w:tcPr>
            <w:tcW w:type="dxa" w:w="1286"/>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49168006090</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73.407,66</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1.241,15</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43.299,91</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28.866,60</w:t>
            </w:r>
          </w:p>
        </w:tc>
      </w:tr>
      <w:tr w:rsidTr="004936E9" w:rsidR="004936E9" w:rsidRPr="00F328FD">
        <w:trPr>
          <w:trHeight w:val="75"/>
        </w:trPr>
        <w:tc>
          <w:tcPr>
            <w:tcW w:type="dxa" w:w="1559"/>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KAESER KOMPRESSOREN d.o.o.</w:t>
            </w:r>
          </w:p>
        </w:tc>
        <w:tc>
          <w:tcPr>
            <w:tcW w:type="dxa" w:w="1418"/>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Rimski put 11D, Sesvete</w:t>
            </w:r>
          </w:p>
        </w:tc>
        <w:tc>
          <w:tcPr>
            <w:tcW w:type="dxa" w:w="1286"/>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42572807012</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13.503,23</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1.765,73</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7.042,50</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4.695,00</w:t>
            </w:r>
          </w:p>
        </w:tc>
      </w:tr>
      <w:tr w:rsidTr="004936E9" w:rsidR="004936E9" w:rsidRPr="00F328FD">
        <w:trPr>
          <w:trHeight w:val="75"/>
        </w:trPr>
        <w:tc>
          <w:tcPr>
            <w:tcW w:type="dxa" w:w="1559"/>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KAMEN INŽENJERING d.o.o.</w:t>
            </w:r>
          </w:p>
        </w:tc>
        <w:tc>
          <w:tcPr>
            <w:tcW w:type="dxa" w:w="1418"/>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Svetonedjeljaska 4C, Samobor</w:t>
            </w:r>
          </w:p>
        </w:tc>
        <w:tc>
          <w:tcPr>
            <w:tcW w:type="dxa" w:w="1286"/>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62877221174</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1.866,47</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1.119,88</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746,59</w:t>
            </w:r>
          </w:p>
        </w:tc>
      </w:tr>
      <w:tr w:rsidTr="004936E9" w:rsidR="004936E9" w:rsidRPr="00F328FD">
        <w:trPr>
          <w:trHeight w:val="75"/>
        </w:trPr>
        <w:tc>
          <w:tcPr>
            <w:tcW w:type="dxa" w:w="1559"/>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KANJER d.o.o.</w:t>
            </w:r>
          </w:p>
        </w:tc>
        <w:tc>
          <w:tcPr>
            <w:tcW w:type="dxa" w:w="1418"/>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Put Bože Felkera 43, Rijeka</w:t>
            </w:r>
          </w:p>
        </w:tc>
        <w:tc>
          <w:tcPr>
            <w:tcW w:type="dxa" w:w="1286"/>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11843686605</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875,00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525,00</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350,00</w:t>
            </w:r>
          </w:p>
        </w:tc>
      </w:tr>
      <w:tr w:rsidTr="004936E9" w:rsidR="004936E9" w:rsidRPr="00F328FD">
        <w:trPr>
          <w:trHeight w:val="75"/>
        </w:trPr>
        <w:tc>
          <w:tcPr>
            <w:tcW w:type="dxa" w:w="1559"/>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KERSCHOFFSET ZAGREB d.o.o.</w:t>
            </w:r>
          </w:p>
        </w:tc>
        <w:tc>
          <w:tcPr>
            <w:tcW w:type="dxa" w:w="1418"/>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Ježdovečka 112, Zagreb-Lučko</w:t>
            </w:r>
          </w:p>
        </w:tc>
        <w:tc>
          <w:tcPr>
            <w:tcW w:type="dxa" w:w="1286"/>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95125392657</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16.116,94</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1.729,44</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8.632,50</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5.755,00</w:t>
            </w:r>
          </w:p>
        </w:tc>
      </w:tr>
      <w:tr w:rsidTr="004936E9" w:rsidR="004936E9" w:rsidRPr="00F328FD">
        <w:trPr>
          <w:trHeight w:val="75"/>
        </w:trPr>
        <w:tc>
          <w:tcPr>
            <w:tcW w:type="dxa" w:w="1559"/>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KOIMPEX S.r.l.</w:t>
            </w:r>
          </w:p>
        </w:tc>
        <w:tc>
          <w:tcPr>
            <w:tcW w:type="dxa" w:w="1418"/>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Via Nazionale 47/1, Opicina</w:t>
            </w:r>
          </w:p>
        </w:tc>
        <w:tc>
          <w:tcPr>
            <w:tcW w:type="dxa" w:w="1286"/>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369.581,68</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6.559,02</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217.813,60</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145.209,06</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KONTROL BIRO-PRISTER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Kutnjački put 9, zagreb</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47863152061</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37.775,00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22.665,00</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15.110,00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KORISNIK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Tiha 61, Briješće</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01177581680</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4.334,89</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2.600,93</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1.733,96</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Krešimir Blajher</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Andrije Hebranga 33, Zagreb</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380.000,00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6.559,02</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224.064,59</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149.376,39</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KUDELIĆ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K.A.Stepinca 39, Ruščica</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46434705707</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12.657,55</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2.038,80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6.371,25</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4.247,50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KVANTUM TIM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Voćarska 6, Zagreb</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56616753620</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27.051,04</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5.776,64</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12.764,64</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8.509,76</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LIJEPI DOM - građevinsko-fasaderski obrt vl. Ivan Jurin Mulc</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Soblinečka 39, Sesvete</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64007831802</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40.000,00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24.000,00</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16.000,00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LISAK obrt za dimnjačarske usl.</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Selčinska 5, Sesvete</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45328454274</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1.955,00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1.173,00</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782,00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LOCAT CROATIA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val="pl-PL"/>
              </w:rPr>
              <w:t>Heinzelova ulica 33, 10000, Zagreb</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34403322678</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627.673,23</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376.603,94</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251.069,29</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M SAN GRUPA d.d.</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Buzinski prilaz 10, Zagreb</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34695138237</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259.012,14</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15.314,11</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146.218,82</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97.479,21</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val="it-IT"/>
              </w:rPr>
              <w:t xml:space="preserve">MANIFATTURA CATTANEO RINALDO </w:t>
            </w:r>
            <w:r w:rsidRPr="00F328FD">
              <w:rPr>
                <w:rFonts w:eastAsia="Calibri" w:hAnsi="Times New Roman" w:ascii="Times New Roman"/>
                <w:color w:val="000000"/>
                <w:kern w:val="24"/>
                <w:sz w:val="24"/>
                <w:lang w:eastAsia="hr-HR" w:val="it-IT"/>
              </w:rPr>
              <w:lastRenderedPageBreak/>
              <w:t>SAS di ZOERLE A.&amp;-</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lastRenderedPageBreak/>
              <w:t>Via Seprio 7, Gallarate</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38.283,37</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6.559,02</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19.034,61</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12.689,74</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lastRenderedPageBreak/>
              <w:t>MAR-MIR PROMET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 Ferenščica 71, Zagreb</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90591998649</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7.677,19</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4.606,31</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3.070,88</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MATIĆ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Kolodvorska 137, Velika Gorica</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76598425509</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420,00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252,00</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168,00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MEDIA ZD</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Put Murvice 14, Zadar</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72866151991</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3.064,81</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618,31</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1.467,90</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978,60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MISTRAL ZADAR j.d.o.o.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Savarska 4, Zadar</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12340085675</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11.610,00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6.966,00</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4.644,00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MOJ POSAO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Hondlova 2/1, Zagreb</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14273924910</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975,00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585,00</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390,00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MOLTON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Vinkovačka cesta 68, Osijek</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26660191167</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2.839,11</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10,46</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1.697,19</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1.131,46</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MUCA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Rastočka 3, Zagreb</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43012554762</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7.375,00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4.425,00</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2.950,00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NEXE BETON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Stjepana Radića 200</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48358267745</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24.255,70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1.755,70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13.500,00</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9.000,00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NIPCOM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val="en-US"/>
              </w:rPr>
              <w:t>Put Ponikvica 53, Kaštel Novi</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65538685421</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17.406,25</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10.443,75</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6.962,50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NOVI RADIO-ZADAR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Zrinsko Frankopanska 13, Zadar</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04264470662</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2.275,00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1.365,00</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910,00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Obrt BOLF za proizvodnju</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I.G.Kovačića 333, Ravna Gora</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54569357134</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86.234,28</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51.740,57</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34.493,71</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OBRT ZA USLUGE-STAKLENA AUTOMATSKA VRATA</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Vukovarska 169, Split</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34000705621</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2.000,00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1.200,00</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800,00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val="en-US"/>
              </w:rPr>
              <w:t>OVERSEAS TRADE CO. LTD.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Zastavnice 38A, Hrvatski Leskovac</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19407280555</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6.607,77</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3.964,66</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2.643,11</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PAKplus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Hrvatskih branitelja 3, Čakovec</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97241351516</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949,80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569,88</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379,92</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PASTOR-TVA d.d.</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val="nn-NO"/>
              </w:rPr>
              <w:t>Novačka cesta 2, Rakitje, Bestovje</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17140959007</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5.505,20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280,84</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3.134,62</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2.089,74</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PERGAMENT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Bjelopolje bb, Korenica-Bjelopolje</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12636320646</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8.355,73</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5.013,44</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3.342,29</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 xml:space="preserve">POLARIS </w:t>
            </w:r>
            <w:r w:rsidRPr="00F328FD">
              <w:rPr>
                <w:rFonts w:eastAsia="Calibri" w:hAnsi="Times New Roman" w:ascii="Times New Roman"/>
                <w:color w:val="000000"/>
                <w:kern w:val="24"/>
                <w:sz w:val="24"/>
                <w:lang w:eastAsia="hr-HR"/>
              </w:rPr>
              <w:lastRenderedPageBreak/>
              <w:t>MEDIA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lastRenderedPageBreak/>
              <w:t xml:space="preserve">Nehajska 2, </w:t>
            </w:r>
            <w:r w:rsidRPr="00F328FD">
              <w:rPr>
                <w:rFonts w:eastAsia="Calibri" w:hAnsi="Times New Roman" w:ascii="Times New Roman"/>
                <w:color w:val="000000"/>
                <w:kern w:val="24"/>
                <w:sz w:val="24"/>
                <w:lang w:eastAsia="hr-HR"/>
              </w:rPr>
              <w:lastRenderedPageBreak/>
              <w:t>Zagreb</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lastRenderedPageBreak/>
              <w:t>9527870771</w:t>
            </w:r>
            <w:r w:rsidRPr="00F328FD">
              <w:rPr>
                <w:rFonts w:eastAsia="Calibri" w:hAnsi="Times New Roman" w:ascii="Times New Roman"/>
                <w:color w:val="000000"/>
                <w:kern w:val="24"/>
                <w:sz w:val="24"/>
                <w:lang w:eastAsia="hr-HR"/>
              </w:rPr>
              <w:lastRenderedPageBreak/>
              <w:t>1</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lastRenderedPageBreak/>
              <w:t>9.700,00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5.820,00</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3.880,00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lastRenderedPageBreak/>
              <w:t>POLIS MM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Ratarska 12, Zagreb</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15938487786</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2.920,10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1.752,06</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1.168,04</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PP MAKSIMIR EXPORT-IMPORT d.d.</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val="da-DK"/>
              </w:rPr>
              <w:t>Trg Svetog Šimuna 1, Zagreb</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21809298499</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78.051,15</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4.337,69</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44.228,08</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29.485,38</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PRAMAT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Savica-Šanci ulica, 10000, Zagreb</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52513935681</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3.645,00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2.187,00</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1.458,00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PRO RADIO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Vukovarska ulica 12, Dubrovnik</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60918742805</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3.918,99</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2.351,39</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1.567,60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QUIMEDIA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Partizanska 4/1, Poreč</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98247630116</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6.875,00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4.125,00</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2.750,00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RADIO BANOVINA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Slatina Pokupska 80, Glina</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90924443753</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1.400,00</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840,00</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560,00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RADIO TEREZIJA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Cvjetna 41, Bjelovar</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09799544348</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2.756,25</w:t>
            </w:r>
          </w:p>
        </w:tc>
        <w:tc>
          <w:tcPr>
            <w:tcW w:type="dxa" w:w="113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1.653,75</w:t>
            </w:r>
          </w:p>
        </w:tc>
        <w:tc>
          <w:tcPr>
            <w:tcW w:type="dxa" w:w="1559"/>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1.102,50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RADMAN</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 xml:space="preserve">Prilaz Zagrebačkoj cesti 1B, </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14797560468</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3.150,00</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1.890,00</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1.260,00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REKLAMPAK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D.Pačetina15A, Sv. Križ Začretje</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73897587379</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36.372,62</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1.398,93</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20.984,21</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13.989,48</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Rip marketing</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Cenkovečka, Zagreb</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07529896010</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68.830,84</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41.298,50</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27.532,34</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ROSSA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Čakovečka 61, Varaždin</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80527948763</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32.384,39</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19.430,63</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12.953,76</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ROTAL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Radnička 27, Zagreb</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35259042019</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9.791,13</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5.874,68</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3.916,45</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RUJZ DESIGN</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Svetonedjeljska 4D, Sveta Nedjelja</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SI69846103</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6.366,16</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3.819,70</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2.546,46</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SANITACIJA d.d.</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Nalješkovićeva 45, Zagreb</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85987734468</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2.070,00</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1.242,00</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828,00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SB FLEKS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Petra Krešimira IV 2/6, Slavonski Brod</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89018120742</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55.001,00</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3.801,00</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30.720,00</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20.480,00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SCHACHERMAYER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Vrtni put 5, Zagreb</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96769806716</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97.505,89</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3.508,08</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56.398,69</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37.599,12</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SCHENKER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Slavonska avenija 52I, Zagreb</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51003352330</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1.742,35</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1.045,41</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696,94</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SINKRO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Peščanska 131, Zagreb</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72163607999</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1.038,94</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623,36</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415,58</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SLIŠKO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 xml:space="preserve">Zelinska 6, </w:t>
            </w:r>
            <w:r w:rsidRPr="00F328FD">
              <w:rPr>
                <w:rFonts w:eastAsia="Calibri" w:hAnsi="Times New Roman" w:ascii="Times New Roman"/>
                <w:color w:val="000000"/>
                <w:kern w:val="24"/>
                <w:sz w:val="24"/>
                <w:lang w:eastAsia="hr-HR"/>
              </w:rPr>
              <w:lastRenderedPageBreak/>
              <w:t>Lužan</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lastRenderedPageBreak/>
              <w:t>7267931673</w:t>
            </w:r>
            <w:r w:rsidRPr="00F328FD">
              <w:rPr>
                <w:rFonts w:eastAsia="Calibri" w:hAnsi="Times New Roman" w:ascii="Times New Roman"/>
                <w:color w:val="000000"/>
                <w:kern w:val="24"/>
                <w:sz w:val="24"/>
                <w:lang w:eastAsia="hr-HR"/>
              </w:rPr>
              <w:lastRenderedPageBreak/>
              <w:t>1</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lastRenderedPageBreak/>
              <w:t>6.549,31</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3.929,59</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2.619,72</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lastRenderedPageBreak/>
              <w:t>SOBOSLIKARSKI OBRT "VEKI" vl.Vedran Kiš</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Milovana Gavazzia 4, Zagreb</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90864956180</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3.000,00</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1.800,00</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1.200,00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SOBOSLIKARSKO-LIČILAČKI OBRT vl. Zlatko Petanjek</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Sermageova 7, Zagreb</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04733899332</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34.817,88</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20.890,73</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13.927,15</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SOLGRI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 Ulica Matije Gupca 12, 51000, Rijeka</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13075437863</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25.784,35</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462,66</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15.193,01</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10.128,68</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S-SINTEX CAZIN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Zuhdije Žalića bb, Cazin</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263462230007</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519.834,55</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311.900,73</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207.933,82</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STAKLO CENTAR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Medarska 69</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44085888640</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1.991,90</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1.195,14</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796,76</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STANDARD ODRŽAVANJE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Remetinečka 112, Zagreb</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87539671553</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14.906,56</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8.943,94</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5.962,62</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STEPPING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Dubrava zabočka 5, Zabok</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22472877644</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11.902,07</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7.141,24</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4.760,83</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STOLARIJA TOMI</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Srebrnjak 12, Sveta Nedjelja</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62268724024</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6.500,00</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3.900,00</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2.600,00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SVJEĆARSTVO DOBOŠIĆ</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I.G.Kovačića 43, Lopatinec</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24067967359</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2.475,76</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1.485,46</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990,30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TAU ON-LINE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Hondlova 2/1 10000 Zagreb</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14273924910</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1.010,80</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0,00</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3"/>
                <w:sz w:val="24"/>
                <w:lang w:eastAsia="hr-HR"/>
              </w:rPr>
              <w:t>606,48</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kern w:val="3"/>
                <w:sz w:val="24"/>
                <w:lang w:eastAsia="hr-HR"/>
              </w:rPr>
            </w:pPr>
            <w:r w:rsidRPr="00F328FD">
              <w:rPr>
                <w:rFonts w:eastAsia="Calibri" w:hAnsi="Times New Roman" w:ascii="Times New Roman"/>
                <w:kern w:val="3"/>
                <w:sz w:val="24"/>
                <w:lang w:eastAsia="hr-HR"/>
              </w:rPr>
              <w:t>404,32</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TEHNOEKSPERT d.o.o. Zagreb</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Vladimira Ruždjaka 9B, Zagreb</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25974671544</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1.250,00</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750,00</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500,00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TELACK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Baranjska 3, Velika Gorica</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01624493921</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9.300,96</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5.580,58</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3.720,38</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TELUR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Avenija Dubrava 232, Zagreb</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64720212310</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3.949,58</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2.369,75</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1.579,83</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TERA MAGUS</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Drežink i odv. 20B, Brezovica</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36030544736</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23.750,03</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14.250,02</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9.500,01</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TOWER CENTER RIJEKA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 Strossmayerova 16, Rijeka</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84184387126</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7.512,09</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189,59</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4.393,50</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2.929,00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TRGOVAČKI CENTAR SOLIDUM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Škorpikova 11, Zagreb</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92174812949</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15.021,30</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9.012,78</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6.008,52</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 xml:space="preserve">TRGOVAČKI CENTAR </w:t>
            </w:r>
            <w:r w:rsidRPr="00F328FD">
              <w:rPr>
                <w:rFonts w:eastAsia="Calibri" w:hAnsi="Times New Roman" w:ascii="Times New Roman"/>
                <w:color w:val="000000"/>
                <w:kern w:val="24"/>
                <w:sz w:val="24"/>
                <w:lang w:eastAsia="hr-HR"/>
              </w:rPr>
              <w:lastRenderedPageBreak/>
              <w:t>ZAGREB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lastRenderedPageBreak/>
              <w:t>Zaprešička 2, Donja Bistra</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57136792631</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324.231,96</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194.539,18</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129.692,78</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lastRenderedPageBreak/>
              <w:t>TRGOVAČKI OBRT "EMA" vl. Siniša Kovač</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Augusta Šenoe 5, Ludbreg</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45376857043</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1.604,53</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962,72</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641,81</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TRGOVINSKI CENTAR-ZADAR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Murvička 1, 23000 Zadar</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14842988057</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TVORNICA ČARAPA MIRO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M. Zjalića 18, Samobor</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15205846736</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687,50</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412,50</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275,00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USTANOVA ZA PROFESIONALNU REHABILITACIJU I ZAPOŠLJAVANJE SUVENIR ARBOR</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Stjepana Radića 74, Sirač</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06265781419</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63.762,33</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38.257,40</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25.504,93</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V.M. REVIZIJA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Međimurska 19/III, Zagreb</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97018923482</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20.000,00</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12.000,00</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8.000,00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VIALMAN S.L.</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Po Box 58-C/Comarca Marina 46- Pg. Regadiu, Bocairent – Venecija</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24.131,37</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6.559,02</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10.543,41</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7.028,94</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VIPnet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Zagreb, Vrtni put 1</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29524210204</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4.710,00</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2.826,00</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1.884,00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VIS PT TEXTILE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Adolfa Wisserta 3/a, Varaždin</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86546896316</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1.337,30</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39,09</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778,93</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519,28</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VISMAR ZAGREB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Šišićeva 5, Zagreb</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66095844280</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39.611,88</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23.767,13</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15.844,75</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WMD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Augusta Harambašića 10, Bjelovar</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79460530595</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6.937,50</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4.162,50</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2.775,00</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WÜRTH-HRVATSKA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Franje Lučića 23/III, Zagreb</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52641438848</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8.716,35</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338,46</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5.026,73</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3.351,16</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ZAGREBPROKROM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Slavonska avenija 26/7, Zagreb</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75240065883</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5.076,78</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3.046,07</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2.030,71</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 xml:space="preserve">ZAŠTITNA RADIONICA SUVENIR </w:t>
            </w:r>
            <w:r w:rsidRPr="00F328FD">
              <w:rPr>
                <w:rFonts w:eastAsia="Calibri" w:hAnsi="Times New Roman" w:ascii="Times New Roman"/>
                <w:color w:val="000000"/>
                <w:kern w:val="24"/>
                <w:sz w:val="24"/>
                <w:lang w:eastAsia="hr-HR"/>
              </w:rPr>
              <w:lastRenderedPageBreak/>
              <w:t>ARBOR VITAE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lastRenderedPageBreak/>
              <w:t xml:space="preserve"> Ulica Stjepana Radića 74, </w:t>
            </w:r>
            <w:r w:rsidRPr="00F328FD">
              <w:rPr>
                <w:rFonts w:eastAsia="Calibri" w:hAnsi="Times New Roman" w:ascii="Times New Roman"/>
                <w:color w:val="000000"/>
                <w:kern w:val="24"/>
                <w:sz w:val="24"/>
                <w:lang w:eastAsia="hr-HR"/>
              </w:rPr>
              <w:lastRenderedPageBreak/>
              <w:t>43541, Sirač</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lastRenderedPageBreak/>
              <w:t>05057669777</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236,78</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165,75</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 42,62</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28,41</w:t>
            </w:r>
          </w:p>
        </w:tc>
      </w:tr>
      <w:tr w:rsidTr="004936E9" w:rsidR="004936E9" w:rsidRPr="00F328FD">
        <w:trPr>
          <w:trHeight w:val="75"/>
        </w:trPr>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lastRenderedPageBreak/>
              <w:t>ŽIVA VODA d.o.o.</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Vrtni put 3, Zagreb</w:t>
            </w:r>
          </w:p>
        </w:tc>
        <w:tc>
          <w:tcPr>
            <w:tcW w:type="dxa" w:w="128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86255713939</w:t>
            </w:r>
          </w:p>
        </w:tc>
        <w:tc>
          <w:tcPr>
            <w:tcW w:type="dxa" w:w="1134"/>
            <w:tcBorders>
              <w:top w:space="0" w:sz="4" w:color="auto" w:val="single"/>
              <w:left w:space="0" w:sz="4" w:color="auto" w:val="single"/>
              <w:bottom w:space="0" w:sz="4" w:color="auto" w:val="single"/>
              <w:right w:space="0" w:sz="4" w:color="auto"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2.497,50</w:t>
            </w:r>
          </w:p>
        </w:tc>
        <w:tc>
          <w:tcPr>
            <w:tcW w:type="dxa" w:w="1134"/>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0,00</w:t>
            </w:r>
          </w:p>
        </w:tc>
        <w:tc>
          <w:tcPr>
            <w:tcW w:type="dxa" w:w="1417"/>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1.498,50</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4936E9" w:rsidP="00F328FD" w:rsidR="004936E9" w:rsidRPr="00F328FD">
            <w:pPr>
              <w:widowControl w:val="false"/>
              <w:suppressAutoHyphens/>
              <w:autoSpaceDN w:val="false"/>
              <w:jc w:val="center"/>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999,00</w:t>
            </w:r>
          </w:p>
        </w:tc>
      </w:tr>
    </w:tbl>
    <w:p w:rsidRDefault="00F328FD" w:rsidP="00F328FD" w:rsidR="00F328FD" w:rsidRPr="00F328FD">
      <w:pPr>
        <w:suppressAutoHyphens/>
        <w:autoSpaceDN w:val="false"/>
        <w:jc w:val="left"/>
        <w:textAlignment w:val="baseline"/>
        <w:rPr>
          <w:rFonts w:eastAsia="Calibri" w:hAnsi="Times New Roman" w:ascii="Times New Roman"/>
          <w:kern w:val="3"/>
          <w:sz w:val="24"/>
          <w:highlight w:val="yellow"/>
        </w:rPr>
      </w:pPr>
    </w:p>
    <w:p w:rsidRDefault="00F328FD" w:rsidP="00F328FD" w:rsidR="00F328FD" w:rsidRPr="00F328FD">
      <w:pPr>
        <w:suppressAutoHyphens/>
        <w:autoSpaceDN w:val="false"/>
        <w:spacing w:lineRule="auto" w:line="259"/>
        <w:ind w:hanging="720" w:left="709"/>
        <w:textAlignment w:val="baseline"/>
        <w:rPr>
          <w:rFonts w:eastAsia="Calibri" w:hAnsi="Times New Roman" w:ascii="Times New Roman"/>
          <w:b/>
          <w:kern w:val="3"/>
          <w:sz w:val="24"/>
        </w:rPr>
      </w:pPr>
      <w:r w:rsidRPr="00F328FD">
        <w:rPr>
          <w:rFonts w:eastAsia="Calibri" w:hAnsi="Times New Roman" w:ascii="Times New Roman"/>
          <w:b/>
          <w:kern w:val="3"/>
          <w:sz w:val="24"/>
        </w:rPr>
        <w:t>21.2.</w:t>
      </w:r>
      <w:r w:rsidRPr="00F328FD">
        <w:rPr>
          <w:rFonts w:eastAsia="Calibri" w:hAnsi="Times New Roman" w:ascii="Times New Roman"/>
          <w:b/>
          <w:kern w:val="3"/>
          <w:sz w:val="24"/>
        </w:rPr>
        <w:tab/>
        <w:t xml:space="preserve">Podgrupa 3b – Sudužništva </w:t>
      </w:r>
    </w:p>
    <w:p w:rsidRDefault="00F328FD" w:rsidP="00F328FD" w:rsidR="00F328FD" w:rsidRPr="00F328FD">
      <w:pPr>
        <w:suppressAutoHyphens/>
        <w:autoSpaceDN w:val="false"/>
        <w:spacing w:lineRule="auto" w:line="259"/>
        <w:ind w:left="709"/>
        <w:jc w:val="left"/>
        <w:textAlignment w:val="baseline"/>
        <w:rPr>
          <w:rFonts w:eastAsia="Calibri" w:hAnsi="Times New Roman" w:ascii="Times New Roman"/>
          <w:b/>
          <w:kern w:val="3"/>
          <w:sz w:val="24"/>
        </w:rPr>
      </w:pPr>
      <w:r w:rsidRPr="00F328FD">
        <w:rPr>
          <w:rFonts w:eastAsia="Calibri" w:hAnsi="Times New Roman" w:ascii="Times New Roman"/>
          <w:b/>
          <w:kern w:val="3"/>
          <w:sz w:val="24"/>
        </w:rPr>
        <w:t>Način namirenja</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kern w:val="3"/>
          <w:sz w:val="24"/>
        </w:rPr>
        <w:t>Dužnik će u slučaju plaćanja tražbine od strane sudužnika glavnom vjerovniku, odnosno nastanka regresne obveze regresno u cijelosti namiriti utvrđene tražbine vjerovnika ove podgrupe, odnosno iznose koji pojedini od vjerovnika bude platio glavnom vjerovniku s osnove jamstva/sudužništva u roku od 60 (šezdeset) dana od dana zaprimanja poziva na regresno plaćanje od pojedinog vjerovnika iz ove podgrupe uz pisani dokaz iznosu tražbine plaćene s osnove sudužništva/jamstva.</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kern w:val="3"/>
          <w:sz w:val="24"/>
        </w:rPr>
        <w:t>Vjerovnici iz Podgrupe 3b – Sudužništva sklapanjem Nagodbe izrijekom potvrđuju da za utvrđene tražbine na temelju sudužništva i solidarnih jamstva odgovaraju i nadalje prema Vjerovnicima Nagodbe, kao sudužnici za obveze Dužnika te da sva sredstva osiguranja zasnovana prije sklapanja Nagodbe u korist glavnih vjerovnika, a prema važećim ugovorima i pripadajućim dodacima, ostaju neizmijenjene i u potpunosti na snazi i nakon sklapanja Nagodbe</w:t>
      </w:r>
    </w:p>
    <w:p w:rsidRDefault="00F328FD" w:rsidP="00F328FD" w:rsidR="00F328FD" w:rsidRPr="00F328FD">
      <w:pPr>
        <w:suppressAutoHyphens/>
        <w:autoSpaceDN w:val="false"/>
        <w:spacing w:lineRule="auto" w:line="259"/>
        <w:ind w:left="709"/>
        <w:textAlignment w:val="baseline"/>
        <w:rPr>
          <w:rFonts w:eastAsia="Calibri" w:hAnsi="Times New Roman" w:ascii="Times New Roman"/>
          <w:b/>
          <w:kern w:val="3"/>
          <w:sz w:val="24"/>
        </w:rPr>
      </w:pPr>
      <w:r w:rsidRPr="00F328FD">
        <w:rPr>
          <w:rFonts w:eastAsia="Calibri" w:hAnsi="Times New Roman" w:ascii="Times New Roman"/>
          <w:b/>
          <w:kern w:val="3"/>
          <w:sz w:val="24"/>
        </w:rPr>
        <w:t>Popis vjerovnika i iznosi tražbina</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kern w:val="3"/>
          <w:sz w:val="24"/>
        </w:rPr>
        <w:t>Vjerovnici ove grupe, iznosi regresnih tražbina koje se Dužnik obvezuje isplatiti po gore navedenim uvjetima navedeni su u tablici kako slijedi:</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p>
    <w:tbl>
      <w:tblPr>
        <w:tblW w:type="dxa" w:w="10054"/>
        <w:tblInd w:type="dxa" w:w="724"/>
        <w:tblLayout w:type="fixed"/>
        <w:tblCellMar>
          <w:left w:type="dxa" w:w="10"/>
          <w:right w:type="dxa" w:w="10"/>
        </w:tblCellMar>
        <w:tblLook w:val="04A0" w:noVBand="1" w:noHBand="0" w:lastColumn="0" w:firstColumn="1" w:lastRow="0" w:firstRow="1"/>
      </w:tblPr>
      <w:tblGrid>
        <w:gridCol w:w="2400"/>
        <w:gridCol w:w="1843"/>
        <w:gridCol w:w="2126"/>
        <w:gridCol w:w="1984"/>
        <w:gridCol w:w="1701"/>
      </w:tblGrid>
      <w:tr w:rsidTr="00F328FD" w:rsidR="00F328FD" w:rsidRPr="00F328FD">
        <w:trPr>
          <w:trHeight w:val="192"/>
        </w:trPr>
        <w:tc>
          <w:tcPr>
            <w:tcW w:type="dxa" w:w="2400"/>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tcPr>
          <w:p w:rsidRDefault="00F328FD" w:rsidP="00F328FD" w:rsidR="00F328FD"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NAZIV VJEROVNIKA / GLAVNOG DUŽNIKA</w:t>
            </w:r>
          </w:p>
        </w:tc>
        <w:tc>
          <w:tcPr>
            <w:tcW w:type="dxa" w:w="1843"/>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tcPr>
          <w:p w:rsidRDefault="00F328FD" w:rsidP="00F328FD" w:rsidR="00F328FD"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ADRESA</w:t>
            </w:r>
          </w:p>
        </w:tc>
        <w:tc>
          <w:tcPr>
            <w:tcW w:type="dxa" w:w="2126"/>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tcPr>
          <w:p w:rsidRDefault="00F328FD" w:rsidP="00F328FD" w:rsidR="00F328FD"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OIB</w:t>
            </w:r>
          </w:p>
        </w:tc>
        <w:tc>
          <w:tcPr>
            <w:tcW w:type="dxa" w:w="1984"/>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tcPr>
          <w:p w:rsidRDefault="00F328FD" w:rsidP="00F328FD" w:rsidR="00F328FD"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UTVRĐENA TRAŽBINA</w:t>
            </w:r>
          </w:p>
        </w:tc>
        <w:tc>
          <w:tcPr>
            <w:tcW w:type="dxa" w:w="1701"/>
            <w:tcBorders>
              <w:top w:space="0" w:sz="4" w:color="000001" w:val="single"/>
              <w:left w:space="0" w:sz="4" w:color="000001" w:val="single"/>
              <w:bottom w:space="0" w:sz="4" w:color="000001" w:val="single"/>
              <w:right w:space="0" w:sz="4" w:color="000001" w:val="single"/>
            </w:tcBorders>
            <w:shd w:fill="D9D9D9" w:color="auto" w:val="clear"/>
            <w:tcMar>
              <w:top w:type="dxa" w:w="0"/>
              <w:left w:type="dxa" w:w="0"/>
              <w:bottom w:type="dxa" w:w="0"/>
              <w:right w:type="dxa" w:w="0"/>
            </w:tcMar>
            <w:vAlign w:val="center"/>
          </w:tcPr>
          <w:p w:rsidRDefault="00F328FD" w:rsidP="00F328FD" w:rsidR="00F328FD" w:rsidRPr="00F328FD">
            <w:pPr>
              <w:suppressAutoHyphens/>
              <w:autoSpaceDN w:val="false"/>
              <w:jc w:val="center"/>
              <w:textAlignment w:val="baseline"/>
              <w:rPr>
                <w:rFonts w:hAnsi="Times New Roman" w:ascii="Times New Roman"/>
                <w:b/>
                <w:bCs/>
                <w:kern w:val="3"/>
                <w:sz w:val="24"/>
                <w:lang w:eastAsia="hr-HR"/>
              </w:rPr>
            </w:pPr>
            <w:r w:rsidRPr="00F328FD">
              <w:rPr>
                <w:rFonts w:hAnsi="Times New Roman" w:ascii="Times New Roman"/>
                <w:b/>
                <w:bCs/>
                <w:kern w:val="3"/>
                <w:sz w:val="24"/>
                <w:lang w:eastAsia="hr-HR"/>
              </w:rPr>
              <w:t>REGRESNE TRAŽBINE</w:t>
            </w:r>
          </w:p>
        </w:tc>
      </w:tr>
      <w:tr w:rsidTr="00F328FD" w:rsidR="00F328FD" w:rsidRPr="00F328FD">
        <w:trPr>
          <w:trHeight w:val="314"/>
        </w:trPr>
        <w:tc>
          <w:tcPr>
            <w:tcW w:type="dxa" w:w="2400"/>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24"/>
                <w:sz w:val="24"/>
                <w:lang w:eastAsia="hr-HR"/>
              </w:rPr>
            </w:pPr>
            <w:r w:rsidRPr="00F328FD">
              <w:rPr>
                <w:rFonts w:eastAsia="Calibri" w:hAnsi="Times New Roman" w:ascii="Times New Roman"/>
                <w:color w:val="000000"/>
                <w:kern w:val="24"/>
                <w:sz w:val="24"/>
                <w:lang w:eastAsia="hr-HR"/>
              </w:rPr>
              <w:t xml:space="preserve">ADAX INTERIJER d.o.o. – </w:t>
            </w:r>
          </w:p>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Splitska banka d.d.</w:t>
            </w:r>
          </w:p>
        </w:tc>
        <w:tc>
          <w:tcPr>
            <w:tcW w:type="dxa" w:w="1843"/>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Prigorska 45, 10363 Belovar</w:t>
            </w:r>
          </w:p>
        </w:tc>
        <w:tc>
          <w:tcPr>
            <w:tcW w:type="dxa" w:w="2126"/>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center"/>
              <w:textAlignment w:val="center"/>
              <w:rPr>
                <w:rFonts w:eastAsia="Calibri" w:hAnsi="Times New Roman" w:ascii="Times New Roman"/>
                <w:kern w:val="3"/>
                <w:sz w:val="24"/>
              </w:rPr>
            </w:pPr>
            <w:r w:rsidRPr="00F328FD">
              <w:rPr>
                <w:rFonts w:eastAsia="Calibri" w:hAnsi="Times New Roman" w:ascii="Times New Roman"/>
                <w:color w:val="000000"/>
                <w:kern w:val="24"/>
                <w:sz w:val="24"/>
              </w:rPr>
              <w:t>77201244714</w:t>
            </w:r>
          </w:p>
        </w:tc>
        <w:tc>
          <w:tcPr>
            <w:tcW w:type="dxa" w:w="198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kern w:val="3"/>
                <w:sz w:val="24"/>
              </w:rPr>
            </w:pPr>
            <w:r w:rsidRPr="00F328FD">
              <w:rPr>
                <w:rFonts w:eastAsia="Calibri" w:hAnsi="Times New Roman" w:ascii="Times New Roman"/>
                <w:color w:val="000000"/>
                <w:kern w:val="24"/>
                <w:sz w:val="24"/>
              </w:rPr>
              <w:t>1.212.208,39</w:t>
            </w:r>
          </w:p>
        </w:tc>
        <w:tc>
          <w:tcPr>
            <w:tcW w:type="dxa" w:w="1701"/>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kern w:val="3"/>
                <w:sz w:val="24"/>
              </w:rPr>
            </w:pPr>
            <w:r w:rsidRPr="00F328FD">
              <w:rPr>
                <w:rFonts w:eastAsia="Calibri" w:hAnsi="Times New Roman" w:ascii="Times New Roman"/>
                <w:color w:val="000000"/>
                <w:kern w:val="24"/>
                <w:sz w:val="24"/>
              </w:rPr>
              <w:t>1.212.208,39</w:t>
            </w:r>
          </w:p>
        </w:tc>
      </w:tr>
      <w:tr w:rsidTr="00F328FD" w:rsidR="00F328FD" w:rsidRPr="00F328FD">
        <w:trPr>
          <w:trHeight w:val="314"/>
        </w:trPr>
        <w:tc>
          <w:tcPr>
            <w:tcW w:type="dxa" w:w="2400"/>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24"/>
                <w:sz w:val="24"/>
                <w:lang w:eastAsia="hr-HR" w:val="en-US"/>
              </w:rPr>
            </w:pPr>
            <w:r w:rsidRPr="00F328FD">
              <w:rPr>
                <w:rFonts w:eastAsia="Calibri" w:hAnsi="Times New Roman" w:ascii="Times New Roman"/>
                <w:color w:val="000000"/>
                <w:kern w:val="24"/>
                <w:sz w:val="24"/>
                <w:lang w:eastAsia="hr-HR" w:val="en-US"/>
              </w:rPr>
              <w:t xml:space="preserve">Alen Peruško – </w:t>
            </w:r>
          </w:p>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val="en-US"/>
              </w:rPr>
              <w:t>Erste Card Club d.o.o.</w:t>
            </w:r>
          </w:p>
        </w:tc>
        <w:tc>
          <w:tcPr>
            <w:tcW w:type="dxa" w:w="1843"/>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Prigorska 45, 10363 Belovar</w:t>
            </w:r>
          </w:p>
        </w:tc>
        <w:tc>
          <w:tcPr>
            <w:tcW w:type="dxa" w:w="2126"/>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center"/>
              <w:textAlignment w:val="center"/>
              <w:rPr>
                <w:rFonts w:eastAsia="Calibri" w:hAnsi="Times New Roman" w:ascii="Times New Roman"/>
                <w:kern w:val="3"/>
                <w:sz w:val="24"/>
              </w:rPr>
            </w:pPr>
            <w:r w:rsidRPr="00F328FD">
              <w:rPr>
                <w:rFonts w:eastAsia="Calibri" w:hAnsi="Times New Roman" w:ascii="Times New Roman"/>
                <w:color w:val="000000"/>
                <w:kern w:val="24"/>
                <w:sz w:val="24"/>
              </w:rPr>
              <w:t>40716512066</w:t>
            </w:r>
          </w:p>
        </w:tc>
        <w:tc>
          <w:tcPr>
            <w:tcW w:type="dxa" w:w="198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kern w:val="3"/>
                <w:sz w:val="24"/>
              </w:rPr>
            </w:pPr>
            <w:r w:rsidRPr="00F328FD">
              <w:rPr>
                <w:rFonts w:eastAsia="Calibri" w:hAnsi="Times New Roman" w:ascii="Times New Roman"/>
                <w:color w:val="000000"/>
                <w:kern w:val="24"/>
                <w:sz w:val="24"/>
              </w:rPr>
              <w:t>1.862.486,94</w:t>
            </w:r>
          </w:p>
        </w:tc>
        <w:tc>
          <w:tcPr>
            <w:tcW w:type="dxa" w:w="1701"/>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kern w:val="3"/>
                <w:sz w:val="24"/>
              </w:rPr>
            </w:pPr>
            <w:r w:rsidRPr="00F328FD">
              <w:rPr>
                <w:rFonts w:eastAsia="Calibri" w:hAnsi="Times New Roman" w:ascii="Times New Roman"/>
                <w:color w:val="000000"/>
                <w:kern w:val="24"/>
                <w:sz w:val="24"/>
              </w:rPr>
              <w:t>1.862.486,94</w:t>
            </w:r>
          </w:p>
        </w:tc>
      </w:tr>
      <w:tr w:rsidTr="00F328FD" w:rsidR="00F328FD" w:rsidRPr="00F328FD">
        <w:trPr>
          <w:trHeight w:val="148"/>
        </w:trPr>
        <w:tc>
          <w:tcPr>
            <w:tcW w:type="dxa" w:w="2400"/>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24"/>
                <w:sz w:val="24"/>
                <w:lang w:eastAsia="hr-HR"/>
              </w:rPr>
            </w:pPr>
            <w:r w:rsidRPr="00F328FD">
              <w:rPr>
                <w:rFonts w:eastAsia="Calibri" w:hAnsi="Times New Roman" w:ascii="Times New Roman"/>
                <w:color w:val="000000"/>
                <w:kern w:val="24"/>
                <w:sz w:val="24"/>
                <w:lang w:eastAsia="hr-HR"/>
              </w:rPr>
              <w:t>Alen Peruško –</w:t>
            </w:r>
          </w:p>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 xml:space="preserve"> Istarska banka d.d.</w:t>
            </w:r>
          </w:p>
        </w:tc>
        <w:tc>
          <w:tcPr>
            <w:tcW w:type="dxa" w:w="1843"/>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Prigorska 45, 10363 Belovar</w:t>
            </w:r>
          </w:p>
        </w:tc>
        <w:tc>
          <w:tcPr>
            <w:tcW w:type="dxa" w:w="2126"/>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center"/>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40716512066</w:t>
            </w:r>
          </w:p>
        </w:tc>
        <w:tc>
          <w:tcPr>
            <w:tcW w:type="dxa" w:w="198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kern w:val="3"/>
                <w:sz w:val="24"/>
              </w:rPr>
            </w:pPr>
            <w:r w:rsidRPr="00F328FD">
              <w:rPr>
                <w:rFonts w:eastAsia="Calibri" w:hAnsi="Times New Roman" w:ascii="Times New Roman"/>
                <w:color w:val="000000"/>
                <w:kern w:val="24"/>
                <w:sz w:val="24"/>
              </w:rPr>
              <w:t>351.857,68</w:t>
            </w:r>
          </w:p>
        </w:tc>
        <w:tc>
          <w:tcPr>
            <w:tcW w:type="dxa" w:w="1701"/>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351.857,68</w:t>
            </w:r>
          </w:p>
        </w:tc>
      </w:tr>
      <w:tr w:rsidTr="00F328FD" w:rsidR="00F328FD" w:rsidRPr="00F328FD">
        <w:trPr>
          <w:trHeight w:val="148"/>
        </w:trPr>
        <w:tc>
          <w:tcPr>
            <w:tcW w:type="dxa" w:w="2400"/>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24"/>
                <w:sz w:val="24"/>
                <w:lang w:eastAsia="hr-HR"/>
              </w:rPr>
            </w:pPr>
            <w:r w:rsidRPr="00F328FD">
              <w:rPr>
                <w:rFonts w:eastAsia="Calibri" w:hAnsi="Times New Roman" w:ascii="Times New Roman"/>
                <w:color w:val="000000"/>
                <w:kern w:val="24"/>
                <w:sz w:val="24"/>
                <w:lang w:eastAsia="hr-HR"/>
              </w:rPr>
              <w:t xml:space="preserve">Alen Peruško – </w:t>
            </w:r>
          </w:p>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Splitska banka d.d.</w:t>
            </w:r>
          </w:p>
        </w:tc>
        <w:tc>
          <w:tcPr>
            <w:tcW w:type="dxa" w:w="1843"/>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Prigorska 45, 10363 Belovar</w:t>
            </w:r>
          </w:p>
        </w:tc>
        <w:tc>
          <w:tcPr>
            <w:tcW w:type="dxa" w:w="2126"/>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center"/>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40716512066</w:t>
            </w:r>
          </w:p>
        </w:tc>
        <w:tc>
          <w:tcPr>
            <w:tcW w:type="dxa" w:w="198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kern w:val="3"/>
                <w:sz w:val="24"/>
              </w:rPr>
            </w:pPr>
            <w:r w:rsidRPr="00F328FD">
              <w:rPr>
                <w:rFonts w:eastAsia="Calibri" w:hAnsi="Times New Roman" w:ascii="Times New Roman"/>
                <w:color w:val="000000"/>
                <w:kern w:val="24"/>
                <w:sz w:val="24"/>
              </w:rPr>
              <w:t>1.212.208,39</w:t>
            </w:r>
          </w:p>
        </w:tc>
        <w:tc>
          <w:tcPr>
            <w:tcW w:type="dxa" w:w="1701"/>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1.212.208,39</w:t>
            </w:r>
          </w:p>
        </w:tc>
      </w:tr>
      <w:tr w:rsidTr="00F328FD" w:rsidR="00F328FD" w:rsidRPr="00F328FD">
        <w:trPr>
          <w:trHeight w:val="148"/>
        </w:trPr>
        <w:tc>
          <w:tcPr>
            <w:tcW w:type="dxa" w:w="2400"/>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Alen Peruško - Zagrebačka banka d.d.</w:t>
            </w:r>
          </w:p>
        </w:tc>
        <w:tc>
          <w:tcPr>
            <w:tcW w:type="dxa" w:w="1843"/>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Prigorska 45, 10363 Belovar</w:t>
            </w:r>
          </w:p>
        </w:tc>
        <w:tc>
          <w:tcPr>
            <w:tcW w:type="dxa" w:w="2126"/>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center"/>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40716512066</w:t>
            </w:r>
          </w:p>
        </w:tc>
        <w:tc>
          <w:tcPr>
            <w:tcW w:type="dxa" w:w="198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kern w:val="3"/>
                <w:sz w:val="24"/>
              </w:rPr>
            </w:pPr>
            <w:r w:rsidRPr="00F328FD">
              <w:rPr>
                <w:rFonts w:eastAsia="Calibri" w:hAnsi="Times New Roman" w:ascii="Times New Roman"/>
                <w:color w:val="000000"/>
                <w:kern w:val="24"/>
                <w:sz w:val="24"/>
              </w:rPr>
              <w:t>14.742.161,99</w:t>
            </w:r>
          </w:p>
        </w:tc>
        <w:tc>
          <w:tcPr>
            <w:tcW w:type="dxa" w:w="1701"/>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14.742.161,99</w:t>
            </w:r>
          </w:p>
        </w:tc>
      </w:tr>
      <w:tr w:rsidTr="00F328FD" w:rsidR="00F328FD" w:rsidRPr="00F328FD">
        <w:trPr>
          <w:trHeight w:val="148"/>
        </w:trPr>
        <w:tc>
          <w:tcPr>
            <w:tcW w:type="dxa" w:w="2400"/>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24"/>
                <w:sz w:val="24"/>
                <w:lang w:eastAsia="hr-HR"/>
              </w:rPr>
            </w:pPr>
            <w:r w:rsidRPr="00F328FD">
              <w:rPr>
                <w:rFonts w:eastAsia="Calibri" w:hAnsi="Times New Roman" w:ascii="Times New Roman"/>
                <w:color w:val="000000"/>
                <w:kern w:val="24"/>
                <w:sz w:val="24"/>
                <w:lang w:eastAsia="hr-HR"/>
              </w:rPr>
              <w:t xml:space="preserve">Gordana Peruško – </w:t>
            </w:r>
          </w:p>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Istarska banka d.d.</w:t>
            </w:r>
          </w:p>
        </w:tc>
        <w:tc>
          <w:tcPr>
            <w:tcW w:type="dxa" w:w="1843"/>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Prigorska 45, 10363 Belovar</w:t>
            </w:r>
          </w:p>
        </w:tc>
        <w:tc>
          <w:tcPr>
            <w:tcW w:type="dxa" w:w="2126"/>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center"/>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33394886915</w:t>
            </w:r>
          </w:p>
        </w:tc>
        <w:tc>
          <w:tcPr>
            <w:tcW w:type="dxa" w:w="198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kern w:val="3"/>
                <w:sz w:val="24"/>
              </w:rPr>
            </w:pPr>
            <w:r w:rsidRPr="00F328FD">
              <w:rPr>
                <w:rFonts w:eastAsia="Calibri" w:hAnsi="Times New Roman" w:ascii="Times New Roman"/>
                <w:color w:val="000000"/>
                <w:kern w:val="24"/>
                <w:sz w:val="24"/>
              </w:rPr>
              <w:t>351.857,68</w:t>
            </w:r>
          </w:p>
        </w:tc>
        <w:tc>
          <w:tcPr>
            <w:tcW w:type="dxa" w:w="1701"/>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351.857,68</w:t>
            </w:r>
          </w:p>
        </w:tc>
      </w:tr>
      <w:tr w:rsidTr="00F328FD" w:rsidR="00F328FD" w:rsidRPr="00F328FD">
        <w:trPr>
          <w:trHeight w:val="148"/>
        </w:trPr>
        <w:tc>
          <w:tcPr>
            <w:tcW w:type="dxa" w:w="2400"/>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Gordana Peruško - Zagrebačka banka d.d.</w:t>
            </w:r>
          </w:p>
        </w:tc>
        <w:tc>
          <w:tcPr>
            <w:tcW w:type="dxa" w:w="1843"/>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3"/>
                <w:sz w:val="24"/>
                <w:lang w:eastAsia="hr-HR"/>
              </w:rPr>
            </w:pPr>
            <w:r w:rsidRPr="00F328FD">
              <w:rPr>
                <w:rFonts w:eastAsia="Calibri" w:hAnsi="Times New Roman" w:ascii="Times New Roman"/>
                <w:color w:val="000000"/>
                <w:kern w:val="24"/>
                <w:sz w:val="24"/>
                <w:lang w:eastAsia="hr-HR"/>
              </w:rPr>
              <w:t>Prigorska 45, 10363 Belovar</w:t>
            </w:r>
          </w:p>
        </w:tc>
        <w:tc>
          <w:tcPr>
            <w:tcW w:type="dxa" w:w="2126"/>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center"/>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33394886915</w:t>
            </w:r>
          </w:p>
        </w:tc>
        <w:tc>
          <w:tcPr>
            <w:tcW w:type="dxa" w:w="198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kern w:val="3"/>
                <w:sz w:val="24"/>
              </w:rPr>
            </w:pPr>
            <w:r w:rsidRPr="00F328FD">
              <w:rPr>
                <w:rFonts w:eastAsia="Calibri" w:hAnsi="Times New Roman" w:ascii="Times New Roman"/>
                <w:color w:val="000000"/>
                <w:kern w:val="24"/>
                <w:sz w:val="24"/>
              </w:rPr>
              <w:t>14.742.161,99</w:t>
            </w:r>
          </w:p>
        </w:tc>
        <w:tc>
          <w:tcPr>
            <w:tcW w:type="dxa" w:w="1701"/>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14.742.161,99</w:t>
            </w:r>
          </w:p>
        </w:tc>
      </w:tr>
      <w:tr w:rsidTr="00F328FD" w:rsidR="00F328FD" w:rsidRPr="00F328FD">
        <w:trPr>
          <w:trHeight w:val="148"/>
        </w:trPr>
        <w:tc>
          <w:tcPr>
            <w:tcW w:type="dxa" w:w="2400"/>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24"/>
                <w:sz w:val="24"/>
                <w:lang w:eastAsia="hr-HR"/>
              </w:rPr>
            </w:pPr>
            <w:r w:rsidRPr="00F328FD">
              <w:rPr>
                <w:rFonts w:eastAsia="Calibri" w:hAnsi="Times New Roman" w:ascii="Times New Roman"/>
                <w:color w:val="000000"/>
                <w:kern w:val="24"/>
                <w:sz w:val="24"/>
                <w:lang w:eastAsia="hr-HR"/>
              </w:rPr>
              <w:t>MERCEDES-BENZ LEASING HRVATSKA d.o.o.</w:t>
            </w:r>
          </w:p>
        </w:tc>
        <w:tc>
          <w:tcPr>
            <w:tcW w:type="dxa" w:w="1843"/>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widowControl w:val="false"/>
              <w:suppressAutoHyphens/>
              <w:autoSpaceDN w:val="false"/>
              <w:jc w:val="left"/>
              <w:textAlignment w:val="baseline"/>
              <w:rPr>
                <w:rFonts w:eastAsia="Calibri" w:hAnsi="Times New Roman" w:ascii="Times New Roman"/>
                <w:color w:val="000000"/>
                <w:kern w:val="24"/>
                <w:sz w:val="24"/>
                <w:lang w:eastAsia="hr-HR"/>
              </w:rPr>
            </w:pPr>
            <w:r w:rsidRPr="00F328FD">
              <w:rPr>
                <w:rFonts w:eastAsia="Calibri" w:hAnsi="Times New Roman" w:ascii="Times New Roman"/>
                <w:color w:val="000000"/>
                <w:kern w:val="24"/>
                <w:sz w:val="24"/>
                <w:lang w:eastAsia="hr-HR"/>
              </w:rPr>
              <w:t>Kovinska 5, Zagreb</w:t>
            </w:r>
          </w:p>
        </w:tc>
        <w:tc>
          <w:tcPr>
            <w:tcW w:type="dxa" w:w="2126"/>
            <w:tcBorders>
              <w:top w:space="0" w:sz="4" w:color="000000" w:val="single"/>
              <w:left w:space="0" w:sz="4" w:color="000000" w:val="single"/>
              <w:bottom w:space="0" w:sz="4" w:color="000000" w:val="single"/>
              <w:right w:space="0" w:sz="4" w:color="000000" w:val="single"/>
            </w:tcBorders>
            <w:shd w:fill="auto" w:color="auto"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center"/>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17080997510</w:t>
            </w:r>
          </w:p>
        </w:tc>
        <w:tc>
          <w:tcPr>
            <w:tcW w:type="dxa" w:w="1984"/>
            <w:tcBorders>
              <w:top w:space="0" w:sz="4" w:color="auto" w:val="single"/>
              <w:left w:space="0" w:sz="4" w:color="auto" w:val="single"/>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35.882,64</w:t>
            </w:r>
          </w:p>
        </w:tc>
        <w:tc>
          <w:tcPr>
            <w:tcW w:type="dxa" w:w="1701"/>
            <w:tcBorders>
              <w:top w:space="0" w:sz="4" w:color="auto" w:val="single"/>
              <w:left w:val="nil"/>
              <w:bottom w:space="0" w:sz="4" w:color="auto" w:val="single"/>
              <w:right w:space="0" w:sz="4" w:color="auto" w:val="single"/>
            </w:tcBorders>
            <w:shd w:fill="FFFFFF" w:color="000000" w:val="clear"/>
            <w:tcMar>
              <w:top w:type="dxa" w:w="0"/>
              <w:left w:type="dxa" w:w="0"/>
              <w:bottom w:type="dxa" w:w="0"/>
              <w:right w:type="dxa" w:w="0"/>
            </w:tcMar>
            <w:vAlign w:val="center"/>
          </w:tcPr>
          <w:p w:rsidRDefault="00F328FD" w:rsidP="00F328FD" w:rsidR="00F328FD" w:rsidRPr="00F328FD">
            <w:pPr>
              <w:suppressAutoHyphens/>
              <w:autoSpaceDN w:val="false"/>
              <w:spacing w:lineRule="auto" w:line="259"/>
              <w:jc w:val="right"/>
              <w:textAlignment w:val="center"/>
              <w:rPr>
                <w:rFonts w:eastAsia="Calibri" w:hAnsi="Times New Roman" w:ascii="Times New Roman"/>
                <w:color w:val="000000"/>
                <w:kern w:val="24"/>
                <w:sz w:val="24"/>
              </w:rPr>
            </w:pPr>
            <w:r w:rsidRPr="00F328FD">
              <w:rPr>
                <w:rFonts w:eastAsia="Calibri" w:hAnsi="Times New Roman" w:ascii="Times New Roman"/>
                <w:color w:val="000000"/>
                <w:kern w:val="24"/>
                <w:sz w:val="24"/>
              </w:rPr>
              <w:t>35.882,64</w:t>
            </w:r>
          </w:p>
        </w:tc>
      </w:tr>
    </w:tbl>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p>
    <w:p w:rsidRDefault="00F328FD" w:rsidP="00F328FD" w:rsidR="00F328FD" w:rsidRPr="00F328FD">
      <w:pPr>
        <w:suppressAutoHyphens/>
        <w:autoSpaceDN w:val="false"/>
        <w:spacing w:lineRule="auto" w:line="259"/>
        <w:ind w:hanging="720" w:left="709"/>
        <w:textAlignment w:val="baseline"/>
        <w:rPr>
          <w:rFonts w:eastAsia="Calibri" w:hAnsi="Times New Roman" w:ascii="Times New Roman"/>
          <w:b/>
          <w:kern w:val="3"/>
          <w:sz w:val="24"/>
        </w:rPr>
      </w:pPr>
      <w:r w:rsidRPr="00F328FD">
        <w:rPr>
          <w:rFonts w:eastAsia="Calibri" w:hAnsi="Times New Roman" w:ascii="Times New Roman"/>
          <w:b/>
          <w:kern w:val="3"/>
          <w:sz w:val="24"/>
        </w:rPr>
        <w:t>21.3.</w:t>
      </w:r>
      <w:r w:rsidRPr="00F328FD">
        <w:rPr>
          <w:rFonts w:eastAsia="Calibri" w:hAnsi="Times New Roman" w:ascii="Times New Roman"/>
          <w:b/>
          <w:kern w:val="3"/>
          <w:sz w:val="24"/>
        </w:rPr>
        <w:tab/>
        <w:t>Podgrupa 3c –</w:t>
      </w:r>
      <w:r w:rsidRPr="00F328FD">
        <w:rPr>
          <w:rFonts w:eastAsia="Calibri" w:hAnsi="Times New Roman" w:ascii="Times New Roman"/>
          <w:b/>
          <w:bCs/>
          <w:kern w:val="3"/>
          <w:sz w:val="24"/>
        </w:rPr>
        <w:t xml:space="preserve"> Obveze prema povezanim osobama i članovima društva</w:t>
      </w:r>
    </w:p>
    <w:p w:rsidRDefault="00F328FD" w:rsidP="00507F1C" w:rsidR="00F328FD" w:rsidRPr="00F328FD">
      <w:pPr>
        <w:suppressAutoHyphens/>
        <w:autoSpaceDN w:val="false"/>
        <w:textAlignment w:val="baseline"/>
        <w:rPr>
          <w:rFonts w:eastAsia="Calibri" w:hAnsi="Times New Roman" w:ascii="Times New Roman"/>
          <w:b/>
          <w:kern w:val="3"/>
          <w:sz w:val="24"/>
        </w:rPr>
      </w:pPr>
      <w:r w:rsidRPr="00F328FD">
        <w:rPr>
          <w:rFonts w:eastAsia="Calibri" w:hAnsi="Times New Roman" w:ascii="Times New Roman"/>
          <w:b/>
          <w:kern w:val="3"/>
          <w:sz w:val="24"/>
        </w:rPr>
        <w:lastRenderedPageBreak/>
        <w:t>21.3.1.</w:t>
      </w:r>
      <w:r w:rsidRPr="00F328FD">
        <w:rPr>
          <w:rFonts w:eastAsia="Calibri" w:hAnsi="Times New Roman" w:ascii="Times New Roman"/>
          <w:b/>
          <w:kern w:val="3"/>
          <w:sz w:val="24"/>
        </w:rPr>
        <w:tab/>
        <w:t>Utvrđena tražbina vjerovnika ADAX INTERIJER d.o.o. sa sjedištem u Belovaru, Prigorska 45, OIB 77201244714 u iznosu od 5.750,00 HRK, kao povezane osobe</w:t>
      </w:r>
    </w:p>
    <w:p w:rsidRDefault="00F328FD" w:rsidP="00F328FD" w:rsidR="00F328FD" w:rsidRPr="00F328FD">
      <w:pPr>
        <w:suppressAutoHyphens/>
        <w:autoSpaceDN w:val="false"/>
        <w:ind w:left="709"/>
        <w:textAlignment w:val="baseline"/>
        <w:rPr>
          <w:rFonts w:eastAsia="Calibri" w:hAnsi="Times New Roman" w:ascii="Times New Roman"/>
          <w:kern w:val="3"/>
          <w:sz w:val="24"/>
        </w:rPr>
      </w:pPr>
      <w:r w:rsidRPr="00F328FD">
        <w:rPr>
          <w:rFonts w:eastAsia="Calibri" w:hAnsi="Times New Roman" w:ascii="Times New Roman"/>
          <w:kern w:val="3"/>
          <w:sz w:val="24"/>
        </w:rPr>
        <w:t>Utvrđena tražbina ADAX INTERIJER d.o.o. namirit će se na način da će se od utvrđena tražbina u iznosu od 5.750,00 HRK umanjit će se za 70% iznosa utvrđene tražbine te će se isplatiti u umanjenom iznosu od 1.725,00 HRK u roku od 12 (dvanaest) mjeseci od dana pravomoćnosti rješenja Trgovačkog suda kojim se odobrava sklapanje Nagodbe.</w:t>
      </w:r>
    </w:p>
    <w:p w:rsidRDefault="00F328FD" w:rsidP="00F328FD" w:rsidR="00F328FD" w:rsidRPr="00F328FD">
      <w:pPr>
        <w:suppressAutoHyphens/>
        <w:autoSpaceDN w:val="false"/>
        <w:ind w:hanging="709" w:left="709"/>
        <w:textAlignment w:val="baseline"/>
        <w:rPr>
          <w:rFonts w:eastAsia="Calibri" w:hAnsi="Times New Roman" w:ascii="Times New Roman"/>
          <w:b/>
          <w:kern w:val="3"/>
          <w:sz w:val="24"/>
        </w:rPr>
      </w:pPr>
      <w:r w:rsidRPr="00F328FD">
        <w:rPr>
          <w:rFonts w:eastAsia="Calibri" w:hAnsi="Times New Roman" w:ascii="Times New Roman"/>
          <w:b/>
          <w:kern w:val="3"/>
          <w:sz w:val="24"/>
        </w:rPr>
        <w:t>21.3.2.</w:t>
      </w:r>
      <w:r w:rsidRPr="00F328FD">
        <w:rPr>
          <w:rFonts w:eastAsia="Calibri" w:hAnsi="Times New Roman" w:ascii="Times New Roman"/>
          <w:b/>
          <w:kern w:val="3"/>
          <w:sz w:val="24"/>
        </w:rPr>
        <w:tab/>
        <w:t>Utvrđena tražbina vjerovnika ALENA PERUŠKA iz Belovara, Prigorska 45, OIB 40716512066 u iznosu od 94.689,48 HRK, kao člana društva</w:t>
      </w:r>
    </w:p>
    <w:p w:rsidRDefault="00F328FD" w:rsidP="00F328FD" w:rsidR="00F328FD" w:rsidRPr="00F328FD">
      <w:pPr>
        <w:suppressAutoHyphens/>
        <w:autoSpaceDN w:val="false"/>
        <w:ind w:left="709"/>
        <w:textAlignment w:val="baseline"/>
        <w:rPr>
          <w:rFonts w:eastAsia="Calibri" w:hAnsi="Times New Roman" w:ascii="Times New Roman"/>
          <w:kern w:val="3"/>
          <w:sz w:val="24"/>
        </w:rPr>
      </w:pPr>
      <w:r w:rsidRPr="00F328FD">
        <w:rPr>
          <w:rFonts w:eastAsia="Calibri" w:hAnsi="Times New Roman" w:ascii="Times New Roman"/>
          <w:kern w:val="3"/>
          <w:sz w:val="24"/>
        </w:rPr>
        <w:t>Utvrđena tražbina vjerovnika ALENA PERUŠKA kao člana Dužnika u iznosu od 94.689,48 HRK, unijet će se u cijelosti u kapitalne rezerve Dužnika u roku od 12 (dvanaest) mjeseci od dana pravomoćnosti rješenja Trgovačkog suda kojim se odobrava sklapanje Nagodbe.</w:t>
      </w:r>
    </w:p>
    <w:p w:rsidRDefault="00F328FD" w:rsidP="00F328FD" w:rsidR="00F328FD" w:rsidRPr="00F328FD">
      <w:pPr>
        <w:suppressAutoHyphens/>
        <w:autoSpaceDN w:val="false"/>
        <w:ind w:left="709"/>
        <w:textAlignment w:val="baseline"/>
        <w:rPr>
          <w:rFonts w:eastAsia="Calibri" w:hAnsi="Times New Roman" w:ascii="Times New Roman"/>
          <w:kern w:val="3"/>
          <w:sz w:val="24"/>
        </w:rPr>
      </w:pPr>
    </w:p>
    <w:p w:rsidRDefault="00F328FD" w:rsidP="00F328FD" w:rsidR="00F328FD" w:rsidRPr="00F328FD">
      <w:pPr>
        <w:suppressAutoHyphens/>
        <w:autoSpaceDN w:val="false"/>
        <w:ind w:left="709"/>
        <w:textAlignment w:val="baseline"/>
        <w:rPr>
          <w:rFonts w:eastAsia="Calibri" w:hAnsi="Times New Roman" w:ascii="Times New Roman"/>
          <w:kern w:val="3"/>
          <w:sz w:val="24"/>
          <w:highlight w:val="yellow"/>
        </w:rPr>
      </w:pPr>
      <w:r w:rsidRPr="00F328FD">
        <w:rPr>
          <w:rFonts w:eastAsia="Calibri" w:hAnsi="Times New Roman" w:ascii="Times New Roman"/>
          <w:kern w:val="3"/>
          <w:sz w:val="24"/>
        </w:rPr>
        <w:t>Vjerovnik ALEN PERUŠKO i Dužnik se obvezuju u roku od 12 (dvanaest) mjeseci od dana pravomoćnosti rješenja Trgovačkog suda kojim se odobrava sklapanje Nagodbe sklopiti pisani ugovor o prijenosu tražbine na Dužnika radi potrebe provedbe unosa tražbine u kapitalne rezerve Dužnika.</w:t>
      </w:r>
    </w:p>
    <w:p w:rsidRDefault="00F328FD" w:rsidP="00F328FD" w:rsidR="00F328FD" w:rsidRPr="00F328FD">
      <w:pPr>
        <w:suppressAutoHyphens/>
        <w:autoSpaceDN w:val="false"/>
        <w:jc w:val="left"/>
        <w:textAlignment w:val="baseline"/>
        <w:rPr>
          <w:rFonts w:eastAsia="Calibri" w:hAnsi="Times New Roman" w:ascii="Times New Roman"/>
          <w:kern w:val="3"/>
          <w:sz w:val="24"/>
          <w:highlight w:val="yellow"/>
        </w:rPr>
      </w:pPr>
    </w:p>
    <w:p w:rsidRDefault="00F328FD" w:rsidP="00F328FD" w:rsidR="00F328FD" w:rsidRPr="00F328FD">
      <w:pPr>
        <w:suppressAutoHyphens/>
        <w:autoSpaceDN w:val="false"/>
        <w:spacing w:lineRule="auto" w:line="259"/>
        <w:jc w:val="center"/>
        <w:textAlignment w:val="baseline"/>
        <w:rPr>
          <w:rFonts w:eastAsia="Calibri" w:hAnsi="Times New Roman" w:ascii="Times New Roman"/>
          <w:b/>
          <w:kern w:val="3"/>
          <w:sz w:val="24"/>
        </w:rPr>
      </w:pPr>
      <w:r w:rsidRPr="00F328FD">
        <w:rPr>
          <w:rFonts w:eastAsia="Calibri" w:hAnsi="Times New Roman" w:ascii="Times New Roman"/>
          <w:b/>
          <w:kern w:val="3"/>
          <w:sz w:val="24"/>
        </w:rPr>
        <w:t>IV. OBVEZE DUŽNIKA PREMA</w:t>
      </w:r>
    </w:p>
    <w:p w:rsidRDefault="00F328FD" w:rsidP="00F328FD" w:rsidR="00F328FD" w:rsidRPr="00F328FD">
      <w:pPr>
        <w:suppressAutoHyphens/>
        <w:autoSpaceDN w:val="false"/>
        <w:spacing w:lineRule="auto" w:line="259"/>
        <w:jc w:val="center"/>
        <w:textAlignment w:val="baseline"/>
        <w:rPr>
          <w:rFonts w:eastAsia="Calibri" w:hAnsi="Times New Roman" w:ascii="Times New Roman"/>
          <w:b/>
          <w:kern w:val="3"/>
          <w:sz w:val="24"/>
        </w:rPr>
      </w:pPr>
      <w:r w:rsidRPr="00F328FD">
        <w:rPr>
          <w:rFonts w:eastAsia="Calibri" w:hAnsi="Times New Roman" w:ascii="Times New Roman"/>
          <w:b/>
          <w:kern w:val="3"/>
          <w:sz w:val="24"/>
        </w:rPr>
        <w:t>SVIM VJEROVNICIMA</w:t>
      </w:r>
    </w:p>
    <w:p w:rsidRDefault="00F328FD" w:rsidP="00F328FD" w:rsidR="00F328FD" w:rsidRPr="00F328FD">
      <w:pPr>
        <w:suppressAutoHyphens/>
        <w:autoSpaceDN w:val="false"/>
        <w:spacing w:lineRule="auto" w:line="259"/>
        <w:textAlignment w:val="baseline"/>
        <w:rPr>
          <w:rFonts w:eastAsia="Calibri" w:hAnsi="Times New Roman" w:ascii="Times New Roman"/>
          <w:kern w:val="3"/>
          <w:sz w:val="24"/>
        </w:rPr>
      </w:pPr>
    </w:p>
    <w:p w:rsidRDefault="00F328FD" w:rsidP="00E32F18" w:rsidR="00F328FD" w:rsidRPr="00F328FD">
      <w:pPr>
        <w:widowControl w:val="false"/>
        <w:numPr>
          <w:ilvl w:val="0"/>
          <w:numId w:val="13"/>
        </w:numPr>
        <w:suppressAutoHyphens/>
        <w:autoSpaceDN w:val="false"/>
        <w:spacing w:lineRule="auto" w:line="259"/>
        <w:ind w:left="709"/>
        <w:jc w:val="left"/>
        <w:textAlignment w:val="baseline"/>
        <w:rPr>
          <w:rFonts w:eastAsia="Calibri" w:hAnsi="Times New Roman" w:ascii="Times New Roman"/>
          <w:kern w:val="3"/>
          <w:sz w:val="24"/>
        </w:rPr>
      </w:pPr>
      <w:r w:rsidRPr="00F328FD">
        <w:rPr>
          <w:rFonts w:eastAsia="Calibri" w:hAnsi="Times New Roman" w:ascii="Times New Roman"/>
          <w:kern w:val="3"/>
          <w:sz w:val="24"/>
        </w:rPr>
        <w:t>Dužnik se obvezuje da će tijekom svojeg daljnjeg poslovanja i ispunjavanja obveza preuzetih ovom Nagodbom postupati s pažnjom dobrog gospodarstvenika i poduzimati radnje koje su u interesu Vjerovnika i Dužnika.</w:t>
      </w:r>
    </w:p>
    <w:p w:rsidRDefault="00F328FD" w:rsidP="00E32F18" w:rsidR="00F328FD" w:rsidRPr="00F328FD">
      <w:pPr>
        <w:widowControl w:val="false"/>
        <w:numPr>
          <w:ilvl w:val="0"/>
          <w:numId w:val="13"/>
        </w:numPr>
        <w:suppressAutoHyphens/>
        <w:autoSpaceDN w:val="false"/>
        <w:spacing w:lineRule="auto" w:line="259"/>
        <w:ind w:left="709"/>
        <w:jc w:val="left"/>
        <w:textAlignment w:val="baseline"/>
        <w:rPr>
          <w:rFonts w:eastAsia="Calibri" w:hAnsi="Times New Roman" w:ascii="Times New Roman"/>
          <w:kern w:val="3"/>
          <w:sz w:val="24"/>
        </w:rPr>
      </w:pPr>
      <w:r w:rsidRPr="00F328FD">
        <w:rPr>
          <w:rFonts w:eastAsia="Calibri" w:hAnsi="Times New Roman" w:ascii="Times New Roman"/>
          <w:kern w:val="3"/>
          <w:sz w:val="24"/>
        </w:rPr>
        <w:t>Dužnik se obvezuje da će tijekom izvršenja ove Nagodbe poštivati sve obveze i ograničenja propisana ZFPPN-om te će se suzdržati od poduzimanja bilo kakvih pravnih radnji koje bi bile u suprotnosti sa smislom ove Nagodbe.</w:t>
      </w:r>
    </w:p>
    <w:p w:rsidRDefault="00F328FD" w:rsidP="00F328FD" w:rsidR="00F328FD" w:rsidRPr="00F328FD">
      <w:pPr>
        <w:suppressAutoHyphens/>
        <w:autoSpaceDN w:val="false"/>
        <w:spacing w:lineRule="auto" w:line="259"/>
        <w:jc w:val="center"/>
        <w:textAlignment w:val="baseline"/>
        <w:rPr>
          <w:rFonts w:eastAsia="Calibri" w:hAnsi="Times New Roman" w:ascii="Times New Roman"/>
          <w:b/>
          <w:kern w:val="3"/>
          <w:sz w:val="24"/>
        </w:rPr>
      </w:pPr>
    </w:p>
    <w:p w:rsidRDefault="00F328FD" w:rsidP="00F328FD" w:rsidR="00F328FD" w:rsidRPr="00F328FD">
      <w:pPr>
        <w:suppressAutoHyphens/>
        <w:autoSpaceDN w:val="false"/>
        <w:spacing w:lineRule="auto" w:line="259"/>
        <w:jc w:val="center"/>
        <w:textAlignment w:val="baseline"/>
        <w:rPr>
          <w:rFonts w:eastAsia="Calibri" w:hAnsi="Times New Roman" w:ascii="Times New Roman"/>
          <w:b/>
          <w:kern w:val="3"/>
          <w:sz w:val="24"/>
        </w:rPr>
      </w:pPr>
      <w:r w:rsidRPr="00F328FD">
        <w:rPr>
          <w:rFonts w:eastAsia="Calibri" w:hAnsi="Times New Roman" w:ascii="Times New Roman"/>
          <w:b/>
          <w:kern w:val="3"/>
          <w:sz w:val="24"/>
        </w:rPr>
        <w:t>V. OBVEZE DUŽNIKA NA ISPUNJENJE</w:t>
      </w:r>
    </w:p>
    <w:p w:rsidRDefault="00F328FD" w:rsidP="00F328FD" w:rsidR="00F328FD" w:rsidRPr="00F328FD">
      <w:pPr>
        <w:suppressAutoHyphens/>
        <w:autoSpaceDN w:val="false"/>
        <w:spacing w:lineRule="auto" w:line="259"/>
        <w:jc w:val="center"/>
        <w:textAlignment w:val="baseline"/>
        <w:rPr>
          <w:rFonts w:eastAsia="Calibri" w:hAnsi="Times New Roman" w:ascii="Times New Roman"/>
          <w:b/>
          <w:kern w:val="3"/>
          <w:sz w:val="24"/>
        </w:rPr>
      </w:pPr>
      <w:r w:rsidRPr="00F328FD">
        <w:rPr>
          <w:rFonts w:eastAsia="Calibri" w:hAnsi="Times New Roman" w:ascii="Times New Roman"/>
          <w:b/>
          <w:kern w:val="3"/>
          <w:sz w:val="24"/>
        </w:rPr>
        <w:t>PRIORITETNIH TRAŽBINA RADNIKA</w:t>
      </w:r>
    </w:p>
    <w:p w:rsidRDefault="00F328FD" w:rsidP="00F328FD" w:rsidR="00F328FD" w:rsidRPr="00F328FD">
      <w:pPr>
        <w:suppressAutoHyphens/>
        <w:autoSpaceDN w:val="false"/>
        <w:spacing w:lineRule="auto" w:line="259"/>
        <w:textAlignment w:val="baseline"/>
        <w:rPr>
          <w:rFonts w:eastAsia="Calibri" w:hAnsi="Times New Roman" w:ascii="Times New Roman"/>
          <w:kern w:val="3"/>
          <w:sz w:val="24"/>
        </w:rPr>
      </w:pPr>
    </w:p>
    <w:p w:rsidRDefault="00F328FD" w:rsidP="00507F1C" w:rsidR="00F328FD" w:rsidRPr="00507F1C">
      <w:pPr>
        <w:widowControl w:val="false"/>
        <w:numPr>
          <w:ilvl w:val="0"/>
          <w:numId w:val="13"/>
        </w:numPr>
        <w:suppressAutoHyphens/>
        <w:autoSpaceDN w:val="false"/>
        <w:spacing w:lineRule="auto" w:line="259"/>
        <w:ind w:left="709"/>
        <w:jc w:val="left"/>
        <w:textAlignment w:val="baseline"/>
        <w:rPr>
          <w:rFonts w:eastAsia="Calibri" w:hAnsi="Times New Roman" w:ascii="Times New Roman"/>
          <w:kern w:val="3"/>
          <w:sz w:val="24"/>
        </w:rPr>
      </w:pPr>
      <w:r w:rsidRPr="00F328FD">
        <w:rPr>
          <w:rFonts w:eastAsia="Calibri" w:hAnsi="Times New Roman" w:ascii="Times New Roman"/>
          <w:kern w:val="3"/>
          <w:sz w:val="24"/>
        </w:rPr>
        <w:t>Dužnik izjavljuje da sklapanje ove Nagodbe ni na koji način neće utjecati na tražbine radnika koje se temeljem članka 3. stavka 1. točke 13. ZFPPN-a smatraju prioritetnim tražbinama te se obvezuje da će ispunjavati sve prioritetne tražbine po njihovoj dospjelosti.</w:t>
      </w:r>
    </w:p>
    <w:p w:rsidRDefault="00F328FD" w:rsidP="00507F1C" w:rsidR="00F328FD" w:rsidRPr="00F328FD">
      <w:pPr>
        <w:suppressAutoHyphens/>
        <w:autoSpaceDN w:val="false"/>
        <w:spacing w:lineRule="auto" w:line="259"/>
        <w:jc w:val="center"/>
        <w:textAlignment w:val="baseline"/>
        <w:rPr>
          <w:rFonts w:eastAsia="Calibri" w:hAnsi="Times New Roman" w:ascii="Times New Roman"/>
          <w:b/>
          <w:kern w:val="3"/>
          <w:sz w:val="24"/>
        </w:rPr>
      </w:pPr>
      <w:r w:rsidRPr="00F328FD">
        <w:rPr>
          <w:rFonts w:eastAsia="Calibri" w:hAnsi="Times New Roman" w:ascii="Times New Roman"/>
          <w:b/>
          <w:kern w:val="3"/>
          <w:sz w:val="24"/>
        </w:rPr>
        <w:t>VI. ZAVRŠNE ODREDBE</w:t>
      </w:r>
    </w:p>
    <w:p w:rsidRDefault="00F328FD" w:rsidP="00E32F18" w:rsidR="00F328FD" w:rsidRPr="00F328FD">
      <w:pPr>
        <w:widowControl w:val="false"/>
        <w:numPr>
          <w:ilvl w:val="0"/>
          <w:numId w:val="13"/>
        </w:numPr>
        <w:suppressAutoHyphens/>
        <w:autoSpaceDN w:val="false"/>
        <w:spacing w:lineRule="auto" w:line="259"/>
        <w:ind w:left="709"/>
        <w:jc w:val="left"/>
        <w:textAlignment w:val="baseline"/>
        <w:rPr>
          <w:rFonts w:eastAsia="Calibri" w:hAnsi="Times New Roman" w:ascii="Times New Roman"/>
          <w:kern w:val="3"/>
          <w:sz w:val="24"/>
        </w:rPr>
      </w:pPr>
      <w:r w:rsidRPr="00F328FD">
        <w:rPr>
          <w:rFonts w:eastAsia="Calibri" w:hAnsi="Times New Roman" w:ascii="Times New Roman"/>
          <w:kern w:val="3"/>
          <w:sz w:val="24"/>
        </w:rPr>
        <w:t>Svi novčani iznosi navedeni u ovoj Nagodbi izraženi su u HRK, a utvrđene tražbine Vjerovnika će se temeljem ove Nagodbe namirivati u HRK, neovisno o valuti u kojoj su ugovorene, osim ukoliko nije izričito određeno drugačije u ovoj Nagodbi.</w:t>
      </w:r>
    </w:p>
    <w:p w:rsidRDefault="00F328FD" w:rsidP="00E32F18" w:rsidR="00F328FD" w:rsidRPr="00F328FD">
      <w:pPr>
        <w:widowControl w:val="false"/>
        <w:numPr>
          <w:ilvl w:val="0"/>
          <w:numId w:val="13"/>
        </w:numPr>
        <w:suppressAutoHyphens/>
        <w:autoSpaceDN w:val="false"/>
        <w:spacing w:lineRule="auto" w:line="259"/>
        <w:ind w:left="709"/>
        <w:jc w:val="left"/>
        <w:textAlignment w:val="baseline"/>
        <w:rPr>
          <w:rFonts w:eastAsia="Calibri" w:hAnsi="Times New Roman" w:ascii="Times New Roman"/>
          <w:kern w:val="3"/>
          <w:sz w:val="24"/>
        </w:rPr>
      </w:pPr>
      <w:r w:rsidRPr="00F328FD">
        <w:rPr>
          <w:rFonts w:eastAsia="Calibri" w:hAnsi="Times New Roman" w:ascii="Times New Roman"/>
          <w:kern w:val="3"/>
          <w:sz w:val="24"/>
        </w:rPr>
        <w:t>Vjerovnik se izričito i neopozivo obvezuje da će nakon pravomoćnosti rješenja Trgovačkog suda kojim se odobrava sklapanje ove Nagodbe ispuniti sve svoje obveze i namiriti tražbine Vjerovnika na način, u iznosima i u rokovima određenim ovom Nagodbom. U slučaju da Dužnik ne bude ispunjavao obveze u skladu s Nagodbom, Vjerovnici su ovlašteni neposredno temeljem ove Nagodbe kao ovršne isprave pokrenuti ovršni postupak nad imovinom Dužnika radi naplate tražbina utvrđenih ovom Nagodbom.</w:t>
      </w:r>
    </w:p>
    <w:p w:rsidRDefault="00F328FD" w:rsidP="00F328FD" w:rsidR="00F328FD" w:rsidRPr="00F328FD">
      <w:pPr>
        <w:suppressAutoHyphens/>
        <w:autoSpaceDN w:val="false"/>
        <w:spacing w:lineRule="auto" w:line="259"/>
        <w:ind w:hanging="720" w:left="709"/>
        <w:textAlignment w:val="baseline"/>
        <w:rPr>
          <w:rFonts w:eastAsia="Calibri" w:hAnsi="Times New Roman" w:ascii="Times New Roman"/>
          <w:kern w:val="3"/>
          <w:sz w:val="24"/>
        </w:rPr>
      </w:pPr>
    </w:p>
    <w:p w:rsidRDefault="00F328FD" w:rsidP="00E32F18" w:rsidR="00F328FD" w:rsidRPr="00F328FD">
      <w:pPr>
        <w:widowControl w:val="false"/>
        <w:numPr>
          <w:ilvl w:val="0"/>
          <w:numId w:val="13"/>
        </w:numPr>
        <w:suppressAutoHyphens/>
        <w:autoSpaceDN w:val="false"/>
        <w:spacing w:lineRule="auto" w:line="259"/>
        <w:ind w:left="709"/>
        <w:jc w:val="left"/>
        <w:textAlignment w:val="baseline"/>
        <w:rPr>
          <w:rFonts w:eastAsia="Calibri" w:hAnsi="Times New Roman" w:ascii="Times New Roman"/>
          <w:kern w:val="3"/>
          <w:sz w:val="24"/>
        </w:rPr>
      </w:pPr>
      <w:r w:rsidRPr="00F328FD">
        <w:rPr>
          <w:rFonts w:eastAsia="Calibri" w:hAnsi="Times New Roman" w:ascii="Times New Roman"/>
          <w:kern w:val="3"/>
          <w:sz w:val="24"/>
        </w:rPr>
        <w:t>Vjerovnici potpisom ove Nagodbe suglasno potvrđuju da prema Dužniku nemaju nikakvih drugih novčanih i/ili nenovčanih tražbina koje su nastale do dana otvaranja Postupka predstečajne nagodbe te da će se Dužnik ispunjenjem obveza iz ove Nagode u cijelosti osloboditi svih novčanih i/ili nenovčanih obveza prema Vjerovnicama koje su nastale do danja otvaranja Postupka predstečajne nagodbe nad Dužnikom. Tražbine Vjerovnika smatrat će se potpuno namirenim ako su namireni iznosi utvrđeni u ovoj Nagodbi.</w:t>
      </w:r>
    </w:p>
    <w:p w:rsidRDefault="00F328FD" w:rsidP="00E32F18" w:rsidR="00F328FD" w:rsidRPr="00F328FD">
      <w:pPr>
        <w:widowControl w:val="false"/>
        <w:numPr>
          <w:ilvl w:val="0"/>
          <w:numId w:val="13"/>
        </w:numPr>
        <w:suppressAutoHyphens/>
        <w:autoSpaceDN w:val="false"/>
        <w:spacing w:lineRule="auto" w:line="259"/>
        <w:ind w:left="709"/>
        <w:jc w:val="left"/>
        <w:textAlignment w:val="baseline"/>
        <w:rPr>
          <w:rFonts w:eastAsia="Calibri" w:hAnsi="Times New Roman" w:ascii="Times New Roman"/>
          <w:kern w:val="3"/>
          <w:sz w:val="24"/>
        </w:rPr>
      </w:pPr>
      <w:r w:rsidRPr="00F328FD">
        <w:rPr>
          <w:rFonts w:eastAsia="Calibri" w:hAnsi="Times New Roman" w:ascii="Times New Roman"/>
          <w:kern w:val="3"/>
          <w:sz w:val="24"/>
        </w:rPr>
        <w:t>Vjerovnici se obvezuju u roku od 30 (trideset) dana od dana pravomoćnosti rješenja  Trgovačkog suda kojim se odobrava sklapanje Nagodbe vratiti Dužniku sva sredstva osiguranja primljena do dana otvaranja Postupka predstečajne nagodbe kao osiguranje plaćanja tražbina koje su predmet Nagodbe, osim ukoliko ovom Nagodbom nije izričito drugačije određeno.</w:t>
      </w:r>
    </w:p>
    <w:p w:rsidRDefault="00F328FD" w:rsidP="00507F1C" w:rsidR="00F328FD" w:rsidRPr="00507F1C">
      <w:pPr>
        <w:widowControl w:val="false"/>
        <w:numPr>
          <w:ilvl w:val="0"/>
          <w:numId w:val="13"/>
        </w:numPr>
        <w:suppressAutoHyphens/>
        <w:autoSpaceDN w:val="false"/>
        <w:spacing w:lineRule="auto" w:line="259"/>
        <w:ind w:left="709"/>
        <w:jc w:val="left"/>
        <w:textAlignment w:val="baseline"/>
        <w:rPr>
          <w:rFonts w:eastAsia="Calibri" w:hAnsi="Times New Roman" w:ascii="Times New Roman"/>
          <w:kern w:val="3"/>
          <w:sz w:val="24"/>
        </w:rPr>
      </w:pPr>
      <w:r w:rsidRPr="00F328FD">
        <w:rPr>
          <w:rFonts w:eastAsia="Calibri" w:hAnsi="Times New Roman" w:ascii="Times New Roman"/>
          <w:kern w:val="3"/>
          <w:sz w:val="24"/>
        </w:rPr>
        <w:t>Vjerovnici su obvezni u roku od 30 (trideset) dana od dana pravomoćnosti rješenja  Trgovačkog suda kojim se odobrava sklapanje Nagodbe dostaviti Dužniku pisanim putem podatke o poslovnom računu na koji će se vršiti plaćanja temeljem Nagodbe, u protivnom će Dužnik plaćanja vršiti na poslovne račune Vjerovnika s kojima raspolaže.</w:t>
      </w:r>
    </w:p>
    <w:p w:rsidRDefault="00F328FD" w:rsidP="00E32F18" w:rsidR="00F328FD" w:rsidRPr="00F328FD">
      <w:pPr>
        <w:widowControl w:val="false"/>
        <w:numPr>
          <w:ilvl w:val="0"/>
          <w:numId w:val="13"/>
        </w:numPr>
        <w:suppressAutoHyphens/>
        <w:autoSpaceDN w:val="false"/>
        <w:spacing w:lineRule="auto" w:line="259"/>
        <w:ind w:left="709"/>
        <w:jc w:val="left"/>
        <w:textAlignment w:val="baseline"/>
        <w:rPr>
          <w:rFonts w:eastAsia="Calibri" w:hAnsi="Times New Roman" w:ascii="Times New Roman"/>
          <w:kern w:val="3"/>
          <w:sz w:val="24"/>
        </w:rPr>
      </w:pPr>
      <w:r w:rsidRPr="00F328FD">
        <w:rPr>
          <w:rFonts w:eastAsia="Calibri" w:hAnsi="Times New Roman" w:ascii="Times New Roman"/>
          <w:kern w:val="3"/>
          <w:sz w:val="24"/>
        </w:rPr>
        <w:t>Dužnik se obvezuje temeljem članka 79. stavka 3. ZFPPN-a osigurati da sve mjere financijskog restrukturiranja iz Plana financijskog restrukturiranja pod kojima su Vjerovnici prihvatili ovu Nagodbu, budu provedene u rokovima određenim za njihovu provedbu.</w:t>
      </w:r>
    </w:p>
    <w:p w:rsidRDefault="00F328FD" w:rsidP="00E32F18" w:rsidR="00F328FD" w:rsidRPr="00F328FD">
      <w:pPr>
        <w:widowControl w:val="false"/>
        <w:numPr>
          <w:ilvl w:val="0"/>
          <w:numId w:val="13"/>
        </w:numPr>
        <w:suppressAutoHyphens/>
        <w:autoSpaceDN w:val="false"/>
        <w:spacing w:lineRule="auto" w:line="259"/>
        <w:ind w:left="709"/>
        <w:jc w:val="left"/>
        <w:textAlignment w:val="baseline"/>
        <w:rPr>
          <w:rFonts w:eastAsia="Calibri" w:hAnsi="Times New Roman" w:ascii="Times New Roman"/>
          <w:kern w:val="3"/>
          <w:sz w:val="24"/>
        </w:rPr>
      </w:pPr>
      <w:r w:rsidRPr="00F328FD">
        <w:rPr>
          <w:rFonts w:eastAsia="Calibri" w:hAnsi="Times New Roman" w:ascii="Times New Roman"/>
          <w:kern w:val="3"/>
          <w:sz w:val="24"/>
        </w:rPr>
        <w:t>Dužnik je obvezan temeljem članka 79. stavka 4. ZFPPN-a za svako kalendarsko tromjesečje sastaviti izvješće o provedbi financijskog restrukturiranja za razdoblje na koje se odnosi.</w:t>
      </w:r>
    </w:p>
    <w:p w:rsidRDefault="00F328FD" w:rsidP="00E32F18" w:rsidR="00F328FD" w:rsidRPr="00F328FD">
      <w:pPr>
        <w:widowControl w:val="false"/>
        <w:numPr>
          <w:ilvl w:val="0"/>
          <w:numId w:val="13"/>
        </w:numPr>
        <w:suppressAutoHyphens/>
        <w:autoSpaceDN w:val="false"/>
        <w:spacing w:lineRule="auto" w:line="259"/>
        <w:ind w:left="709"/>
        <w:jc w:val="left"/>
        <w:textAlignment w:val="baseline"/>
        <w:rPr>
          <w:rFonts w:eastAsia="Calibri" w:hAnsi="Times New Roman" w:ascii="Times New Roman"/>
          <w:kern w:val="3"/>
          <w:sz w:val="24"/>
        </w:rPr>
      </w:pPr>
      <w:r w:rsidRPr="00F328FD">
        <w:rPr>
          <w:rFonts w:eastAsia="Calibri" w:hAnsi="Times New Roman" w:ascii="Times New Roman"/>
          <w:kern w:val="3"/>
          <w:sz w:val="24"/>
        </w:rPr>
        <w:t>Ova Nagodba je prihvaćena od strane Dužnika i Vjerovnika čije tražbine čine potrebnu većinu propisanu člankom 63. stavkom 2. ZFPPN-a.</w:t>
      </w:r>
    </w:p>
    <w:p w:rsidRDefault="00F328FD" w:rsidP="00E32F18" w:rsidR="00F328FD" w:rsidRPr="00F328FD">
      <w:pPr>
        <w:widowControl w:val="false"/>
        <w:numPr>
          <w:ilvl w:val="0"/>
          <w:numId w:val="13"/>
        </w:numPr>
        <w:suppressAutoHyphens/>
        <w:autoSpaceDN w:val="false"/>
        <w:spacing w:lineRule="auto" w:line="259"/>
        <w:ind w:left="709"/>
        <w:jc w:val="left"/>
        <w:textAlignment w:val="baseline"/>
        <w:rPr>
          <w:rFonts w:eastAsia="Calibri" w:hAnsi="Times New Roman" w:ascii="Times New Roman"/>
          <w:kern w:val="3"/>
          <w:sz w:val="24"/>
        </w:rPr>
      </w:pPr>
      <w:r w:rsidRPr="00F328FD">
        <w:rPr>
          <w:rFonts w:eastAsia="Calibri" w:hAnsi="Times New Roman" w:ascii="Times New Roman"/>
          <w:kern w:val="3"/>
          <w:sz w:val="24"/>
        </w:rPr>
        <w:t>Ova Nagodba nema pravni učinak obnove obveza, odnosno ne predstavlja novaciju tražbina Vjerovnika prema Dužniku.</w:t>
      </w:r>
    </w:p>
    <w:p w:rsidRDefault="00F328FD" w:rsidP="00E32F18" w:rsidR="00F328FD" w:rsidRPr="00F328FD">
      <w:pPr>
        <w:widowControl w:val="false"/>
        <w:numPr>
          <w:ilvl w:val="0"/>
          <w:numId w:val="13"/>
        </w:numPr>
        <w:suppressAutoHyphens/>
        <w:autoSpaceDN w:val="false"/>
        <w:spacing w:lineRule="auto" w:line="259"/>
        <w:ind w:left="709"/>
        <w:jc w:val="left"/>
        <w:textAlignment w:val="baseline"/>
        <w:rPr>
          <w:rFonts w:eastAsia="Calibri" w:hAnsi="Times New Roman" w:ascii="Times New Roman"/>
          <w:kern w:val="3"/>
          <w:sz w:val="24"/>
        </w:rPr>
      </w:pPr>
      <w:r w:rsidRPr="00F328FD">
        <w:rPr>
          <w:rFonts w:eastAsia="Calibri" w:hAnsi="Times New Roman" w:ascii="Times New Roman"/>
          <w:kern w:val="3"/>
          <w:sz w:val="24"/>
        </w:rPr>
        <w:t>Ako se Nagodba potpuno ne izvrši, Vjerovnici koji su namireni u Postupku predstečajne nagodbe temeljem članka 82. stavka 2. ZFPPN-a nisu dužni vratiti ono što su primili temeljem Nagodbe.</w:t>
      </w:r>
    </w:p>
    <w:p w:rsidRDefault="00F328FD" w:rsidP="00507F1C" w:rsidR="00F328FD" w:rsidRPr="00507F1C">
      <w:pPr>
        <w:widowControl w:val="false"/>
        <w:numPr>
          <w:ilvl w:val="0"/>
          <w:numId w:val="13"/>
        </w:numPr>
        <w:suppressAutoHyphens/>
        <w:autoSpaceDN w:val="false"/>
        <w:spacing w:lineRule="auto" w:line="259"/>
        <w:ind w:hanging="709" w:left="709"/>
        <w:jc w:val="left"/>
        <w:textAlignment w:val="baseline"/>
        <w:rPr>
          <w:rFonts w:eastAsia="Calibri" w:hAnsi="Times New Roman" w:ascii="Times New Roman"/>
          <w:kern w:val="3"/>
          <w:sz w:val="24"/>
        </w:rPr>
      </w:pPr>
      <w:r w:rsidRPr="00F328FD">
        <w:rPr>
          <w:rFonts w:eastAsia="Calibri" w:hAnsi="Times New Roman" w:ascii="Times New Roman"/>
          <w:kern w:val="3"/>
          <w:sz w:val="24"/>
        </w:rPr>
        <w:t>Vjerovnici koji su djelomično namireni temeljem ove Nagodbe u slučaju otvaranja stečajnog postupka nad Dužnikom prijavljuju u stečajnom postupku tražbinu utvrđenu Nagodbom, umanjenu za iznos koji se smatra da su temeljem Nagodbe namireni.</w:t>
      </w:r>
    </w:p>
    <w:p w:rsidRDefault="00F328FD" w:rsidP="00F328FD" w:rsidR="00F328FD" w:rsidRPr="00F328FD">
      <w:pPr>
        <w:suppressAutoHyphens/>
        <w:autoSpaceDN w:val="false"/>
        <w:spacing w:lineRule="auto" w:line="259"/>
        <w:ind w:left="709"/>
        <w:textAlignment w:val="baseline"/>
        <w:rPr>
          <w:rFonts w:eastAsia="Calibri" w:hAnsi="Times New Roman" w:ascii="Times New Roman"/>
          <w:kern w:val="3"/>
          <w:sz w:val="24"/>
        </w:rPr>
      </w:pPr>
      <w:r w:rsidRPr="00F328FD">
        <w:rPr>
          <w:rFonts w:eastAsia="Calibri" w:hAnsi="Times New Roman" w:ascii="Times New Roman"/>
          <w:kern w:val="3"/>
          <w:sz w:val="24"/>
        </w:rPr>
        <w:t>U ZNAK SUGLASNOSTI sa svim pravima i obvezama iz ove Nagodbe Strane nagodbe potpisom sudskog zapisnika po ovlaštenim zastupnicima na ročištu za sklapanje predstečajne nagodbe pred Trgovačkim sudom potvrđuju da su u potpunosti razumjele sva prava i obveze sadržane u ovoj Nagodbi i da su sa istima u cijelosti suglasne te da su ovu Nagodbu sklopile bez utjecaja bilo kakve prisile i/ili zablude.</w:t>
      </w:r>
      <w:r w:rsidR="000E2838">
        <w:rPr>
          <w:rFonts w:eastAsia="Calibri" w:hAnsi="Times New Roman" w:ascii="Times New Roman"/>
          <w:kern w:val="3"/>
          <w:sz w:val="24"/>
        </w:rPr>
        <w:t>"</w:t>
      </w:r>
    </w:p>
    <w:p w:rsidRDefault="005B14C6" w:rsidP="00C038FB" w:rsidR="005B14C6">
      <w:pPr>
        <w:rPr>
          <w:rFonts w:hAnsi="Times New Roman" w:ascii="Times New Roman"/>
          <w:sz w:val="24"/>
        </w:rPr>
      </w:pPr>
    </w:p>
    <w:p w:rsidRDefault="00C038FB" w:rsidP="009E6D44" w:rsidR="00C038FB" w:rsidRPr="006C28C3">
      <w:pPr>
        <w:jc w:val="center"/>
        <w:rPr>
          <w:rFonts w:hAnsi="Times New Roman" w:ascii="Times New Roman"/>
          <w:sz w:val="24"/>
        </w:rPr>
      </w:pPr>
      <w:r w:rsidRPr="006C28C3">
        <w:rPr>
          <w:rFonts w:hAnsi="Times New Roman" w:ascii="Times New Roman"/>
          <w:sz w:val="24"/>
        </w:rPr>
        <w:t>Obrazloženje</w:t>
      </w:r>
    </w:p>
    <w:p w:rsidRDefault="005D1E94" w:rsidP="0036625F" w:rsidR="0012420B">
      <w:pPr>
        <w:rPr>
          <w:rFonts w:hAnsi="Times New Roman" w:ascii="Times New Roman"/>
          <w:sz w:val="24"/>
        </w:rPr>
      </w:pPr>
      <w:r>
        <w:rPr>
          <w:rFonts w:hAnsi="Times New Roman" w:ascii="Times New Roman"/>
          <w:sz w:val="24"/>
        </w:rPr>
        <w:tab/>
        <w:t xml:space="preserve">Prijedlog za sklapanje predstečajne nagodbe podnio je dužnik temeljem članka </w:t>
      </w:r>
      <w:r w:rsidR="0012420B">
        <w:rPr>
          <w:rFonts w:hAnsi="Times New Roman" w:ascii="Times New Roman"/>
          <w:sz w:val="24"/>
        </w:rPr>
        <w:t>66. stavak 1. Zakona o financijskom poslovanju i predstečajnoj nagodbi (NN 108/12</w:t>
      </w:r>
      <w:r w:rsidR="007C195A">
        <w:rPr>
          <w:rFonts w:hAnsi="Times New Roman" w:ascii="Times New Roman"/>
          <w:sz w:val="24"/>
        </w:rPr>
        <w:t xml:space="preserve">, </w:t>
      </w:r>
      <w:r w:rsidR="0012420B">
        <w:rPr>
          <w:rFonts w:hAnsi="Times New Roman" w:ascii="Times New Roman"/>
          <w:sz w:val="24"/>
        </w:rPr>
        <w:t>144/12</w:t>
      </w:r>
      <w:r w:rsidR="007C195A">
        <w:rPr>
          <w:rFonts w:hAnsi="Times New Roman" w:ascii="Times New Roman"/>
          <w:sz w:val="24"/>
        </w:rPr>
        <w:t>, 81/13 i 112/13</w:t>
      </w:r>
      <w:r w:rsidR="0012420B">
        <w:rPr>
          <w:rFonts w:hAnsi="Times New Roman" w:ascii="Times New Roman"/>
          <w:sz w:val="24"/>
        </w:rPr>
        <w:t xml:space="preserve">; nastavno: ZFPPN). </w:t>
      </w:r>
    </w:p>
    <w:p w:rsidRDefault="0012420B" w:rsidP="0036625F" w:rsidR="0012420B">
      <w:pPr>
        <w:rPr>
          <w:rFonts w:hAnsi="Times New Roman" w:ascii="Times New Roman"/>
          <w:sz w:val="24"/>
        </w:rPr>
      </w:pPr>
    </w:p>
    <w:p w:rsidRDefault="005D1E94" w:rsidP="007C195A" w:rsidR="007C195A">
      <w:pPr>
        <w:ind w:firstLine="720"/>
        <w:rPr>
          <w:rFonts w:hAnsi="Times New Roman" w:ascii="Times New Roman"/>
          <w:sz w:val="24"/>
        </w:rPr>
      </w:pPr>
      <w:r>
        <w:rPr>
          <w:rFonts w:hAnsi="Times New Roman" w:ascii="Times New Roman"/>
          <w:sz w:val="24"/>
        </w:rPr>
        <w:lastRenderedPageBreak/>
        <w:t>O</w:t>
      </w:r>
      <w:r w:rsidR="001B21AE">
        <w:rPr>
          <w:rFonts w:hAnsi="Times New Roman" w:ascii="Times New Roman"/>
          <w:sz w:val="24"/>
        </w:rPr>
        <w:t>vaj sud ispitao</w:t>
      </w:r>
      <w:r w:rsidR="00FA2E09">
        <w:rPr>
          <w:rFonts w:hAnsi="Times New Roman" w:ascii="Times New Roman"/>
          <w:sz w:val="24"/>
        </w:rPr>
        <w:t xml:space="preserve"> je</w:t>
      </w:r>
      <w:r w:rsidR="001B21AE">
        <w:rPr>
          <w:rFonts w:hAnsi="Times New Roman" w:ascii="Times New Roman"/>
          <w:sz w:val="24"/>
        </w:rPr>
        <w:t xml:space="preserve"> postojanje pretpostavki za odobravanje sklapanja </w:t>
      </w:r>
      <w:r w:rsidR="005B14C6">
        <w:rPr>
          <w:rFonts w:hAnsi="Times New Roman" w:ascii="Times New Roman"/>
          <w:sz w:val="24"/>
        </w:rPr>
        <w:t xml:space="preserve">predstečajne </w:t>
      </w:r>
      <w:r w:rsidR="001B21AE">
        <w:rPr>
          <w:rFonts w:hAnsi="Times New Roman" w:ascii="Times New Roman"/>
          <w:sz w:val="24"/>
        </w:rPr>
        <w:t xml:space="preserve">nagodbe koje su uređene odredbama članka 66. stavak 9. </w:t>
      </w:r>
      <w:r w:rsidR="0012420B">
        <w:rPr>
          <w:rFonts w:hAnsi="Times New Roman" w:ascii="Times New Roman"/>
          <w:sz w:val="24"/>
        </w:rPr>
        <w:t xml:space="preserve">ZFPPN </w:t>
      </w:r>
      <w:r w:rsidR="00FA2E09">
        <w:rPr>
          <w:rFonts w:hAnsi="Times New Roman" w:ascii="Times New Roman"/>
          <w:sz w:val="24"/>
        </w:rPr>
        <w:t xml:space="preserve"> </w:t>
      </w:r>
      <w:r w:rsidR="005B14C6">
        <w:rPr>
          <w:rFonts w:hAnsi="Times New Roman" w:ascii="Times New Roman"/>
          <w:sz w:val="24"/>
        </w:rPr>
        <w:t xml:space="preserve">te </w:t>
      </w:r>
      <w:r w:rsidR="00FA2E09">
        <w:rPr>
          <w:rFonts w:hAnsi="Times New Roman" w:ascii="Times New Roman"/>
          <w:sz w:val="24"/>
        </w:rPr>
        <w:t xml:space="preserve">utvrdio da su na ročištu za sklapanje predstečajne nagodbe svoj pristanak dali dužnik i vjerovnici </w:t>
      </w:r>
      <w:r w:rsidR="00A13B88">
        <w:rPr>
          <w:rFonts w:hAnsi="Times New Roman" w:ascii="Times New Roman"/>
          <w:sz w:val="24"/>
        </w:rPr>
        <w:t>čije tražbine čine potrebnu većinu iz članka 63. ZFPPN</w:t>
      </w:r>
      <w:r w:rsidR="005B14C6">
        <w:rPr>
          <w:rFonts w:hAnsi="Times New Roman" w:ascii="Times New Roman"/>
          <w:sz w:val="24"/>
        </w:rPr>
        <w:t xml:space="preserve">, </w:t>
      </w:r>
      <w:r w:rsidR="00A13B88">
        <w:rPr>
          <w:rFonts w:hAnsi="Times New Roman" w:ascii="Times New Roman"/>
          <w:sz w:val="24"/>
        </w:rPr>
        <w:t xml:space="preserve"> da je </w:t>
      </w:r>
      <w:r w:rsidR="00A13B88" w:rsidRPr="00A13B88">
        <w:rPr>
          <w:rFonts w:hAnsi="Times New Roman" w:ascii="Times New Roman"/>
          <w:sz w:val="24"/>
        </w:rPr>
        <w:t>sadržaj predložene nagodbe u skladu s općim pravilima o sudskoj nagodbi</w:t>
      </w:r>
      <w:r w:rsidR="00A13B88">
        <w:rPr>
          <w:rFonts w:hAnsi="Times New Roman" w:ascii="Times New Roman"/>
          <w:sz w:val="24"/>
        </w:rPr>
        <w:t xml:space="preserve"> i </w:t>
      </w:r>
      <w:r w:rsidR="00A13B88" w:rsidRPr="00A13B88">
        <w:rPr>
          <w:rFonts w:hAnsi="Times New Roman" w:ascii="Times New Roman"/>
          <w:sz w:val="24"/>
        </w:rPr>
        <w:t>da je njezin sadržaj u bitnim sastojcima odgovarajući prihvaćenom planu financijskog i opera</w:t>
      </w:r>
      <w:r w:rsidR="00A13B88">
        <w:rPr>
          <w:rFonts w:hAnsi="Times New Roman" w:ascii="Times New Roman"/>
          <w:sz w:val="24"/>
        </w:rPr>
        <w:t xml:space="preserve">tivnog restrukturiranja dužnika, slijedom čega je temeljem članka </w:t>
      </w:r>
      <w:r w:rsidR="007C195A">
        <w:rPr>
          <w:rFonts w:hAnsi="Times New Roman" w:ascii="Times New Roman"/>
          <w:sz w:val="24"/>
        </w:rPr>
        <w:t>66. stavak 9. ZFPPN riješeno kao u izreci.</w:t>
      </w:r>
    </w:p>
    <w:p w:rsidRDefault="001B21AE" w:rsidP="0012420B" w:rsidR="001B21AE">
      <w:pPr>
        <w:ind w:firstLine="720"/>
        <w:rPr>
          <w:rFonts w:hAnsi="Times New Roman" w:ascii="Times New Roman"/>
          <w:sz w:val="24"/>
        </w:rPr>
      </w:pPr>
    </w:p>
    <w:p w:rsidRDefault="00482439" w:rsidP="008950FD" w:rsidR="00482439" w:rsidRPr="006C28C3">
      <w:pPr>
        <w:jc w:val="center"/>
        <w:rPr>
          <w:rFonts w:hAnsi="Times New Roman" w:ascii="Times New Roman"/>
          <w:sz w:val="24"/>
        </w:rPr>
      </w:pPr>
      <w:r w:rsidRPr="006C28C3">
        <w:rPr>
          <w:rFonts w:hAnsi="Times New Roman" w:ascii="Times New Roman"/>
          <w:sz w:val="24"/>
        </w:rPr>
        <w:t xml:space="preserve">U </w:t>
      </w:r>
      <w:r w:rsidR="00C55B1C" w:rsidRPr="006C28C3">
        <w:rPr>
          <w:rFonts w:hAnsi="Times New Roman" w:ascii="Times New Roman"/>
          <w:sz w:val="24"/>
        </w:rPr>
        <w:t>Zagrebu</w:t>
      </w:r>
      <w:r w:rsidRPr="006C28C3">
        <w:rPr>
          <w:rFonts w:hAnsi="Times New Roman" w:ascii="Times New Roman"/>
          <w:sz w:val="24"/>
        </w:rPr>
        <w:t xml:space="preserve">, </w:t>
      </w:r>
      <w:r w:rsidR="009E6D44" w:rsidRPr="006C28C3">
        <w:rPr>
          <w:rFonts w:hAnsi="Times New Roman" w:ascii="Times New Roman"/>
          <w:sz w:val="24"/>
        </w:rPr>
        <w:t xml:space="preserve"> </w:t>
      </w:r>
      <w:r w:rsidR="00507F1C">
        <w:rPr>
          <w:rFonts w:hAnsi="Times New Roman" w:ascii="Times New Roman"/>
          <w:sz w:val="24"/>
        </w:rPr>
        <w:t xml:space="preserve">10. rujna </w:t>
      </w:r>
      <w:r w:rsidR="009E6D44" w:rsidRPr="006C28C3">
        <w:rPr>
          <w:rFonts w:hAnsi="Times New Roman" w:ascii="Times New Roman"/>
          <w:sz w:val="24"/>
        </w:rPr>
        <w:t>201</w:t>
      </w:r>
      <w:r w:rsidR="008B2408">
        <w:rPr>
          <w:rFonts w:hAnsi="Times New Roman" w:ascii="Times New Roman"/>
          <w:sz w:val="24"/>
        </w:rPr>
        <w:t>5</w:t>
      </w:r>
      <w:r w:rsidR="009E6D44" w:rsidRPr="006C28C3">
        <w:rPr>
          <w:rFonts w:hAnsi="Times New Roman" w:ascii="Times New Roman"/>
          <w:sz w:val="24"/>
        </w:rPr>
        <w:t>.</w:t>
      </w:r>
    </w:p>
    <w:p w:rsidRDefault="00482439" w:rsidP="00482439" w:rsidR="00482439" w:rsidRPr="006C28C3">
      <w:pPr>
        <w:jc w:val="center"/>
        <w:rPr>
          <w:rFonts w:hAnsi="Times New Roman" w:ascii="Times New Roman"/>
          <w:sz w:val="24"/>
        </w:rPr>
      </w:pPr>
    </w:p>
    <w:p w:rsidRDefault="00164FDA" w:rsidP="00482439" w:rsidR="00482439" w:rsidRPr="006C28C3">
      <w:pPr>
        <w:rPr>
          <w:rFonts w:hAnsi="Times New Roman" w:ascii="Times New Roman"/>
          <w:sz w:val="24"/>
        </w:rPr>
      </w:pPr>
      <w:r w:rsidRPr="006C28C3">
        <w:rPr>
          <w:rFonts w:hAnsi="Times New Roman" w:ascii="Times New Roman"/>
          <w:sz w:val="24"/>
        </w:rPr>
        <w:t xml:space="preserve">                                                                                                                 </w:t>
      </w:r>
      <w:r w:rsidR="00482439" w:rsidRPr="006C28C3">
        <w:rPr>
          <w:rFonts w:hAnsi="Times New Roman" w:ascii="Times New Roman"/>
          <w:sz w:val="24"/>
        </w:rPr>
        <w:t>S U D A C:</w:t>
      </w:r>
    </w:p>
    <w:p w:rsidRDefault="00164FDA" w:rsidP="00482439" w:rsidR="00482439" w:rsidRPr="006C28C3">
      <w:pPr>
        <w:rPr>
          <w:rFonts w:hAnsi="Times New Roman" w:ascii="Times New Roman"/>
          <w:sz w:val="24"/>
        </w:rPr>
      </w:pPr>
      <w:r w:rsidRPr="006C28C3">
        <w:rPr>
          <w:rFonts w:hAnsi="Times New Roman" w:ascii="Times New Roman"/>
          <w:sz w:val="24"/>
        </w:rPr>
        <w:t xml:space="preserve">                                                                                                        </w:t>
      </w:r>
      <w:r w:rsidR="00482439" w:rsidRPr="006C28C3">
        <w:rPr>
          <w:rFonts w:hAnsi="Times New Roman" w:ascii="Times New Roman"/>
          <w:sz w:val="24"/>
        </w:rPr>
        <w:t>MIHAEL KOVAČIĆ</w:t>
      </w:r>
    </w:p>
    <w:p w:rsidRDefault="0012420B" w:rsidP="00482439" w:rsidR="0012420B">
      <w:pPr>
        <w:rPr>
          <w:rFonts w:hAnsi="Times New Roman" w:ascii="Times New Roman"/>
          <w:sz w:val="24"/>
        </w:rPr>
      </w:pPr>
    </w:p>
    <w:p w:rsidRDefault="00482439" w:rsidP="00482439" w:rsidR="00482439" w:rsidRPr="006C28C3">
      <w:pPr>
        <w:rPr>
          <w:rFonts w:hAnsi="Times New Roman" w:ascii="Times New Roman"/>
          <w:sz w:val="24"/>
        </w:rPr>
      </w:pPr>
      <w:r w:rsidRPr="006C28C3">
        <w:rPr>
          <w:rFonts w:hAnsi="Times New Roman" w:ascii="Times New Roman"/>
          <w:sz w:val="24"/>
        </w:rPr>
        <w:t>Pouka o pravno</w:t>
      </w:r>
      <w:r w:rsidR="00164FDA" w:rsidRPr="006C28C3">
        <w:rPr>
          <w:rFonts w:hAnsi="Times New Roman" w:ascii="Times New Roman"/>
          <w:sz w:val="24"/>
        </w:rPr>
        <w:t>m</w:t>
      </w:r>
      <w:r w:rsidRPr="006C28C3">
        <w:rPr>
          <w:rFonts w:hAnsi="Times New Roman" w:ascii="Times New Roman"/>
          <w:sz w:val="24"/>
        </w:rPr>
        <w:t xml:space="preserve"> lijeku: </w:t>
      </w:r>
    </w:p>
    <w:p w:rsidRDefault="008B2408" w:rsidP="00482439" w:rsidR="007F048E" w:rsidRPr="006C28C3">
      <w:pPr>
        <w:rPr>
          <w:rFonts w:hAnsi="Times New Roman" w:ascii="Times New Roman"/>
          <w:sz w:val="24"/>
        </w:rPr>
      </w:pPr>
      <w:r>
        <w:rPr>
          <w:rFonts w:hAnsi="Times New Roman" w:ascii="Times New Roman"/>
          <w:sz w:val="24"/>
        </w:rPr>
        <w:t xml:space="preserve">Na ovo </w:t>
      </w:r>
      <w:r w:rsidR="007F048E" w:rsidRPr="006C28C3">
        <w:rPr>
          <w:rFonts w:hAnsi="Times New Roman" w:ascii="Times New Roman"/>
          <w:sz w:val="24"/>
        </w:rPr>
        <w:t>rješenj</w:t>
      </w:r>
      <w:r>
        <w:rPr>
          <w:rFonts w:hAnsi="Times New Roman" w:ascii="Times New Roman"/>
          <w:sz w:val="24"/>
        </w:rPr>
        <w:t>e</w:t>
      </w:r>
      <w:r w:rsidR="007F048E" w:rsidRPr="006C28C3">
        <w:rPr>
          <w:rFonts w:hAnsi="Times New Roman" w:ascii="Times New Roman"/>
          <w:sz w:val="24"/>
        </w:rPr>
        <w:t xml:space="preserve"> dopuštena je žalba koja se podnosi ovome sudu u roku osam dana, u dva primjerka.</w:t>
      </w:r>
      <w:r w:rsidR="007B36F0" w:rsidRPr="006C28C3">
        <w:rPr>
          <w:rFonts w:hAnsi="Times New Roman" w:ascii="Times New Roman"/>
          <w:sz w:val="24"/>
        </w:rPr>
        <w:t xml:space="preserve"> </w:t>
      </w:r>
    </w:p>
    <w:p w:rsidRDefault="0026309F" w:rsidP="00482439" w:rsidR="0026309F">
      <w:pPr>
        <w:rPr>
          <w:rFonts w:hAnsi="Times New Roman" w:ascii="Times New Roman"/>
          <w:sz w:val="24"/>
        </w:rPr>
      </w:pPr>
    </w:p>
    <w:p w:rsidRDefault="007F048E" w:rsidP="00482439" w:rsidR="007F048E" w:rsidRPr="006C28C3">
      <w:pPr>
        <w:rPr>
          <w:rFonts w:hAnsi="Times New Roman" w:ascii="Times New Roman"/>
          <w:sz w:val="24"/>
        </w:rPr>
      </w:pPr>
      <w:r w:rsidRPr="006C28C3">
        <w:rPr>
          <w:rFonts w:hAnsi="Times New Roman" w:ascii="Times New Roman"/>
          <w:sz w:val="24"/>
        </w:rPr>
        <w:t>DNA:</w:t>
      </w:r>
    </w:p>
    <w:p w:rsidRDefault="00A23DC2" w:rsidP="0036625F" w:rsidR="00A23DC2" w:rsidRPr="006C28C3">
      <w:pPr>
        <w:rPr>
          <w:rFonts w:hAnsi="Times New Roman" w:ascii="Times New Roman"/>
          <w:sz w:val="24"/>
        </w:rPr>
      </w:pPr>
      <w:r w:rsidRPr="006C28C3">
        <w:rPr>
          <w:rFonts w:hAnsi="Times New Roman" w:ascii="Times New Roman"/>
          <w:sz w:val="24"/>
        </w:rPr>
        <w:t xml:space="preserve">1. </w:t>
      </w:r>
      <w:r w:rsidR="00F50B5F">
        <w:rPr>
          <w:rFonts w:hAnsi="Times New Roman" w:ascii="Times New Roman"/>
          <w:sz w:val="24"/>
        </w:rPr>
        <w:t>Oglasna ploča</w:t>
      </w:r>
    </w:p>
    <w:p w:rsidRDefault="009E6D44" w:rsidP="0036625F" w:rsidR="009E6D44">
      <w:pPr>
        <w:rPr>
          <w:rFonts w:hAnsi="Times New Roman" w:ascii="Times New Roman"/>
          <w:sz w:val="24"/>
        </w:rPr>
      </w:pPr>
      <w:r w:rsidRPr="006C28C3">
        <w:rPr>
          <w:rFonts w:hAnsi="Times New Roman" w:ascii="Times New Roman"/>
          <w:sz w:val="24"/>
        </w:rPr>
        <w:t xml:space="preserve">2. </w:t>
      </w:r>
      <w:r w:rsidR="00F50B5F">
        <w:rPr>
          <w:rFonts w:hAnsi="Times New Roman" w:ascii="Times New Roman"/>
          <w:sz w:val="24"/>
        </w:rPr>
        <w:t>FINA</w:t>
      </w:r>
    </w:p>
    <w:p w:rsidRDefault="00E339B0" w:rsidP="0036625F" w:rsidR="00E339B0" w:rsidRPr="006C28C3">
      <w:pPr>
        <w:rPr>
          <w:rFonts w:hAnsi="Times New Roman" w:ascii="Times New Roman"/>
          <w:sz w:val="24"/>
        </w:rPr>
      </w:pPr>
    </w:p>
    <w:p w:rsidRDefault="00A23DC2" w:rsidP="0036625F" w:rsidR="00A23DC2" w:rsidRPr="006C28C3">
      <w:pPr>
        <w:rPr>
          <w:rFonts w:hAnsi="Times New Roman" w:ascii="Times New Roman"/>
          <w:sz w:val="24"/>
        </w:rPr>
      </w:pPr>
      <w:r w:rsidRPr="006C28C3">
        <w:rPr>
          <w:rFonts w:hAnsi="Times New Roman" w:ascii="Times New Roman"/>
          <w:sz w:val="24"/>
        </w:rPr>
        <w:t>NK:</w:t>
      </w:r>
    </w:p>
    <w:p w:rsidRDefault="00A23DC2" w:rsidP="0036625F" w:rsidR="00A23DC2" w:rsidRPr="006C28C3">
      <w:pPr>
        <w:rPr>
          <w:rFonts w:hAnsi="Times New Roman" w:ascii="Times New Roman"/>
          <w:sz w:val="24"/>
        </w:rPr>
      </w:pPr>
      <w:r w:rsidRPr="006C28C3">
        <w:rPr>
          <w:rFonts w:hAnsi="Times New Roman" w:ascii="Times New Roman"/>
          <w:sz w:val="24"/>
        </w:rPr>
        <w:t>1. Nepravomoćno</w:t>
      </w:r>
    </w:p>
    <w:p w:rsidRDefault="007B36F0" w:rsidP="0036625F" w:rsidR="00A23DC2">
      <w:pPr>
        <w:rPr>
          <w:rFonts w:hAnsi="Times New Roman" w:ascii="Times New Roman"/>
          <w:sz w:val="24"/>
        </w:rPr>
      </w:pPr>
      <w:r w:rsidRPr="006C28C3">
        <w:rPr>
          <w:rFonts w:hAnsi="Times New Roman" w:ascii="Times New Roman"/>
          <w:sz w:val="24"/>
        </w:rPr>
        <w:t>2. Provedi u e-Spisu</w:t>
      </w:r>
    </w:p>
    <w:p w:rsidRDefault="008B2408" w:rsidP="0036625F" w:rsidR="008B2408" w:rsidRPr="006C28C3">
      <w:pPr>
        <w:rPr>
          <w:rFonts w:hAnsi="Times New Roman" w:ascii="Times New Roman"/>
          <w:sz w:val="24"/>
        </w:rPr>
      </w:pPr>
      <w:r>
        <w:rPr>
          <w:rFonts w:hAnsi="Times New Roman" w:ascii="Times New Roman"/>
          <w:sz w:val="24"/>
        </w:rPr>
        <w:t>3. kal. 15 d.</w:t>
      </w:r>
    </w:p>
    <w:p w:rsidRDefault="00A23DC2" w:rsidP="0036625F" w:rsidR="00A23DC2" w:rsidRPr="006C28C3">
      <w:pPr>
        <w:rPr>
          <w:rFonts w:hAnsi="Times New Roman" w:ascii="Times New Roman"/>
          <w:sz w:val="24"/>
        </w:rPr>
      </w:pPr>
    </w:p>
    <w:p w:rsidRDefault="00C55B1C" w:rsidP="0036625F" w:rsidR="00A23DC2" w:rsidRPr="006C28C3">
      <w:pPr>
        <w:rPr>
          <w:rFonts w:hAnsi="Times New Roman" w:ascii="Times New Roman"/>
          <w:i/>
          <w:sz w:val="24"/>
        </w:rPr>
      </w:pPr>
      <w:r w:rsidRPr="006C28C3">
        <w:rPr>
          <w:rFonts w:hAnsi="Times New Roman" w:ascii="Times New Roman"/>
          <w:sz w:val="24"/>
        </w:rPr>
        <w:t xml:space="preserve">                    Z</w:t>
      </w:r>
      <w:r w:rsidR="00A23DC2" w:rsidRPr="006C28C3">
        <w:rPr>
          <w:rFonts w:hAnsi="Times New Roman" w:ascii="Times New Roman"/>
          <w:sz w:val="24"/>
        </w:rPr>
        <w:t xml:space="preserve">, </w:t>
      </w:r>
      <w:r w:rsidR="00A23DC2" w:rsidRPr="006C28C3">
        <w:rPr>
          <w:rFonts w:hAnsi="Times New Roman" w:ascii="Times New Roman"/>
          <w:sz w:val="24"/>
        </w:rPr>
        <w:fldChar w:fldCharType="begin"/>
      </w:r>
      <w:r w:rsidR="00A23DC2" w:rsidRPr="006C28C3">
        <w:rPr>
          <w:rFonts w:hAnsi="Times New Roman" w:ascii="Times New Roman"/>
          <w:sz w:val="24"/>
        </w:rPr>
        <w:instrText xml:space="preserve"> TIME \@ "dd.MM.yyyy" </w:instrText>
      </w:r>
      <w:r w:rsidR="00A23DC2" w:rsidRPr="006C28C3">
        <w:rPr>
          <w:rFonts w:hAnsi="Times New Roman" w:ascii="Times New Roman"/>
          <w:sz w:val="24"/>
        </w:rPr>
        <w:fldChar w:fldCharType="separate"/>
      </w:r>
      <w:r w:rsidR="00507F1C">
        <w:rPr>
          <w:rFonts w:hAnsi="Times New Roman" w:ascii="Times New Roman"/>
          <w:noProof/>
          <w:sz w:val="24"/>
        </w:rPr>
        <w:t>22.09.2015</w:t>
      </w:r>
      <w:r w:rsidR="00A23DC2" w:rsidRPr="006C28C3">
        <w:rPr>
          <w:rFonts w:hAnsi="Times New Roman" w:ascii="Times New Roman"/>
          <w:sz w:val="24"/>
        </w:rPr>
        <w:fldChar w:fldCharType="end"/>
      </w:r>
      <w:r w:rsidR="00A23DC2" w:rsidRPr="006C28C3">
        <w:rPr>
          <w:rFonts w:hAnsi="Times New Roman" w:ascii="Times New Roman"/>
          <w:sz w:val="24"/>
        </w:rPr>
        <w:t xml:space="preserve">.       </w:t>
      </w:r>
      <w:r w:rsidR="00A23DC2" w:rsidRPr="006C28C3">
        <w:rPr>
          <w:rFonts w:hAnsi="Times New Roman" w:ascii="Times New Roman"/>
          <w:i/>
          <w:sz w:val="24"/>
        </w:rPr>
        <w:t>Sudac:</w:t>
      </w:r>
    </w:p>
    <w:sectPr w:rsidSect="004936E9" w:rsidR="00A23DC2" w:rsidRPr="006C28C3">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2F18" w:rsidR="00E32F18">
      <w:r>
        <w:separator/>
      </w:r>
    </w:p>
  </w:endnote>
  <w:endnote w:id="0" w:type="continuationSeparator">
    <w:p w:rsidRDefault="00E32F18" w:rsidR="00E32F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imes">
    <w:panose1 w:val="02020603050405020304"/>
    <w:charset w:val="EE"/>
    <w:family w:val="roman"/>
    <w:pitch w:val="variable"/>
    <w:sig w:csb1="00000000" w:csb0="000001FF" w:usb3="00000000" w:usb2="00000009" w:usb1="C0007841"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0"/>
    <w:family w:val="roman"/>
    <w:pitch w:val="variable"/>
    <w:sig w:csb1="00000000" w:csb0="00000001" w:usb3="00000000" w:usb2="00000000" w:usb1="00000000" w:usb0="00008003"/>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2F18" w:rsidR="00E32F18">
      <w:r>
        <w:separator/>
      </w:r>
    </w:p>
  </w:footnote>
  <w:footnote w:id="0" w:type="continuationSeparator">
    <w:p w:rsidRDefault="00E32F18" w:rsidR="00E32F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28FD" w:rsidP="008E7333" w:rsidR="00F328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28FD" w:rsidR="00F328F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28FD" w:rsidP="008E7333" w:rsidR="00F328FD" w:rsidRPr="008950FD">
    <w:pPr>
      <w:pStyle w:val="Zaglavlje"/>
      <w:framePr w:y="1" w:xAlign="center" w:vAnchor="text" w:hAnchor="margin" w:wrap="around"/>
      <w:rPr>
        <w:rStyle w:val="Brojstranice"/>
        <w:rFonts w:hAnsi="Times New Roman" w:ascii="Times New Roman"/>
        <w:szCs w:val="22"/>
      </w:rPr>
    </w:pPr>
    <w:r>
      <w:rPr>
        <w:rStyle w:val="Brojstranice"/>
        <w:rFonts w:hAnsi="Times New Roman" w:ascii="Times New Roman"/>
        <w:szCs w:val="22"/>
      </w:rPr>
      <w:t xml:space="preserve">- </w:t>
    </w:r>
    <w:r w:rsidRPr="008950FD">
      <w:rPr>
        <w:rStyle w:val="Brojstranice"/>
        <w:rFonts w:hAnsi="Times New Roman" w:ascii="Times New Roman"/>
        <w:szCs w:val="22"/>
      </w:rPr>
      <w:fldChar w:fldCharType="begin"/>
    </w:r>
    <w:r w:rsidRPr="008950FD">
      <w:rPr>
        <w:rStyle w:val="Brojstranice"/>
        <w:rFonts w:hAnsi="Times New Roman" w:ascii="Times New Roman"/>
        <w:szCs w:val="22"/>
      </w:rPr>
      <w:instrText xml:space="preserve">PAGE  </w:instrText>
    </w:r>
    <w:r w:rsidRPr="008950FD">
      <w:rPr>
        <w:rStyle w:val="Brojstranice"/>
        <w:rFonts w:hAnsi="Times New Roman" w:ascii="Times New Roman"/>
        <w:szCs w:val="22"/>
      </w:rPr>
      <w:fldChar w:fldCharType="separate"/>
    </w:r>
    <w:r w:rsidR="00507F1C">
      <w:rPr>
        <w:rStyle w:val="Brojstranice"/>
        <w:rFonts w:hAnsi="Times New Roman" w:ascii="Times New Roman"/>
        <w:noProof/>
        <w:szCs w:val="22"/>
      </w:rPr>
      <w:t>41</w:t>
    </w:r>
    <w:r w:rsidRPr="008950FD">
      <w:rPr>
        <w:rStyle w:val="Brojstranice"/>
        <w:rFonts w:hAnsi="Times New Roman" w:ascii="Times New Roman"/>
        <w:szCs w:val="22"/>
      </w:rPr>
      <w:fldChar w:fldCharType="end"/>
    </w:r>
    <w:r>
      <w:rPr>
        <w:rStyle w:val="Brojstranice"/>
        <w:rFonts w:hAnsi="Times New Roman" w:ascii="Times New Roman"/>
        <w:szCs w:val="22"/>
      </w:rPr>
      <w:t xml:space="preserve"> -</w:t>
    </w:r>
  </w:p>
  <w:p w:rsidRDefault="00F328FD" w:rsidP="008950FD" w:rsidR="00F328FD">
    <w:pPr>
      <w:pStyle w:val="Zaglavlje"/>
      <w:jc w:val="right"/>
    </w:pPr>
    <w:r w:rsidRPr="00E531BA">
      <w:rPr>
        <w:rFonts w:hAnsi="Times New Roman" w:ascii="Times New Roman"/>
      </w:rPr>
      <w:t>3 Stpn-</w:t>
    </w:r>
    <w:r>
      <w:rPr>
        <w:rFonts w:hAnsi="Times New Roman" w:ascii="Times New Roman"/>
      </w:rPr>
      <w:t>89/15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055DD0"/>
    <w:multiLevelType w:val="hybridMultilevel"/>
    <w:tmpl w:val="38348E94"/>
    <w:lvl w:tplc="04360017" w:ilvl="0">
      <w:start w:val="1"/>
      <w:numFmt w:val="lowerLetter"/>
      <w:lvlText w:val="%1)"/>
      <w:lvlJc w:val="left"/>
      <w:pPr>
        <w:ind w:hanging="360" w:left="1050"/>
      </w:pPr>
    </w:lvl>
    <w:lvl w:tplc="403ED7DA" w:ilvl="1">
      <w:start w:val="1"/>
      <w:numFmt w:val="bullet"/>
      <w:lvlText w:val=""/>
      <w:lvlJc w:val="left"/>
      <w:pPr>
        <w:ind w:hanging="720" w:left="2130"/>
      </w:pPr>
      <w:rPr>
        <w:rFonts w:cs="Arial" w:eastAsia="Calibri" w:hAnsi="Symbol" w:ascii="Symbol" w:hint="default"/>
      </w:rPr>
    </w:lvl>
    <w:lvl w:tentative="true" w:tplc="0436001B" w:ilvl="2">
      <w:start w:val="1"/>
      <w:numFmt w:val="lowerRoman"/>
      <w:lvlText w:val="%3."/>
      <w:lvlJc w:val="right"/>
      <w:pPr>
        <w:ind w:hanging="180" w:left="2490"/>
      </w:pPr>
    </w:lvl>
    <w:lvl w:tentative="true" w:tplc="0436000F" w:ilvl="3">
      <w:start w:val="1"/>
      <w:numFmt w:val="decimal"/>
      <w:lvlText w:val="%4."/>
      <w:lvlJc w:val="left"/>
      <w:pPr>
        <w:ind w:hanging="360" w:left="3210"/>
      </w:pPr>
    </w:lvl>
    <w:lvl w:tentative="true" w:tplc="04360019" w:ilvl="4">
      <w:start w:val="1"/>
      <w:numFmt w:val="lowerLetter"/>
      <w:lvlText w:val="%5."/>
      <w:lvlJc w:val="left"/>
      <w:pPr>
        <w:ind w:hanging="360" w:left="3930"/>
      </w:pPr>
    </w:lvl>
    <w:lvl w:tentative="true" w:tplc="0436001B" w:ilvl="5">
      <w:start w:val="1"/>
      <w:numFmt w:val="lowerRoman"/>
      <w:lvlText w:val="%6."/>
      <w:lvlJc w:val="right"/>
      <w:pPr>
        <w:ind w:hanging="180" w:left="4650"/>
      </w:pPr>
    </w:lvl>
    <w:lvl w:tentative="true" w:tplc="0436000F" w:ilvl="6">
      <w:start w:val="1"/>
      <w:numFmt w:val="decimal"/>
      <w:lvlText w:val="%7."/>
      <w:lvlJc w:val="left"/>
      <w:pPr>
        <w:ind w:hanging="360" w:left="5370"/>
      </w:pPr>
    </w:lvl>
    <w:lvl w:tentative="true" w:tplc="04360019" w:ilvl="7">
      <w:start w:val="1"/>
      <w:numFmt w:val="lowerLetter"/>
      <w:lvlText w:val="%8."/>
      <w:lvlJc w:val="left"/>
      <w:pPr>
        <w:ind w:hanging="360" w:left="6090"/>
      </w:pPr>
    </w:lvl>
    <w:lvl w:tentative="true" w:tplc="0436001B" w:ilvl="8">
      <w:start w:val="1"/>
      <w:numFmt w:val="lowerRoman"/>
      <w:lvlText w:val="%9."/>
      <w:lvlJc w:val="right"/>
      <w:pPr>
        <w:ind w:hanging="180" w:left="6810"/>
      </w:pPr>
    </w:lvl>
  </w:abstractNum>
  <w:abstractNum w:abstractNumId="1">
    <w:nsid w:val="0218778C"/>
    <w:multiLevelType w:val="multilevel"/>
    <w:tmpl w:val="24565482"/>
    <w:styleLink w:val="WWNum9"/>
    <w:lvl w:ilvl="0">
      <w:start w:val="1"/>
      <w:numFmt w:val="upperLetter"/>
      <w:lvlText w:val="%1)"/>
      <w:lvlJc w:val="left"/>
      <w:pPr>
        <w:ind w:hanging="360" w:left="1429"/>
      </w:pPr>
      <w:rPr>
        <w:rFonts w:cs="Times New Roman"/>
      </w:rPr>
    </w:lvl>
    <w:lvl w:ilvl="1">
      <w:start w:val="1"/>
      <w:numFmt w:val="lowerLetter"/>
      <w:lvlText w:val="%2."/>
      <w:lvlJc w:val="left"/>
      <w:pPr>
        <w:ind w:hanging="360" w:left="2149"/>
      </w:pPr>
      <w:rPr>
        <w:rFonts w:cs="Times New Roman"/>
      </w:rPr>
    </w:lvl>
    <w:lvl w:ilvl="2">
      <w:start w:val="1"/>
      <w:numFmt w:val="lowerRoman"/>
      <w:lvlText w:val="%3."/>
      <w:lvlJc w:val="right"/>
      <w:pPr>
        <w:ind w:hanging="180" w:left="2869"/>
      </w:pPr>
      <w:rPr>
        <w:rFonts w:cs="Times New Roman"/>
      </w:rPr>
    </w:lvl>
    <w:lvl w:ilvl="3">
      <w:start w:val="1"/>
      <w:numFmt w:val="decimal"/>
      <w:lvlText w:val="%4."/>
      <w:lvlJc w:val="left"/>
      <w:pPr>
        <w:ind w:hanging="360" w:left="3589"/>
      </w:pPr>
      <w:rPr>
        <w:rFonts w:cs="Times New Roman"/>
      </w:rPr>
    </w:lvl>
    <w:lvl w:ilvl="4">
      <w:start w:val="1"/>
      <w:numFmt w:val="lowerLetter"/>
      <w:lvlText w:val="%5."/>
      <w:lvlJc w:val="left"/>
      <w:pPr>
        <w:ind w:hanging="360" w:left="4309"/>
      </w:pPr>
      <w:rPr>
        <w:rFonts w:cs="Times New Roman"/>
      </w:rPr>
    </w:lvl>
    <w:lvl w:ilvl="5">
      <w:start w:val="1"/>
      <w:numFmt w:val="lowerRoman"/>
      <w:lvlText w:val="%6."/>
      <w:lvlJc w:val="right"/>
      <w:pPr>
        <w:ind w:hanging="180" w:left="5029"/>
      </w:pPr>
      <w:rPr>
        <w:rFonts w:cs="Times New Roman"/>
      </w:rPr>
    </w:lvl>
    <w:lvl w:ilvl="6">
      <w:start w:val="1"/>
      <w:numFmt w:val="decimal"/>
      <w:lvlText w:val="%7."/>
      <w:lvlJc w:val="left"/>
      <w:pPr>
        <w:ind w:hanging="360" w:left="5749"/>
      </w:pPr>
      <w:rPr>
        <w:rFonts w:cs="Times New Roman"/>
      </w:rPr>
    </w:lvl>
    <w:lvl w:ilvl="7">
      <w:start w:val="1"/>
      <w:numFmt w:val="lowerLetter"/>
      <w:lvlText w:val="%8."/>
      <w:lvlJc w:val="left"/>
      <w:pPr>
        <w:ind w:hanging="360" w:left="6469"/>
      </w:pPr>
      <w:rPr>
        <w:rFonts w:cs="Times New Roman"/>
      </w:rPr>
    </w:lvl>
    <w:lvl w:ilvl="8">
      <w:start w:val="1"/>
      <w:numFmt w:val="lowerRoman"/>
      <w:lvlText w:val="%9."/>
      <w:lvlJc w:val="right"/>
      <w:pPr>
        <w:ind w:hanging="180" w:left="7189"/>
      </w:pPr>
      <w:rPr>
        <w:rFonts w:cs="Times New Roman"/>
      </w:rPr>
    </w:lvl>
  </w:abstractNum>
  <w:abstractNum w:abstractNumId="2">
    <w:nsid w:val="25EE5394"/>
    <w:multiLevelType w:val="multilevel"/>
    <w:tmpl w:val="445CD740"/>
    <w:styleLink w:val="WWNum7"/>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3">
    <w:nsid w:val="28E33DC1"/>
    <w:multiLevelType w:val="multilevel"/>
    <w:tmpl w:val="944245E4"/>
    <w:styleLink w:val="WWNum12"/>
    <w:lvl w:ilvl="0">
      <w:start w:val="1"/>
      <w:numFmt w:val="upperLetter"/>
      <w:lvlText w:val="%1)"/>
      <w:lvlJc w:val="left"/>
      <w:pPr>
        <w:ind w:hanging="360" w:left="1429"/>
      </w:pPr>
      <w:rPr>
        <w:rFonts w:cs="Times New Roman"/>
        <w:b/>
      </w:rPr>
    </w:lvl>
    <w:lvl w:ilvl="1">
      <w:start w:val="1"/>
      <w:numFmt w:val="lowerLetter"/>
      <w:lvlText w:val="%2."/>
      <w:lvlJc w:val="left"/>
      <w:pPr>
        <w:ind w:hanging="360" w:left="2149"/>
      </w:pPr>
      <w:rPr>
        <w:rFonts w:cs="Times New Roman"/>
      </w:rPr>
    </w:lvl>
    <w:lvl w:ilvl="2">
      <w:start w:val="1"/>
      <w:numFmt w:val="lowerRoman"/>
      <w:lvlText w:val="%3."/>
      <w:lvlJc w:val="right"/>
      <w:pPr>
        <w:ind w:hanging="180" w:left="2869"/>
      </w:pPr>
      <w:rPr>
        <w:rFonts w:cs="Times New Roman"/>
      </w:rPr>
    </w:lvl>
    <w:lvl w:ilvl="3">
      <w:start w:val="1"/>
      <w:numFmt w:val="decimal"/>
      <w:lvlText w:val="%4."/>
      <w:lvlJc w:val="left"/>
      <w:pPr>
        <w:ind w:hanging="360" w:left="3589"/>
      </w:pPr>
      <w:rPr>
        <w:rFonts w:cs="Times New Roman"/>
      </w:rPr>
    </w:lvl>
    <w:lvl w:ilvl="4">
      <w:start w:val="1"/>
      <w:numFmt w:val="lowerLetter"/>
      <w:lvlText w:val="%5."/>
      <w:lvlJc w:val="left"/>
      <w:pPr>
        <w:ind w:hanging="360" w:left="4309"/>
      </w:pPr>
      <w:rPr>
        <w:rFonts w:cs="Times New Roman"/>
      </w:rPr>
    </w:lvl>
    <w:lvl w:ilvl="5">
      <w:start w:val="1"/>
      <w:numFmt w:val="lowerRoman"/>
      <w:lvlText w:val="%6."/>
      <w:lvlJc w:val="right"/>
      <w:pPr>
        <w:ind w:hanging="180" w:left="5029"/>
      </w:pPr>
      <w:rPr>
        <w:rFonts w:cs="Times New Roman"/>
      </w:rPr>
    </w:lvl>
    <w:lvl w:ilvl="6">
      <w:start w:val="1"/>
      <w:numFmt w:val="decimal"/>
      <w:lvlText w:val="%7."/>
      <w:lvlJc w:val="left"/>
      <w:pPr>
        <w:ind w:hanging="360" w:left="5749"/>
      </w:pPr>
      <w:rPr>
        <w:rFonts w:cs="Times New Roman"/>
      </w:rPr>
    </w:lvl>
    <w:lvl w:ilvl="7">
      <w:start w:val="1"/>
      <w:numFmt w:val="lowerLetter"/>
      <w:lvlText w:val="%8."/>
      <w:lvlJc w:val="left"/>
      <w:pPr>
        <w:ind w:hanging="360" w:left="6469"/>
      </w:pPr>
      <w:rPr>
        <w:rFonts w:cs="Times New Roman"/>
      </w:rPr>
    </w:lvl>
    <w:lvl w:ilvl="8">
      <w:start w:val="1"/>
      <w:numFmt w:val="lowerRoman"/>
      <w:lvlText w:val="%9."/>
      <w:lvlJc w:val="right"/>
      <w:pPr>
        <w:ind w:hanging="180" w:left="7189"/>
      </w:pPr>
      <w:rPr>
        <w:rFonts w:cs="Times New Roman"/>
      </w:rPr>
    </w:lvl>
  </w:abstractNum>
  <w:abstractNum w:abstractNumId="4">
    <w:nsid w:val="2AE434EE"/>
    <w:multiLevelType w:val="multilevel"/>
    <w:tmpl w:val="AEB4BD70"/>
    <w:styleLink w:val="WWNum8"/>
    <w:lvl w:ilvl="0">
      <w:start w:val="1"/>
      <w:numFmt w:val="upperLetter"/>
      <w:lvlText w:val="%1)"/>
      <w:lvlJc w:val="left"/>
      <w:pPr>
        <w:ind w:hanging="360" w:left="720"/>
      </w:pPr>
      <w:rPr>
        <w:rFonts w:cs="Times New Roman"/>
        <w:b/>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5">
    <w:nsid w:val="307F26B0"/>
    <w:multiLevelType w:val="hybridMultilevel"/>
    <w:tmpl w:val="D890BDA4"/>
    <w:lvl w:tplc="04360017" w:ilvl="0">
      <w:start w:val="1"/>
      <w:numFmt w:val="lowerLetter"/>
      <w:lvlText w:val="%1)"/>
      <w:lvlJc w:val="left"/>
      <w:pPr>
        <w:ind w:hanging="360" w:left="1440"/>
      </w:pPr>
    </w:lvl>
    <w:lvl w:tentative="true" w:tplc="04360019" w:ilvl="1">
      <w:start w:val="1"/>
      <w:numFmt w:val="lowerLetter"/>
      <w:lvlText w:val="%2."/>
      <w:lvlJc w:val="left"/>
      <w:pPr>
        <w:ind w:hanging="360" w:left="2160"/>
      </w:pPr>
    </w:lvl>
    <w:lvl w:tentative="true" w:tplc="0436001B" w:ilvl="2">
      <w:start w:val="1"/>
      <w:numFmt w:val="lowerRoman"/>
      <w:lvlText w:val="%3."/>
      <w:lvlJc w:val="right"/>
      <w:pPr>
        <w:ind w:hanging="180" w:left="2880"/>
      </w:pPr>
    </w:lvl>
    <w:lvl w:tentative="true" w:tplc="0436000F" w:ilvl="3">
      <w:start w:val="1"/>
      <w:numFmt w:val="decimal"/>
      <w:lvlText w:val="%4."/>
      <w:lvlJc w:val="left"/>
      <w:pPr>
        <w:ind w:hanging="360" w:left="3600"/>
      </w:pPr>
    </w:lvl>
    <w:lvl w:tentative="true" w:tplc="04360019" w:ilvl="4">
      <w:start w:val="1"/>
      <w:numFmt w:val="lowerLetter"/>
      <w:lvlText w:val="%5."/>
      <w:lvlJc w:val="left"/>
      <w:pPr>
        <w:ind w:hanging="360" w:left="4320"/>
      </w:pPr>
    </w:lvl>
    <w:lvl w:tentative="true" w:tplc="0436001B" w:ilvl="5">
      <w:start w:val="1"/>
      <w:numFmt w:val="lowerRoman"/>
      <w:lvlText w:val="%6."/>
      <w:lvlJc w:val="right"/>
      <w:pPr>
        <w:ind w:hanging="180" w:left="5040"/>
      </w:pPr>
    </w:lvl>
    <w:lvl w:tentative="true" w:tplc="0436000F" w:ilvl="6">
      <w:start w:val="1"/>
      <w:numFmt w:val="decimal"/>
      <w:lvlText w:val="%7."/>
      <w:lvlJc w:val="left"/>
      <w:pPr>
        <w:ind w:hanging="360" w:left="5760"/>
      </w:pPr>
    </w:lvl>
    <w:lvl w:tentative="true" w:tplc="04360019" w:ilvl="7">
      <w:start w:val="1"/>
      <w:numFmt w:val="lowerLetter"/>
      <w:lvlText w:val="%8."/>
      <w:lvlJc w:val="left"/>
      <w:pPr>
        <w:ind w:hanging="360" w:left="6480"/>
      </w:pPr>
    </w:lvl>
    <w:lvl w:tentative="true" w:tplc="0436001B" w:ilvl="8">
      <w:start w:val="1"/>
      <w:numFmt w:val="lowerRoman"/>
      <w:lvlText w:val="%9."/>
      <w:lvlJc w:val="right"/>
      <w:pPr>
        <w:ind w:hanging="180" w:left="7200"/>
      </w:pPr>
    </w:lvl>
  </w:abstractNum>
  <w:abstractNum w:abstractNumId="6">
    <w:nsid w:val="35C91291"/>
    <w:multiLevelType w:val="multilevel"/>
    <w:tmpl w:val="10C22F5C"/>
    <w:styleLink w:val="WWNum3"/>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7">
    <w:nsid w:val="36076143"/>
    <w:multiLevelType w:val="multilevel"/>
    <w:tmpl w:val="48180E88"/>
    <w:styleLink w:val="WWNum4"/>
    <w:lvl w:ilvl="0">
      <w:start w:val="1"/>
      <w:numFmt w:val="decimal"/>
      <w:lvlText w:val="%1."/>
      <w:lvlJc w:val="left"/>
      <w:pPr>
        <w:ind w:hanging="360" w:left="720"/>
      </w:pPr>
      <w:rPr>
        <w:rFonts w:cs="Times New Roman"/>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8">
    <w:nsid w:val="36AD45D1"/>
    <w:multiLevelType w:val="multilevel"/>
    <w:tmpl w:val="295649D8"/>
    <w:styleLink w:val="WWNum11"/>
    <w:lvl w:ilvl="0">
      <w:numFmt w:val="bullet"/>
      <w:lvlText w:val="-"/>
      <w:lvlJc w:val="left"/>
      <w:pPr>
        <w:ind w:hanging="360" w:left="720"/>
      </w:pPr>
      <w:rPr>
        <w:rFonts w:cs="Times New Roman" w:eastAsia="Calibri"/>
      </w:rPr>
    </w:lvl>
    <w:lvl w:ilvl="1">
      <w:numFmt w:val="bullet"/>
      <w:lvlText w:val="o"/>
      <w:lvlJc w:val="left"/>
      <w:pPr>
        <w:ind w:hanging="360" w:left="1440"/>
      </w:pPr>
      <w:rPr>
        <w:rFonts w:cs="Courier New"/>
      </w:rPr>
    </w:lvl>
    <w:lvl w:ilvl="2">
      <w:numFmt w:val="bullet"/>
      <w:lvlText w:val=""/>
      <w:lvlJc w:val="left"/>
      <w:pPr>
        <w:ind w:hanging="360" w:left="2160"/>
      </w:pPr>
    </w:lvl>
    <w:lvl w:ilvl="3">
      <w:numFmt w:val="bullet"/>
      <w:lvlText w:val=""/>
      <w:lvlJc w:val="left"/>
      <w:pPr>
        <w:ind w:hanging="360" w:left="2880"/>
      </w:pPr>
    </w:lvl>
    <w:lvl w:ilvl="4">
      <w:numFmt w:val="bullet"/>
      <w:lvlText w:val="o"/>
      <w:lvlJc w:val="left"/>
      <w:pPr>
        <w:ind w:hanging="360" w:left="3600"/>
      </w:pPr>
      <w:rPr>
        <w:rFonts w:cs="Courier New"/>
      </w:rPr>
    </w:lvl>
    <w:lvl w:ilvl="5">
      <w:numFmt w:val="bullet"/>
      <w:lvlText w:val=""/>
      <w:lvlJc w:val="left"/>
      <w:pPr>
        <w:ind w:hanging="360" w:left="4320"/>
      </w:pPr>
    </w:lvl>
    <w:lvl w:ilvl="6">
      <w:numFmt w:val="bullet"/>
      <w:lvlText w:val=""/>
      <w:lvlJc w:val="left"/>
      <w:pPr>
        <w:ind w:hanging="360" w:left="5040"/>
      </w:pPr>
    </w:lvl>
    <w:lvl w:ilvl="7">
      <w:numFmt w:val="bullet"/>
      <w:lvlText w:val="o"/>
      <w:lvlJc w:val="left"/>
      <w:pPr>
        <w:ind w:hanging="360" w:left="5760"/>
      </w:pPr>
      <w:rPr>
        <w:rFonts w:cs="Courier New"/>
      </w:rPr>
    </w:lvl>
    <w:lvl w:ilvl="8">
      <w:numFmt w:val="bullet"/>
      <w:lvlText w:val=""/>
      <w:lvlJc w:val="left"/>
      <w:pPr>
        <w:ind w:hanging="360" w:left="6480"/>
      </w:pPr>
    </w:lvl>
  </w:abstractNum>
  <w:abstractNum w:abstractNumId="9">
    <w:nsid w:val="3DE07001"/>
    <w:multiLevelType w:val="hybridMultilevel"/>
    <w:tmpl w:val="408EFD88"/>
    <w:lvl w:tplc="D002852E" w:ilvl="0">
      <w:start w:val="1"/>
      <w:numFmt w:val="bullet"/>
      <w:lvlText w:val=""/>
      <w:lvlJc w:val="left"/>
      <w:pPr>
        <w:tabs>
          <w:tab w:pos="720" w:val="num"/>
        </w:tabs>
        <w:ind w:hanging="360" w:left="720"/>
      </w:pPr>
      <w:rPr>
        <w:rFonts w:hAnsi="Wingdings" w:ascii="Wingdings" w:hint="default"/>
      </w:rPr>
    </w:lvl>
    <w:lvl w:tentative="true" w:tplc="DA188630" w:ilvl="1">
      <w:start w:val="1"/>
      <w:numFmt w:val="bullet"/>
      <w:lvlText w:val=""/>
      <w:lvlJc w:val="left"/>
      <w:pPr>
        <w:tabs>
          <w:tab w:pos="1440" w:val="num"/>
        </w:tabs>
        <w:ind w:hanging="360" w:left="1440"/>
      </w:pPr>
      <w:rPr>
        <w:rFonts w:hAnsi="Wingdings" w:ascii="Wingdings" w:hint="default"/>
      </w:rPr>
    </w:lvl>
    <w:lvl w:tentative="true" w:tplc="68FC0FE4" w:ilvl="2">
      <w:start w:val="1"/>
      <w:numFmt w:val="bullet"/>
      <w:lvlText w:val=""/>
      <w:lvlJc w:val="left"/>
      <w:pPr>
        <w:tabs>
          <w:tab w:pos="2160" w:val="num"/>
        </w:tabs>
        <w:ind w:hanging="360" w:left="2160"/>
      </w:pPr>
      <w:rPr>
        <w:rFonts w:hAnsi="Wingdings" w:ascii="Wingdings" w:hint="default"/>
      </w:rPr>
    </w:lvl>
    <w:lvl w:tentative="true" w:tplc="0D386EC0" w:ilvl="3">
      <w:start w:val="1"/>
      <w:numFmt w:val="bullet"/>
      <w:lvlText w:val=""/>
      <w:lvlJc w:val="left"/>
      <w:pPr>
        <w:tabs>
          <w:tab w:pos="2880" w:val="num"/>
        </w:tabs>
        <w:ind w:hanging="360" w:left="2880"/>
      </w:pPr>
      <w:rPr>
        <w:rFonts w:hAnsi="Wingdings" w:ascii="Wingdings" w:hint="default"/>
      </w:rPr>
    </w:lvl>
    <w:lvl w:tentative="true" w:tplc="53A8BE9A" w:ilvl="4">
      <w:start w:val="1"/>
      <w:numFmt w:val="bullet"/>
      <w:lvlText w:val=""/>
      <w:lvlJc w:val="left"/>
      <w:pPr>
        <w:tabs>
          <w:tab w:pos="3600" w:val="num"/>
        </w:tabs>
        <w:ind w:hanging="360" w:left="3600"/>
      </w:pPr>
      <w:rPr>
        <w:rFonts w:hAnsi="Wingdings" w:ascii="Wingdings" w:hint="default"/>
      </w:rPr>
    </w:lvl>
    <w:lvl w:tentative="true" w:tplc="BF0E3512" w:ilvl="5">
      <w:start w:val="1"/>
      <w:numFmt w:val="bullet"/>
      <w:lvlText w:val=""/>
      <w:lvlJc w:val="left"/>
      <w:pPr>
        <w:tabs>
          <w:tab w:pos="4320" w:val="num"/>
        </w:tabs>
        <w:ind w:hanging="360" w:left="4320"/>
      </w:pPr>
      <w:rPr>
        <w:rFonts w:hAnsi="Wingdings" w:ascii="Wingdings" w:hint="default"/>
      </w:rPr>
    </w:lvl>
    <w:lvl w:tentative="true" w:tplc="5014A712" w:ilvl="6">
      <w:start w:val="1"/>
      <w:numFmt w:val="bullet"/>
      <w:lvlText w:val=""/>
      <w:lvlJc w:val="left"/>
      <w:pPr>
        <w:tabs>
          <w:tab w:pos="5040" w:val="num"/>
        </w:tabs>
        <w:ind w:hanging="360" w:left="5040"/>
      </w:pPr>
      <w:rPr>
        <w:rFonts w:hAnsi="Wingdings" w:ascii="Wingdings" w:hint="default"/>
      </w:rPr>
    </w:lvl>
    <w:lvl w:tentative="true" w:tplc="CE8E960C" w:ilvl="7">
      <w:start w:val="1"/>
      <w:numFmt w:val="bullet"/>
      <w:lvlText w:val=""/>
      <w:lvlJc w:val="left"/>
      <w:pPr>
        <w:tabs>
          <w:tab w:pos="5760" w:val="num"/>
        </w:tabs>
        <w:ind w:hanging="360" w:left="5760"/>
      </w:pPr>
      <w:rPr>
        <w:rFonts w:hAnsi="Wingdings" w:ascii="Wingdings" w:hint="default"/>
      </w:rPr>
    </w:lvl>
    <w:lvl w:tentative="true" w:tplc="EB0A738E" w:ilvl="8">
      <w:start w:val="1"/>
      <w:numFmt w:val="bullet"/>
      <w:lvlText w:val=""/>
      <w:lvlJc w:val="left"/>
      <w:pPr>
        <w:tabs>
          <w:tab w:pos="6480" w:val="num"/>
        </w:tabs>
        <w:ind w:hanging="360" w:left="6480"/>
      </w:pPr>
      <w:rPr>
        <w:rFonts w:hAnsi="Wingdings" w:ascii="Wingdings" w:hint="default"/>
      </w:rPr>
    </w:lvl>
  </w:abstractNum>
  <w:abstractNum w:abstractNumId="10">
    <w:nsid w:val="3DF5131B"/>
    <w:multiLevelType w:val="hybridMultilevel"/>
    <w:tmpl w:val="7352ABB0"/>
    <w:lvl w:tplc="04360017" w:ilvl="0">
      <w:start w:val="1"/>
      <w:numFmt w:val="lowerLetter"/>
      <w:lvlText w:val="%1)"/>
      <w:lvlJc w:val="left"/>
      <w:pPr>
        <w:ind w:hanging="360" w:left="720"/>
      </w:pPr>
    </w:lvl>
    <w:lvl w:tentative="true" w:tplc="04360019" w:ilvl="1">
      <w:start w:val="1"/>
      <w:numFmt w:val="lowerLetter"/>
      <w:lvlText w:val="%2."/>
      <w:lvlJc w:val="left"/>
      <w:pPr>
        <w:ind w:hanging="360" w:left="1440"/>
      </w:pPr>
    </w:lvl>
    <w:lvl w:tentative="true" w:tplc="0436001B" w:ilvl="2">
      <w:start w:val="1"/>
      <w:numFmt w:val="lowerRoman"/>
      <w:lvlText w:val="%3."/>
      <w:lvlJc w:val="right"/>
      <w:pPr>
        <w:ind w:hanging="180" w:left="2160"/>
      </w:pPr>
    </w:lvl>
    <w:lvl w:tentative="true" w:tplc="0436000F" w:ilvl="3">
      <w:start w:val="1"/>
      <w:numFmt w:val="decimal"/>
      <w:lvlText w:val="%4."/>
      <w:lvlJc w:val="left"/>
      <w:pPr>
        <w:ind w:hanging="360" w:left="2880"/>
      </w:pPr>
    </w:lvl>
    <w:lvl w:tentative="true" w:tplc="04360019" w:ilvl="4">
      <w:start w:val="1"/>
      <w:numFmt w:val="lowerLetter"/>
      <w:lvlText w:val="%5."/>
      <w:lvlJc w:val="left"/>
      <w:pPr>
        <w:ind w:hanging="360" w:left="3600"/>
      </w:pPr>
    </w:lvl>
    <w:lvl w:tentative="true" w:tplc="0436001B" w:ilvl="5">
      <w:start w:val="1"/>
      <w:numFmt w:val="lowerRoman"/>
      <w:lvlText w:val="%6."/>
      <w:lvlJc w:val="right"/>
      <w:pPr>
        <w:ind w:hanging="180" w:left="4320"/>
      </w:pPr>
    </w:lvl>
    <w:lvl w:tentative="true" w:tplc="0436000F" w:ilvl="6">
      <w:start w:val="1"/>
      <w:numFmt w:val="decimal"/>
      <w:lvlText w:val="%7."/>
      <w:lvlJc w:val="left"/>
      <w:pPr>
        <w:ind w:hanging="360" w:left="5040"/>
      </w:pPr>
    </w:lvl>
    <w:lvl w:tentative="true" w:tplc="04360019" w:ilvl="7">
      <w:start w:val="1"/>
      <w:numFmt w:val="lowerLetter"/>
      <w:lvlText w:val="%8."/>
      <w:lvlJc w:val="left"/>
      <w:pPr>
        <w:ind w:hanging="360" w:left="5760"/>
      </w:pPr>
    </w:lvl>
    <w:lvl w:tentative="true" w:tplc="0436001B" w:ilvl="8">
      <w:start w:val="1"/>
      <w:numFmt w:val="lowerRoman"/>
      <w:lvlText w:val="%9."/>
      <w:lvlJc w:val="right"/>
      <w:pPr>
        <w:ind w:hanging="180" w:left="6480"/>
      </w:pPr>
    </w:lvl>
  </w:abstractNum>
  <w:abstractNum w:abstractNumId="11">
    <w:nsid w:val="3FD753E9"/>
    <w:multiLevelType w:val="multilevel"/>
    <w:tmpl w:val="9ABA668C"/>
    <w:styleLink w:val="WWNum10"/>
    <w:lvl w:ilvl="0">
      <w:numFmt w:val="bullet"/>
      <w:lvlText w:val="-"/>
      <w:lvlJc w:val="left"/>
      <w:pPr>
        <w:ind w:hanging="360" w:left="1440"/>
      </w:pPr>
      <w:rPr>
        <w:rFonts w:cs="Times New Roman"/>
      </w:rPr>
    </w:lvl>
    <w:lvl w:ilvl="1">
      <w:numFmt w:val="bullet"/>
      <w:lvlText w:val="o"/>
      <w:lvlJc w:val="left"/>
      <w:pPr>
        <w:ind w:hanging="360" w:left="2160"/>
      </w:pPr>
      <w:rPr>
        <w:rFonts w:cs="Courier New"/>
      </w:rPr>
    </w:lvl>
    <w:lvl w:ilvl="2">
      <w:numFmt w:val="bullet"/>
      <w:lvlText w:val=""/>
      <w:lvlJc w:val="left"/>
      <w:pPr>
        <w:ind w:hanging="360" w:left="2880"/>
      </w:pPr>
    </w:lvl>
    <w:lvl w:ilvl="3">
      <w:numFmt w:val="bullet"/>
      <w:lvlText w:val=""/>
      <w:lvlJc w:val="left"/>
      <w:pPr>
        <w:ind w:hanging="360" w:left="3600"/>
      </w:pPr>
    </w:lvl>
    <w:lvl w:ilvl="4">
      <w:numFmt w:val="bullet"/>
      <w:lvlText w:val="o"/>
      <w:lvlJc w:val="left"/>
      <w:pPr>
        <w:ind w:hanging="360" w:left="4320"/>
      </w:pPr>
      <w:rPr>
        <w:rFonts w:cs="Courier New"/>
      </w:rPr>
    </w:lvl>
    <w:lvl w:ilvl="5">
      <w:numFmt w:val="bullet"/>
      <w:lvlText w:val=""/>
      <w:lvlJc w:val="left"/>
      <w:pPr>
        <w:ind w:hanging="360" w:left="5040"/>
      </w:pPr>
    </w:lvl>
    <w:lvl w:ilvl="6">
      <w:numFmt w:val="bullet"/>
      <w:lvlText w:val=""/>
      <w:lvlJc w:val="left"/>
      <w:pPr>
        <w:ind w:hanging="360" w:left="5760"/>
      </w:pPr>
    </w:lvl>
    <w:lvl w:ilvl="7">
      <w:numFmt w:val="bullet"/>
      <w:lvlText w:val="o"/>
      <w:lvlJc w:val="left"/>
      <w:pPr>
        <w:ind w:hanging="360" w:left="6480"/>
      </w:pPr>
      <w:rPr>
        <w:rFonts w:cs="Courier New"/>
      </w:rPr>
    </w:lvl>
    <w:lvl w:ilvl="8">
      <w:numFmt w:val="bullet"/>
      <w:lvlText w:val=""/>
      <w:lvlJc w:val="left"/>
      <w:pPr>
        <w:ind w:hanging="360" w:left="7200"/>
      </w:pPr>
    </w:lvl>
  </w:abstractNum>
  <w:abstractNum w:abstractNumId="12">
    <w:nsid w:val="432109EF"/>
    <w:multiLevelType w:val="hybridMultilevel"/>
    <w:tmpl w:val="C5E2EB26"/>
    <w:lvl w:tplc="865E5B9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FB63322"/>
    <w:multiLevelType w:val="multilevel"/>
    <w:tmpl w:val="96E2C2A2"/>
    <w:styleLink w:val="WWNum6"/>
    <w:lvl w:ilvl="0">
      <w:numFmt w:val="bullet"/>
      <w:lvlText w:val="-"/>
      <w:lvlJc w:val="left"/>
      <w:pPr>
        <w:ind w:hanging="360" w:left="720"/>
      </w:pPr>
    </w:lvl>
    <w:lvl w:ilvl="1">
      <w:numFmt w:val="bullet"/>
      <w:lvlText w:val="o"/>
      <w:lvlJc w:val="left"/>
      <w:pPr>
        <w:ind w:hanging="360" w:left="1440"/>
      </w:pPr>
    </w:lvl>
    <w:lvl w:ilvl="2">
      <w:numFmt w:val="bullet"/>
      <w:lvlText w:val=""/>
      <w:lvlJc w:val="left"/>
      <w:pPr>
        <w:ind w:hanging="360" w:left="2160"/>
      </w:pPr>
    </w:lvl>
    <w:lvl w:ilvl="3">
      <w:numFmt w:val="bullet"/>
      <w:lvlText w:val=""/>
      <w:lvlJc w:val="left"/>
      <w:pPr>
        <w:ind w:hanging="360" w:left="2880"/>
      </w:pPr>
    </w:lvl>
    <w:lvl w:ilvl="4">
      <w:numFmt w:val="bullet"/>
      <w:lvlText w:val="o"/>
      <w:lvlJc w:val="left"/>
      <w:pPr>
        <w:ind w:hanging="360" w:left="3600"/>
      </w:pPr>
    </w:lvl>
    <w:lvl w:ilvl="5">
      <w:numFmt w:val="bullet"/>
      <w:lvlText w:val=""/>
      <w:lvlJc w:val="left"/>
      <w:pPr>
        <w:ind w:hanging="360" w:left="4320"/>
      </w:pPr>
    </w:lvl>
    <w:lvl w:ilvl="6">
      <w:numFmt w:val="bullet"/>
      <w:lvlText w:val=""/>
      <w:lvlJc w:val="left"/>
      <w:pPr>
        <w:ind w:hanging="360" w:left="5040"/>
      </w:pPr>
    </w:lvl>
    <w:lvl w:ilvl="7">
      <w:numFmt w:val="bullet"/>
      <w:lvlText w:val="o"/>
      <w:lvlJc w:val="left"/>
      <w:pPr>
        <w:ind w:hanging="360" w:left="5760"/>
      </w:pPr>
    </w:lvl>
    <w:lvl w:ilvl="8">
      <w:numFmt w:val="bullet"/>
      <w:lvlText w:val=""/>
      <w:lvlJc w:val="left"/>
      <w:pPr>
        <w:ind w:hanging="360" w:left="6480"/>
      </w:pPr>
    </w:lvl>
  </w:abstractNum>
  <w:abstractNum w:abstractNumId="14">
    <w:nsid w:val="54A61FB8"/>
    <w:multiLevelType w:val="hybridMultilevel"/>
    <w:tmpl w:val="F836B172"/>
    <w:lvl w:tplc="245C33F6" w:ilvl="0">
      <w:numFmt w:val="bullet"/>
      <w:lvlText w:val="-"/>
      <w:lvlJc w:val="left"/>
      <w:pPr>
        <w:ind w:hanging="360" w:left="1429"/>
      </w:pPr>
      <w:rPr>
        <w:rFonts w:cs="Times New Roman" w:eastAsia="Times" w:hAnsi="Verdana" w:ascii="Verdana"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15">
    <w:nsid w:val="67707E89"/>
    <w:multiLevelType w:val="multilevel"/>
    <w:tmpl w:val="25A6D2C6"/>
    <w:styleLink w:val="WWNum13"/>
    <w:lvl w:ilvl="0">
      <w:start w:val="1"/>
      <w:numFmt w:val="decimal"/>
      <w:lvlText w:val="%1."/>
      <w:lvlJc w:val="left"/>
      <w:pPr>
        <w:ind w:hanging="360" w:left="720"/>
      </w:pPr>
      <w:rPr>
        <w:rFonts w:cs="Times New Roman"/>
        <w:b/>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16">
    <w:nsid w:val="68C06570"/>
    <w:multiLevelType w:val="hybridMultilevel"/>
    <w:tmpl w:val="8CD42D9E"/>
    <w:lvl w:tplc="FFFFFFFF" w:ilvl="0">
      <w:numFmt w:val="bullet"/>
      <w:lvlText w:val="-"/>
      <w:lvlJc w:val="left"/>
      <w:pPr>
        <w:ind w:hanging="360" w:left="1429"/>
      </w:pPr>
      <w:rPr>
        <w:rFonts w:cs="Times New Roman" w:eastAsia="Times New Roman" w:hAnsi="Times New Roman" w:ascii="Times New Roman"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17">
    <w:nsid w:val="692B73FC"/>
    <w:multiLevelType w:val="multilevel"/>
    <w:tmpl w:val="DC10CD20"/>
    <w:styleLink w:val="WWNum1"/>
    <w:lvl w:ilvl="0">
      <w:start w:val="1"/>
      <w:numFmt w:val="upperLetter"/>
      <w:lvlText w:val="%1)"/>
      <w:lvlJc w:val="left"/>
      <w:pPr>
        <w:ind w:hanging="360" w:left="720"/>
      </w:pPr>
      <w:rPr>
        <w:rFonts w:cs="Times New Roman"/>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18">
    <w:nsid w:val="6BDB6DD9"/>
    <w:multiLevelType w:val="multilevel"/>
    <w:tmpl w:val="BE263488"/>
    <w:styleLink w:val="WWNum5"/>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19">
    <w:nsid w:val="74053AC3"/>
    <w:multiLevelType w:val="multilevel"/>
    <w:tmpl w:val="2EDE6FE6"/>
    <w:styleLink w:val="WWNum2"/>
    <w:lvl w:ilvl="0">
      <w:numFmt w:val="bullet"/>
      <w:lvlText w:val="-"/>
      <w:lvlJc w:val="left"/>
      <w:pPr>
        <w:ind w:hanging="360" w:left="720"/>
      </w:pPr>
      <w:rPr>
        <w:rFonts w:cs="Calibri" w:eastAsia="SimSun"/>
      </w:rPr>
    </w:lvl>
    <w:lvl w:ilvl="1">
      <w:start w:val="1"/>
      <w:numFmt w:val="decimal"/>
      <w:lvlText w:val="%2."/>
      <w:lvlJc w:val="left"/>
      <w:pPr>
        <w:ind w:hanging="360" w:left="1440"/>
      </w:pPr>
    </w:lvl>
    <w:lvl w:ilvl="2">
      <w:start w:val="1"/>
      <w:numFmt w:val="decimal"/>
      <w:lvlText w:val="%3."/>
      <w:lvlJc w:val="left"/>
      <w:pPr>
        <w:ind w:hanging="360" w:left="2160"/>
      </w:pPr>
    </w:lvl>
    <w:lvl w:ilvl="3">
      <w:start w:val="1"/>
      <w:numFmt w:val="decimal"/>
      <w:lvlText w:val="%4."/>
      <w:lvlJc w:val="left"/>
      <w:pPr>
        <w:ind w:hanging="360" w:left="2880"/>
      </w:pPr>
    </w:lvl>
    <w:lvl w:ilvl="4">
      <w:start w:val="1"/>
      <w:numFmt w:val="decimal"/>
      <w:lvlText w:val="%5."/>
      <w:lvlJc w:val="left"/>
      <w:pPr>
        <w:ind w:hanging="360" w:left="3600"/>
      </w:pPr>
    </w:lvl>
    <w:lvl w:ilvl="5">
      <w:start w:val="1"/>
      <w:numFmt w:val="decimal"/>
      <w:lvlText w:val="%6."/>
      <w:lvlJc w:val="left"/>
      <w:pPr>
        <w:ind w:hanging="360" w:left="4320"/>
      </w:pPr>
    </w:lvl>
    <w:lvl w:ilvl="6">
      <w:start w:val="1"/>
      <w:numFmt w:val="decimal"/>
      <w:lvlText w:val="%7."/>
      <w:lvlJc w:val="left"/>
      <w:pPr>
        <w:ind w:hanging="360" w:left="5040"/>
      </w:pPr>
    </w:lvl>
    <w:lvl w:ilvl="7">
      <w:start w:val="1"/>
      <w:numFmt w:val="decimal"/>
      <w:lvlText w:val="%8."/>
      <w:lvlJc w:val="left"/>
      <w:pPr>
        <w:ind w:hanging="360" w:left="5760"/>
      </w:pPr>
    </w:lvl>
    <w:lvl w:ilvl="8">
      <w:start w:val="1"/>
      <w:numFmt w:val="decimal"/>
      <w:lvlText w:val="%9."/>
      <w:lvlJc w:val="left"/>
      <w:pPr>
        <w:ind w:hanging="360" w:left="6480"/>
      </w:pPr>
    </w:lvl>
  </w:abstractNum>
  <w:abstractNum w:abstractNumId="20">
    <w:nsid w:val="7BAD653F"/>
    <w:multiLevelType w:val="multilevel"/>
    <w:tmpl w:val="C64CF7AC"/>
    <w:styleLink w:val="WWNum14"/>
    <w:lvl w:ilvl="0">
      <w:numFmt w:val="bullet"/>
      <w:lvlText w:val="-"/>
      <w:lvlJc w:val="left"/>
      <w:pPr>
        <w:ind w:hanging="360" w:left="1571"/>
      </w:pPr>
      <w:rPr>
        <w:rFonts w:cs="Times New Roman"/>
      </w:rPr>
    </w:lvl>
    <w:lvl w:ilvl="1">
      <w:numFmt w:val="bullet"/>
      <w:lvlText w:val="o"/>
      <w:lvlJc w:val="left"/>
      <w:pPr>
        <w:ind w:hanging="360" w:left="2291"/>
      </w:pPr>
      <w:rPr>
        <w:rFonts w:cs="Courier New"/>
      </w:rPr>
    </w:lvl>
    <w:lvl w:ilvl="2">
      <w:numFmt w:val="bullet"/>
      <w:lvlText w:val=""/>
      <w:lvlJc w:val="left"/>
      <w:pPr>
        <w:ind w:hanging="360" w:left="3011"/>
      </w:pPr>
    </w:lvl>
    <w:lvl w:ilvl="3">
      <w:numFmt w:val="bullet"/>
      <w:lvlText w:val=""/>
      <w:lvlJc w:val="left"/>
      <w:pPr>
        <w:ind w:hanging="360" w:left="3731"/>
      </w:pPr>
    </w:lvl>
    <w:lvl w:ilvl="4">
      <w:numFmt w:val="bullet"/>
      <w:lvlText w:val="o"/>
      <w:lvlJc w:val="left"/>
      <w:pPr>
        <w:ind w:hanging="360" w:left="4451"/>
      </w:pPr>
      <w:rPr>
        <w:rFonts w:cs="Courier New"/>
      </w:rPr>
    </w:lvl>
    <w:lvl w:ilvl="5">
      <w:numFmt w:val="bullet"/>
      <w:lvlText w:val=""/>
      <w:lvlJc w:val="left"/>
      <w:pPr>
        <w:ind w:hanging="360" w:left="5171"/>
      </w:pPr>
    </w:lvl>
    <w:lvl w:ilvl="6">
      <w:numFmt w:val="bullet"/>
      <w:lvlText w:val=""/>
      <w:lvlJc w:val="left"/>
      <w:pPr>
        <w:ind w:hanging="360" w:left="5891"/>
      </w:pPr>
    </w:lvl>
    <w:lvl w:ilvl="7">
      <w:numFmt w:val="bullet"/>
      <w:lvlText w:val="o"/>
      <w:lvlJc w:val="left"/>
      <w:pPr>
        <w:ind w:hanging="360" w:left="6611"/>
      </w:pPr>
      <w:rPr>
        <w:rFonts w:cs="Courier New"/>
      </w:rPr>
    </w:lvl>
    <w:lvl w:ilvl="8">
      <w:numFmt w:val="bullet"/>
      <w:lvlText w:val=""/>
      <w:lvlJc w:val="left"/>
      <w:pPr>
        <w:ind w:hanging="360" w:left="7331"/>
      </w:pPr>
    </w:lvl>
  </w:abstractNum>
  <w:num w:numId="1">
    <w:abstractNumId w:val="17"/>
  </w:num>
  <w:num w:numId="2">
    <w:abstractNumId w:val="19"/>
  </w:num>
  <w:num w:numId="3">
    <w:abstractNumId w:val="6"/>
  </w:num>
  <w:num w:numId="4">
    <w:abstractNumId w:val="7"/>
  </w:num>
  <w:num w:numId="5">
    <w:abstractNumId w:val="18"/>
  </w:num>
  <w:num w:numId="6">
    <w:abstractNumId w:val="13"/>
  </w:num>
  <w:num w:numId="7">
    <w:abstractNumId w:val="2"/>
  </w:num>
  <w:num w:numId="8">
    <w:abstractNumId w:val="4"/>
  </w:num>
  <w:num w:numId="9">
    <w:abstractNumId w:val="1"/>
  </w:num>
  <w:num w:numId="10">
    <w:abstractNumId w:val="11"/>
  </w:num>
  <w:num w:numId="11">
    <w:abstractNumId w:val="8"/>
  </w:num>
  <w:num w:numId="12">
    <w:abstractNumId w:val="3"/>
  </w:num>
  <w:num w:numId="13">
    <w:abstractNumId w:val="15"/>
    <w:lvlOverride w:ilvl="0">
      <w:lvl w:ilvl="0">
        <w:start w:val="1"/>
        <w:numFmt w:val="decimal"/>
        <w:lvlText w:val="%1."/>
        <w:lvlJc w:val="left"/>
        <w:pPr>
          <w:ind w:hanging="360" w:left="720"/>
        </w:pPr>
        <w:rPr>
          <w:rFonts w:cs="Times New Roman" w:hAnsi="Times New Roman" w:ascii="Times New Roman" w:hint="default"/>
          <w:b/>
        </w:rPr>
      </w:lvl>
    </w:lvlOverride>
  </w:num>
  <w:num w:numId="14">
    <w:abstractNumId w:val="20"/>
  </w:num>
  <w:num w:numId="15">
    <w:abstractNumId w:val="15"/>
    <w:lvlOverride w:ilvl="0">
      <w:startOverride w:val="1"/>
    </w:lvlOverride>
  </w:num>
  <w:num w:numId="16">
    <w:abstractNumId w:val="12"/>
  </w:num>
  <w:num w:numId="17">
    <w:abstractNumId w:val="10"/>
  </w:num>
  <w:num w:numId="18">
    <w:abstractNumId w:val="5"/>
  </w:num>
  <w:num w:numId="19">
    <w:abstractNumId w:val="0"/>
  </w:num>
  <w:num w:numId="20">
    <w:abstractNumId w:val="16"/>
  </w:num>
  <w:num w:numId="21">
    <w:abstractNumId w:val="14"/>
  </w:num>
  <w:num w:numId="22">
    <w:abstractNumId w:val="9"/>
  </w:num>
  <w:num w:numId="23">
    <w:abstractNumId w:val="15"/>
  </w:num>
  <w:numIdMacAtCleanup w:val="22"/>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hideGrammaticalErrors/>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328FD"/>
    <w:rsid w:val="00036956"/>
    <w:rsid w:val="00070CB4"/>
    <w:rsid w:val="000819CE"/>
    <w:rsid w:val="000A046A"/>
    <w:rsid w:val="000C0AF4"/>
    <w:rsid w:val="000D010B"/>
    <w:rsid w:val="000E2838"/>
    <w:rsid w:val="001241C1"/>
    <w:rsid w:val="0012420B"/>
    <w:rsid w:val="00164FDA"/>
    <w:rsid w:val="00177A30"/>
    <w:rsid w:val="0018427D"/>
    <w:rsid w:val="00192D59"/>
    <w:rsid w:val="001B21AE"/>
    <w:rsid w:val="001E575C"/>
    <w:rsid w:val="00255E72"/>
    <w:rsid w:val="0026309F"/>
    <w:rsid w:val="002635C5"/>
    <w:rsid w:val="002C1105"/>
    <w:rsid w:val="00317DF9"/>
    <w:rsid w:val="00334965"/>
    <w:rsid w:val="00360318"/>
    <w:rsid w:val="0036625F"/>
    <w:rsid w:val="00373047"/>
    <w:rsid w:val="003B3623"/>
    <w:rsid w:val="003B4319"/>
    <w:rsid w:val="003C3ECA"/>
    <w:rsid w:val="003D21F3"/>
    <w:rsid w:val="00411F24"/>
    <w:rsid w:val="00436CBD"/>
    <w:rsid w:val="00441071"/>
    <w:rsid w:val="00482439"/>
    <w:rsid w:val="004936E9"/>
    <w:rsid w:val="00496A59"/>
    <w:rsid w:val="00507F1C"/>
    <w:rsid w:val="005419C8"/>
    <w:rsid w:val="005523D0"/>
    <w:rsid w:val="0057341F"/>
    <w:rsid w:val="00593FFA"/>
    <w:rsid w:val="005A3A56"/>
    <w:rsid w:val="005B14C6"/>
    <w:rsid w:val="005D1E94"/>
    <w:rsid w:val="006008F9"/>
    <w:rsid w:val="006121E1"/>
    <w:rsid w:val="00642359"/>
    <w:rsid w:val="00661866"/>
    <w:rsid w:val="006A0521"/>
    <w:rsid w:val="006A71F6"/>
    <w:rsid w:val="006C28C3"/>
    <w:rsid w:val="006E1347"/>
    <w:rsid w:val="006E52BB"/>
    <w:rsid w:val="007017EC"/>
    <w:rsid w:val="0070227B"/>
    <w:rsid w:val="00714B42"/>
    <w:rsid w:val="007160D0"/>
    <w:rsid w:val="00777535"/>
    <w:rsid w:val="007B36F0"/>
    <w:rsid w:val="007C195A"/>
    <w:rsid w:val="007E0A65"/>
    <w:rsid w:val="007E3B92"/>
    <w:rsid w:val="007F048E"/>
    <w:rsid w:val="00807E7C"/>
    <w:rsid w:val="008217D5"/>
    <w:rsid w:val="008869F4"/>
    <w:rsid w:val="008950FD"/>
    <w:rsid w:val="008B1A4B"/>
    <w:rsid w:val="008B2408"/>
    <w:rsid w:val="008B6BCE"/>
    <w:rsid w:val="008E7333"/>
    <w:rsid w:val="008F7361"/>
    <w:rsid w:val="00916A27"/>
    <w:rsid w:val="00921BF6"/>
    <w:rsid w:val="00971D49"/>
    <w:rsid w:val="00973546"/>
    <w:rsid w:val="009E4AF3"/>
    <w:rsid w:val="009E6D44"/>
    <w:rsid w:val="009F439B"/>
    <w:rsid w:val="00A12A8B"/>
    <w:rsid w:val="00A13B88"/>
    <w:rsid w:val="00A23DC2"/>
    <w:rsid w:val="00AC30C2"/>
    <w:rsid w:val="00B36118"/>
    <w:rsid w:val="00B515D4"/>
    <w:rsid w:val="00B52117"/>
    <w:rsid w:val="00B60CF0"/>
    <w:rsid w:val="00BA6494"/>
    <w:rsid w:val="00C038FB"/>
    <w:rsid w:val="00C04942"/>
    <w:rsid w:val="00C16F65"/>
    <w:rsid w:val="00C172D4"/>
    <w:rsid w:val="00C32C1D"/>
    <w:rsid w:val="00C50F59"/>
    <w:rsid w:val="00C55B1C"/>
    <w:rsid w:val="00C64D59"/>
    <w:rsid w:val="00C74832"/>
    <w:rsid w:val="00CC24F2"/>
    <w:rsid w:val="00D8621E"/>
    <w:rsid w:val="00D924F9"/>
    <w:rsid w:val="00DB5644"/>
    <w:rsid w:val="00E066CE"/>
    <w:rsid w:val="00E24AF4"/>
    <w:rsid w:val="00E32F18"/>
    <w:rsid w:val="00E33263"/>
    <w:rsid w:val="00E339B0"/>
    <w:rsid w:val="00E33BA1"/>
    <w:rsid w:val="00E50768"/>
    <w:rsid w:val="00E531BA"/>
    <w:rsid w:val="00E82B72"/>
    <w:rsid w:val="00EA52A1"/>
    <w:rsid w:val="00EF2732"/>
    <w:rsid w:val="00EF42CF"/>
    <w:rsid w:val="00F328FD"/>
    <w:rsid w:val="00F35635"/>
    <w:rsid w:val="00F50B5F"/>
    <w:rsid w:val="00FA2E09"/>
    <w:rsid w:val="00FE4F4E"/>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qFormat="true" w:unhideWhenUsed="true" w:semiHidden="true" w:name="caption"/>
    <w:lsdException w:uiPriority="99" w:name="footnote reference"/>
    <w:lsdException w:qFormat="true" w:name="Title"/>
    <w:lsdException w:qFormat="true" w:name="Subtitle"/>
    <w:lsdException w:uiPriority="99" w:name="Hyperlink"/>
    <w:lsdException w:qFormat="true" w:name="Strong"/>
    <w:lsdException w:qFormat="true" w:name="Emphasis"/>
    <w:lsdException w:uiPriority="99" w:name="Normal (Web)"/>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9-8" w:type="paragraph">
    <w:name w:val="t-9-8"/>
    <w:basedOn w:val="Normal"/>
    <w:rsid w:val="009E4AF3"/>
    <w:pPr>
      <w:spacing w:afterAutospacing="true" w:after="100" w:beforeAutospacing="true" w:before="100"/>
      <w:jc w:val="left"/>
    </w:pPr>
    <w:rPr>
      <w:rFonts w:hAnsi="Times New Roman" w:ascii="Times New Roman"/>
      <w:sz w:val="24"/>
      <w:lang w:eastAsia="hr-HR"/>
    </w:rPr>
  </w:style>
  <w:style w:styleId="Podnoje" w:type="paragraph">
    <w:name w:val="footer"/>
    <w:basedOn w:val="Normal"/>
    <w:link w:val="PodnojeChar"/>
    <w:rsid w:val="006C28C3"/>
    <w:pPr>
      <w:tabs>
        <w:tab w:pos="4320" w:val="center"/>
        <w:tab w:pos="8640" w:val="right"/>
      </w:tabs>
    </w:pPr>
  </w:style>
  <w:style w:customStyle="true" w:styleId="PodnojeChar" w:type="character">
    <w:name w:val="Podnožje Char"/>
    <w:basedOn w:val="Zadanifontodlomka"/>
    <w:link w:val="Podnoje"/>
    <w:rsid w:val="006C28C3"/>
    <w:rPr>
      <w:rFonts w:hAnsi="Mangal" w:ascii="Mangal"/>
      <w:sz w:val="22"/>
      <w:szCs w:val="24"/>
      <w:lang w:bidi="ar-SA" w:eastAsia="en-US" w:val="hr-HR"/>
    </w:rPr>
  </w:style>
  <w:style w:styleId="Zaglavlje" w:type="paragraph">
    <w:name w:val="header"/>
    <w:basedOn w:val="Normal"/>
    <w:link w:val="ZaglavljeChar"/>
    <w:rsid w:val="008950FD"/>
    <w:pPr>
      <w:tabs>
        <w:tab w:pos="4320" w:val="center"/>
        <w:tab w:pos="8640" w:val="right"/>
      </w:tabs>
    </w:pPr>
  </w:style>
  <w:style w:styleId="Brojstranice" w:type="character">
    <w:name w:val="page number"/>
    <w:basedOn w:val="Zadanifontodlomka"/>
    <w:rsid w:val="008950FD"/>
  </w:style>
  <w:style w:styleId="Odlomakpopisa" w:type="paragraph">
    <w:name w:val="List Paragraph"/>
    <w:basedOn w:val="Normal"/>
    <w:uiPriority w:val="34"/>
    <w:qFormat/>
    <w:rsid w:val="00FE4F4E"/>
    <w:pPr>
      <w:spacing w:lineRule="auto" w:line="276" w:after="200"/>
      <w:ind w:left="720"/>
      <w:contextualSpacing/>
      <w:jc w:val="left"/>
    </w:pPr>
    <w:rPr>
      <w:rFonts w:hAnsi="Calibri" w:ascii="Calibri"/>
      <w:szCs w:val="22"/>
    </w:rPr>
  </w:style>
  <w:style w:styleId="Tekstbalonia" w:type="paragraph">
    <w:name w:val="Balloon Text"/>
    <w:basedOn w:val="Normal"/>
    <w:link w:val="TekstbaloniaChar"/>
    <w:rsid w:val="00FE4F4E"/>
    <w:pPr>
      <w:jc w:val="left"/>
    </w:pPr>
    <w:rPr>
      <w:rFonts w:hAnsi="Tahoma" w:ascii="Tahoma"/>
      <w:sz w:val="16"/>
      <w:szCs w:val="16"/>
      <w:lang w:eastAsia="x-none" w:val="x-none"/>
    </w:rPr>
  </w:style>
  <w:style w:customStyle="true" w:styleId="TekstbaloniaChar" w:type="character">
    <w:name w:val="Tekst balončića Char"/>
    <w:basedOn w:val="Zadanifontodlomka"/>
    <w:link w:val="Tekstbalonia"/>
    <w:rsid w:val="00FE4F4E"/>
    <w:rPr>
      <w:rFonts w:hAnsi="Tahoma" w:ascii="Tahoma"/>
      <w:sz w:val="16"/>
      <w:szCs w:val="16"/>
      <w:lang w:eastAsia="x-none" w:val="x-none"/>
    </w:rPr>
  </w:style>
  <w:style w:customStyle="true" w:styleId="ZaglavljeChar" w:type="character">
    <w:name w:val="Zaglavlje Char"/>
    <w:link w:val="Zaglavlje"/>
    <w:rsid w:val="00FE4F4E"/>
    <w:rPr>
      <w:rFonts w:hAnsi="Mangal" w:ascii="Mangal"/>
      <w:sz w:val="22"/>
      <w:szCs w:val="24"/>
      <w:lang w:eastAsia="en-US"/>
    </w:rPr>
  </w:style>
  <w:style w:customStyle="true" w:styleId="Default" w:type="paragraph">
    <w:name w:val="Default"/>
    <w:rsid w:val="00FE4F4E"/>
    <w:pPr>
      <w:autoSpaceDE w:val="false"/>
      <w:autoSpaceDN w:val="false"/>
      <w:adjustRightInd w:val="false"/>
    </w:pPr>
    <w:rPr>
      <w:color w:val="000000"/>
      <w:sz w:val="24"/>
      <w:szCs w:val="24"/>
    </w:rPr>
  </w:style>
  <w:style w:customStyle="true" w:styleId="Bezproreda1" w:type="paragraph">
    <w:name w:val="Bez proreda1"/>
    <w:uiPriority w:val="1"/>
    <w:qFormat/>
    <w:rsid w:val="00FE4F4E"/>
    <w:rPr>
      <w:rFonts w:eastAsia="Calibri" w:hAnsi="Calibri" w:ascii="Calibri"/>
      <w:sz w:val="22"/>
      <w:szCs w:val="22"/>
      <w:lang w:eastAsia="en-US"/>
    </w:rPr>
  </w:style>
  <w:style w:styleId="Tekstfusnote" w:type="paragraph">
    <w:name w:val="footnote text"/>
    <w:basedOn w:val="Normal"/>
    <w:link w:val="TekstfusnoteChar"/>
    <w:uiPriority w:val="99"/>
    <w:unhideWhenUsed/>
    <w:rsid w:val="00FE4F4E"/>
    <w:pPr>
      <w:jc w:val="left"/>
    </w:pPr>
    <w:rPr>
      <w:rFonts w:hAnsi="Calibri" w:ascii="Calibri"/>
      <w:sz w:val="20"/>
      <w:szCs w:val="20"/>
      <w:lang w:bidi="en-US" w:val="en-US"/>
    </w:rPr>
  </w:style>
  <w:style w:customStyle="true" w:styleId="TekstfusnoteChar" w:type="character">
    <w:name w:val="Tekst fusnote Char"/>
    <w:basedOn w:val="Zadanifontodlomka"/>
    <w:link w:val="Tekstfusnote"/>
    <w:uiPriority w:val="99"/>
    <w:rsid w:val="00FE4F4E"/>
    <w:rPr>
      <w:rFonts w:hAnsi="Calibri" w:ascii="Calibri"/>
      <w:lang w:bidi="en-US" w:eastAsia="en-US" w:val="en-US"/>
    </w:rPr>
  </w:style>
  <w:style w:styleId="Referencafusnote" w:type="character">
    <w:name w:val="footnote reference"/>
    <w:uiPriority w:val="99"/>
    <w:unhideWhenUsed/>
    <w:rsid w:val="00FE4F4E"/>
    <w:rPr>
      <w:vertAlign w:val="superscript"/>
    </w:rPr>
  </w:style>
  <w:style w:styleId="Hiperveza" w:type="character">
    <w:name w:val="Hyperlink"/>
    <w:uiPriority w:val="99"/>
    <w:unhideWhenUsed/>
    <w:rsid w:val="00FE4F4E"/>
    <w:rPr>
      <w:color w:val="0000FF"/>
      <w:u w:val="single"/>
    </w:rPr>
  </w:style>
  <w:style w:customStyle="true" w:styleId="Odlomakpopisa1" w:type="paragraph">
    <w:name w:val="Odlomak popisa1"/>
    <w:basedOn w:val="Normal"/>
    <w:uiPriority w:val="34"/>
    <w:qFormat/>
    <w:rsid w:val="00FE4F4E"/>
    <w:pPr>
      <w:ind w:left="720"/>
      <w:contextualSpacing/>
      <w:jc w:val="left"/>
    </w:pPr>
    <w:rPr>
      <w:rFonts w:hAnsi="Times New Roman" w:ascii="Times New Roman"/>
      <w:sz w:val="20"/>
      <w:szCs w:val="20"/>
      <w:lang w:val="en-AU"/>
    </w:rPr>
  </w:style>
  <w:style w:styleId="Referencakomentara" w:type="character">
    <w:name w:val="annotation reference"/>
    <w:unhideWhenUsed/>
    <w:rsid w:val="00FE4F4E"/>
    <w:rPr>
      <w:sz w:val="16"/>
      <w:szCs w:val="16"/>
    </w:rPr>
  </w:style>
  <w:style w:styleId="Tekstkomentara" w:type="paragraph">
    <w:name w:val="annotation text"/>
    <w:basedOn w:val="Normal"/>
    <w:link w:val="TekstkomentaraChar"/>
    <w:unhideWhenUsed/>
    <w:rsid w:val="00FE4F4E"/>
    <w:pPr>
      <w:jc w:val="left"/>
    </w:pPr>
    <w:rPr>
      <w:rFonts w:hAnsi="Times New Roman" w:ascii="Times New Roman"/>
      <w:sz w:val="20"/>
      <w:szCs w:val="20"/>
      <w:lang w:val="en-AU"/>
    </w:rPr>
  </w:style>
  <w:style w:customStyle="true" w:styleId="TekstkomentaraChar" w:type="character">
    <w:name w:val="Tekst komentara Char"/>
    <w:basedOn w:val="Zadanifontodlomka"/>
    <w:link w:val="Tekstkomentara"/>
    <w:rsid w:val="00FE4F4E"/>
    <w:rPr>
      <w:lang w:eastAsia="en-US" w:val="en-AU"/>
    </w:rPr>
  </w:style>
  <w:style w:styleId="Predmetkomentara" w:type="paragraph">
    <w:name w:val="annotation subject"/>
    <w:basedOn w:val="Tekstkomentara"/>
    <w:next w:val="Tekstkomentara"/>
    <w:link w:val="PredmetkomentaraChar"/>
    <w:unhideWhenUsed/>
    <w:rsid w:val="00FE4F4E"/>
    <w:rPr>
      <w:b/>
      <w:bCs/>
    </w:rPr>
  </w:style>
  <w:style w:customStyle="true" w:styleId="PredmetkomentaraChar" w:type="character">
    <w:name w:val="Predmet komentara Char"/>
    <w:basedOn w:val="TekstkomentaraChar"/>
    <w:link w:val="Predmetkomentara"/>
    <w:rsid w:val="00FE4F4E"/>
    <w:rPr>
      <w:b/>
      <w:bCs/>
      <w:lang w:eastAsia="en-US" w:val="en-AU"/>
    </w:rPr>
  </w:style>
  <w:style w:styleId="Reetkatablice" w:type="table">
    <w:name w:val="Table Grid"/>
    <w:basedOn w:val="Obinatablica"/>
    <w:rsid w:val="00FE4F4E"/>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Bezpopisa1" w:type="numbering">
    <w:name w:val="Bez popisa1"/>
    <w:next w:val="Bezpopisa"/>
    <w:uiPriority w:val="99"/>
    <w:semiHidden/>
    <w:unhideWhenUsed/>
    <w:rsid w:val="00F328FD"/>
  </w:style>
  <w:style w:customStyle="true" w:styleId="Bezpopisa11" w:type="numbering">
    <w:name w:val="Bez popisa11"/>
    <w:next w:val="Bezpopisa"/>
    <w:uiPriority w:val="99"/>
    <w:semiHidden/>
    <w:unhideWhenUsed/>
    <w:rsid w:val="00F328FD"/>
  </w:style>
  <w:style w:customStyle="true" w:styleId="Standard" w:type="paragraph">
    <w:name w:val="Standard"/>
    <w:rsid w:val="00F328FD"/>
    <w:pPr>
      <w:suppressAutoHyphens/>
      <w:autoSpaceDN w:val="false"/>
      <w:spacing w:lineRule="auto" w:line="259" w:after="160"/>
      <w:textAlignment w:val="baseline"/>
    </w:pPr>
    <w:rPr>
      <w:rFonts w:eastAsia="Calibri" w:hAnsi="Calibri" w:ascii="Calibri"/>
      <w:kern w:val="3"/>
      <w:sz w:val="22"/>
      <w:szCs w:val="22"/>
      <w:lang w:eastAsia="en-US"/>
    </w:rPr>
  </w:style>
  <w:style w:styleId="Naslov" w:type="paragraph">
    <w:name w:val="Title"/>
    <w:basedOn w:val="Standard"/>
    <w:next w:val="Textbody"/>
    <w:link w:val="NaslovChar"/>
    <w:rsid w:val="00F328FD"/>
    <w:pPr>
      <w:keepNext/>
      <w:spacing w:after="120" w:before="240"/>
    </w:pPr>
    <w:rPr>
      <w:rFonts w:cs="Mangal" w:eastAsia="Lucida Sans Unicode" w:hAnsi="Arial" w:ascii="Arial"/>
      <w:sz w:val="28"/>
      <w:szCs w:val="28"/>
    </w:rPr>
  </w:style>
  <w:style w:customStyle="true" w:styleId="NaslovChar" w:type="character">
    <w:name w:val="Naslov Char"/>
    <w:basedOn w:val="Zadanifontodlomka"/>
    <w:link w:val="Naslov"/>
    <w:rsid w:val="00F328FD"/>
    <w:rPr>
      <w:rFonts w:cs="Mangal" w:eastAsia="Lucida Sans Unicode" w:hAnsi="Arial" w:ascii="Arial"/>
      <w:kern w:val="3"/>
      <w:sz w:val="28"/>
      <w:szCs w:val="28"/>
      <w:lang w:eastAsia="en-US"/>
    </w:rPr>
  </w:style>
  <w:style w:customStyle="true" w:styleId="Textbody" w:type="paragraph">
    <w:name w:val="Text body"/>
    <w:basedOn w:val="Standard"/>
    <w:rsid w:val="00F328FD"/>
    <w:pPr>
      <w:spacing w:after="120"/>
    </w:pPr>
  </w:style>
  <w:style w:styleId="Podnaslov" w:type="paragraph">
    <w:name w:val="Subtitle"/>
    <w:basedOn w:val="Naslov"/>
    <w:next w:val="Textbody"/>
    <w:link w:val="PodnaslovChar"/>
    <w:rsid w:val="00F328FD"/>
    <w:pPr>
      <w:jc w:val="center"/>
    </w:pPr>
    <w:rPr>
      <w:i/>
      <w:iCs/>
    </w:rPr>
  </w:style>
  <w:style w:customStyle="true" w:styleId="PodnaslovChar" w:type="character">
    <w:name w:val="Podnaslov Char"/>
    <w:basedOn w:val="Zadanifontodlomka"/>
    <w:link w:val="Podnaslov"/>
    <w:rsid w:val="00F328FD"/>
    <w:rPr>
      <w:rFonts w:cs="Mangal" w:eastAsia="Lucida Sans Unicode" w:hAnsi="Arial" w:ascii="Arial"/>
      <w:i/>
      <w:iCs/>
      <w:kern w:val="3"/>
      <w:sz w:val="28"/>
      <w:szCs w:val="28"/>
      <w:lang w:eastAsia="en-US"/>
    </w:rPr>
  </w:style>
  <w:style w:styleId="Popis" w:type="paragraph">
    <w:name w:val="List"/>
    <w:basedOn w:val="Textbody"/>
    <w:rsid w:val="00F328FD"/>
    <w:rPr>
      <w:rFonts w:cs="Mangal"/>
    </w:rPr>
  </w:style>
  <w:style w:styleId="Opisslike" w:type="paragraph">
    <w:name w:val="caption"/>
    <w:basedOn w:val="Standard"/>
    <w:rsid w:val="00F328FD"/>
    <w:pPr>
      <w:suppressLineNumbers/>
      <w:spacing w:after="120" w:before="120"/>
    </w:pPr>
    <w:rPr>
      <w:rFonts w:cs="Mangal"/>
      <w:i/>
      <w:iCs/>
      <w:sz w:val="24"/>
      <w:szCs w:val="24"/>
    </w:rPr>
  </w:style>
  <w:style w:customStyle="true" w:styleId="Index" w:type="paragraph">
    <w:name w:val="Index"/>
    <w:basedOn w:val="Standard"/>
    <w:rsid w:val="00F328FD"/>
    <w:pPr>
      <w:suppressLineNumbers/>
    </w:pPr>
    <w:rPr>
      <w:rFonts w:cs="Mangal"/>
    </w:rPr>
  </w:style>
  <w:style w:customStyle="true" w:styleId="Stext" w:type="paragraph">
    <w:name w:val="S_text"/>
    <w:rsid w:val="00F328FD"/>
    <w:pPr>
      <w:widowControl w:val="false"/>
      <w:suppressAutoHyphens/>
      <w:autoSpaceDN w:val="false"/>
      <w:textAlignment w:val="baseline"/>
    </w:pPr>
    <w:rPr>
      <w:rFonts w:eastAsia="Calibri" w:hAnsi="Calibri" w:ascii="Calibri"/>
      <w:kern w:val="3"/>
    </w:rPr>
  </w:style>
  <w:style w:styleId="Tekstkrajnjebiljeke" w:type="paragraph">
    <w:name w:val="endnote text"/>
    <w:basedOn w:val="Standard"/>
    <w:link w:val="TekstkrajnjebiljekeChar"/>
    <w:rsid w:val="00F328FD"/>
  </w:style>
  <w:style w:customStyle="true" w:styleId="TekstkrajnjebiljekeChar" w:type="character">
    <w:name w:val="Tekst krajnje bilješke Char"/>
    <w:basedOn w:val="Zadanifontodlomka"/>
    <w:link w:val="Tekstkrajnjebiljeke"/>
    <w:rsid w:val="00F328FD"/>
    <w:rPr>
      <w:rFonts w:eastAsia="Calibri" w:hAnsi="Calibri" w:ascii="Calibri"/>
      <w:kern w:val="3"/>
      <w:sz w:val="22"/>
      <w:szCs w:val="22"/>
      <w:lang w:eastAsia="en-US"/>
    </w:rPr>
  </w:style>
  <w:style w:styleId="StandardWeb" w:type="paragraph">
    <w:name w:val="Normal (Web)"/>
    <w:basedOn w:val="Standard"/>
    <w:uiPriority w:val="99"/>
    <w:rsid w:val="00F328FD"/>
  </w:style>
  <w:style w:customStyle="true" w:styleId="TableContents" w:type="paragraph">
    <w:name w:val="Table Contents"/>
    <w:basedOn w:val="Standard"/>
    <w:rsid w:val="00F328FD"/>
    <w:pPr>
      <w:suppressLineNumbers/>
    </w:pPr>
  </w:style>
  <w:style w:customStyle="true" w:styleId="ListLabel1" w:type="character">
    <w:name w:val="ListLabel 1"/>
    <w:rsid w:val="00F328FD"/>
    <w:rPr>
      <w:rFonts w:cs="Times New Roman"/>
    </w:rPr>
  </w:style>
  <w:style w:customStyle="true" w:styleId="ListLabel2" w:type="character">
    <w:name w:val="ListLabel 2"/>
    <w:rsid w:val="00F328FD"/>
    <w:rPr>
      <w:rFonts w:cs="Calibri" w:eastAsia="SimSun"/>
    </w:rPr>
  </w:style>
  <w:style w:customStyle="true" w:styleId="ListLabel3" w:type="character">
    <w:name w:val="ListLabel 3"/>
    <w:rsid w:val="00F328FD"/>
    <w:rPr>
      <w:rFonts w:cs="Times New Roman"/>
      <w:b/>
    </w:rPr>
  </w:style>
  <w:style w:customStyle="true" w:styleId="ListLabel4" w:type="character">
    <w:name w:val="ListLabel 4"/>
    <w:rsid w:val="00F328FD"/>
    <w:rPr>
      <w:rFonts w:cs="Courier New"/>
    </w:rPr>
  </w:style>
  <w:style w:customStyle="true" w:styleId="ListLabel5" w:type="character">
    <w:name w:val="ListLabel 5"/>
    <w:rsid w:val="00F328FD"/>
    <w:rPr>
      <w:rFonts w:cs="Times New Roman" w:eastAsia="Calibri"/>
    </w:rPr>
  </w:style>
  <w:style w:customStyle="true" w:styleId="StextZchnZchn" w:type="character">
    <w:name w:val="S_text Zchn Zchn"/>
    <w:basedOn w:val="Zadanifontodlomka"/>
    <w:rsid w:val="00F328FD"/>
  </w:style>
  <w:style w:styleId="Referencakrajnjebiljeke" w:type="character">
    <w:name w:val="endnote reference"/>
    <w:basedOn w:val="Zadanifontodlomka"/>
    <w:rsid w:val="00F328FD"/>
  </w:style>
  <w:style w:customStyle="true" w:styleId="WWNum1" w:type="numbering">
    <w:name w:val="WWNum1"/>
    <w:basedOn w:val="Bezpopisa"/>
    <w:rsid w:val="00F328FD"/>
    <w:pPr>
      <w:numPr>
        <w:numId w:val="1"/>
      </w:numPr>
    </w:pPr>
  </w:style>
  <w:style w:customStyle="true" w:styleId="WWNum2" w:type="numbering">
    <w:name w:val="WWNum2"/>
    <w:basedOn w:val="Bezpopisa"/>
    <w:rsid w:val="00F328FD"/>
    <w:pPr>
      <w:numPr>
        <w:numId w:val="2"/>
      </w:numPr>
    </w:pPr>
  </w:style>
  <w:style w:customStyle="true" w:styleId="WWNum3" w:type="numbering">
    <w:name w:val="WWNum3"/>
    <w:basedOn w:val="Bezpopisa"/>
    <w:rsid w:val="00F328FD"/>
    <w:pPr>
      <w:numPr>
        <w:numId w:val="3"/>
      </w:numPr>
    </w:pPr>
  </w:style>
  <w:style w:customStyle="true" w:styleId="WWNum4" w:type="numbering">
    <w:name w:val="WWNum4"/>
    <w:basedOn w:val="Bezpopisa"/>
    <w:rsid w:val="00F328FD"/>
    <w:pPr>
      <w:numPr>
        <w:numId w:val="4"/>
      </w:numPr>
    </w:pPr>
  </w:style>
  <w:style w:customStyle="true" w:styleId="WWNum5" w:type="numbering">
    <w:name w:val="WWNum5"/>
    <w:basedOn w:val="Bezpopisa"/>
    <w:rsid w:val="00F328FD"/>
    <w:pPr>
      <w:numPr>
        <w:numId w:val="5"/>
      </w:numPr>
    </w:pPr>
  </w:style>
  <w:style w:customStyle="true" w:styleId="WWNum6" w:type="numbering">
    <w:name w:val="WWNum6"/>
    <w:basedOn w:val="Bezpopisa"/>
    <w:rsid w:val="00F328FD"/>
    <w:pPr>
      <w:numPr>
        <w:numId w:val="6"/>
      </w:numPr>
    </w:pPr>
  </w:style>
  <w:style w:customStyle="true" w:styleId="WWNum7" w:type="numbering">
    <w:name w:val="WWNum7"/>
    <w:basedOn w:val="Bezpopisa"/>
    <w:rsid w:val="00F328FD"/>
    <w:pPr>
      <w:numPr>
        <w:numId w:val="7"/>
      </w:numPr>
    </w:pPr>
  </w:style>
  <w:style w:customStyle="true" w:styleId="WWNum8" w:type="numbering">
    <w:name w:val="WWNum8"/>
    <w:basedOn w:val="Bezpopisa"/>
    <w:rsid w:val="00F328FD"/>
    <w:pPr>
      <w:numPr>
        <w:numId w:val="8"/>
      </w:numPr>
    </w:pPr>
  </w:style>
  <w:style w:customStyle="true" w:styleId="WWNum9" w:type="numbering">
    <w:name w:val="WWNum9"/>
    <w:basedOn w:val="Bezpopisa"/>
    <w:rsid w:val="00F328FD"/>
    <w:pPr>
      <w:numPr>
        <w:numId w:val="9"/>
      </w:numPr>
    </w:pPr>
  </w:style>
  <w:style w:customStyle="true" w:styleId="WWNum10" w:type="numbering">
    <w:name w:val="WWNum10"/>
    <w:basedOn w:val="Bezpopisa"/>
    <w:rsid w:val="00F328FD"/>
    <w:pPr>
      <w:numPr>
        <w:numId w:val="10"/>
      </w:numPr>
    </w:pPr>
  </w:style>
  <w:style w:customStyle="true" w:styleId="WWNum11" w:type="numbering">
    <w:name w:val="WWNum11"/>
    <w:basedOn w:val="Bezpopisa"/>
    <w:rsid w:val="00F328FD"/>
    <w:pPr>
      <w:numPr>
        <w:numId w:val="11"/>
      </w:numPr>
    </w:pPr>
  </w:style>
  <w:style w:customStyle="true" w:styleId="WWNum12" w:type="numbering">
    <w:name w:val="WWNum12"/>
    <w:basedOn w:val="Bezpopisa"/>
    <w:rsid w:val="00F328FD"/>
    <w:pPr>
      <w:numPr>
        <w:numId w:val="12"/>
      </w:numPr>
    </w:pPr>
  </w:style>
  <w:style w:customStyle="true" w:styleId="WWNum13" w:type="numbering">
    <w:name w:val="WWNum13"/>
    <w:basedOn w:val="Bezpopisa"/>
    <w:rsid w:val="00F328FD"/>
    <w:pPr>
      <w:numPr>
        <w:numId w:val="23"/>
      </w:numPr>
    </w:pPr>
  </w:style>
  <w:style w:customStyle="true" w:styleId="WWNum14" w:type="numbering">
    <w:name w:val="WWNum14"/>
    <w:basedOn w:val="Bezpopisa"/>
    <w:rsid w:val="00F328FD"/>
    <w:pPr>
      <w:numPr>
        <w:numId w:val="14"/>
      </w:numPr>
    </w:pPr>
  </w:style>
  <w:style w:styleId="Revizija" w:type="paragraph">
    <w:name w:val="Revision"/>
    <w:hidden/>
    <w:uiPriority w:val="99"/>
    <w:semiHidden/>
    <w:rsid w:val="00F328FD"/>
    <w:rPr>
      <w:rFonts w:eastAsia="Calibri" w:hAnsi="Calibri" w:ascii="Calibri"/>
      <w:kern w:val="3"/>
    </w:rPr>
  </w:style>
  <w:style w:styleId="Tekstrezerviranogmjesta" w:type="character">
    <w:name w:val="Placeholder Text"/>
    <w:basedOn w:val="Zadanifontodlomka"/>
    <w:uiPriority w:val="99"/>
    <w:semiHidden/>
    <w:rsid w:val="00507F1C"/>
    <w:rPr>
      <w:color w:val="808080"/>
      <w:bdr w:space="0" w:sz="0" w:color="auto" w:val="none"/>
      <w:shd w:fill="auto" w:color="auto" w:val="clear"/>
    </w:rPr>
  </w:style>
  <w:style w:customStyle="true" w:styleId="eSPISCCParagraphDefaultFont" w:type="character">
    <w:name w:val="eSPIS_CC_Paragraph Default Font"/>
    <w:basedOn w:val="Zadanifontodlomka"/>
    <w:rsid w:val="00507F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07F1C"/>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07F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07F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caption" w:qFormat="1" w:semiHidden="1" w:unhideWhenUsed="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9-8" w:type="paragraph">
    <w:name w:val="t-9-8"/>
    <w:basedOn w:val="Normal"/>
    <w:rsid w:val="009E4AF3"/>
    <w:pPr>
      <w:spacing w:after="100" w:afterAutospacing="1" w:before="100" w:beforeAutospacing="1"/>
      <w:jc w:val="left"/>
    </w:pPr>
    <w:rPr>
      <w:rFonts w:ascii="Times New Roman" w:hAnsi="Times New Roman"/>
      <w:sz w:val="24"/>
      <w:lang w:eastAsia="hr-HR"/>
    </w:rPr>
  </w:style>
  <w:style w:styleId="Podnoje" w:type="paragraph">
    <w:name w:val="footer"/>
    <w:basedOn w:val="Normal"/>
    <w:link w:val="PodnojeChar"/>
    <w:rsid w:val="006C28C3"/>
    <w:pPr>
      <w:tabs>
        <w:tab w:pos="4320" w:val="center"/>
        <w:tab w:pos="8640" w:val="right"/>
      </w:tabs>
    </w:pPr>
  </w:style>
  <w:style w:customStyle="1" w:styleId="PodnojeChar" w:type="character">
    <w:name w:val="Podnožje Char"/>
    <w:basedOn w:val="Zadanifontodlomka"/>
    <w:link w:val="Podnoje"/>
    <w:rsid w:val="006C28C3"/>
    <w:rPr>
      <w:rFonts w:ascii="Mangal" w:hAnsi="Mangal"/>
      <w:sz w:val="22"/>
      <w:szCs w:val="24"/>
      <w:lang w:bidi="ar-SA" w:eastAsia="en-US" w:val="hr-HR"/>
    </w:rPr>
  </w:style>
  <w:style w:styleId="Zaglavlje" w:type="paragraph">
    <w:name w:val="header"/>
    <w:basedOn w:val="Normal"/>
    <w:link w:val="ZaglavljeChar"/>
    <w:rsid w:val="008950FD"/>
    <w:pPr>
      <w:tabs>
        <w:tab w:pos="4320" w:val="center"/>
        <w:tab w:pos="8640" w:val="right"/>
      </w:tabs>
    </w:pPr>
  </w:style>
  <w:style w:styleId="Brojstranice" w:type="character">
    <w:name w:val="page number"/>
    <w:basedOn w:val="Zadanifontodlomka"/>
    <w:rsid w:val="008950FD"/>
  </w:style>
  <w:style w:styleId="Odlomakpopisa" w:type="paragraph">
    <w:name w:val="List Paragraph"/>
    <w:basedOn w:val="Normal"/>
    <w:uiPriority w:val="34"/>
    <w:qFormat/>
    <w:rsid w:val="00FE4F4E"/>
    <w:pPr>
      <w:spacing w:after="200" w:line="276" w:lineRule="auto"/>
      <w:ind w:left="720"/>
      <w:contextualSpacing/>
      <w:jc w:val="left"/>
    </w:pPr>
    <w:rPr>
      <w:rFonts w:ascii="Calibri" w:hAnsi="Calibri"/>
      <w:szCs w:val="22"/>
    </w:rPr>
  </w:style>
  <w:style w:styleId="Tekstbalonia" w:type="paragraph">
    <w:name w:val="Balloon Text"/>
    <w:basedOn w:val="Normal"/>
    <w:link w:val="TekstbaloniaChar"/>
    <w:rsid w:val="00FE4F4E"/>
    <w:pPr>
      <w:jc w:val="left"/>
    </w:pPr>
    <w:rPr>
      <w:rFonts w:ascii="Tahoma" w:hAnsi="Tahoma"/>
      <w:sz w:val="16"/>
      <w:szCs w:val="16"/>
      <w:lang w:eastAsia="x-none" w:val="x-none"/>
    </w:rPr>
  </w:style>
  <w:style w:customStyle="1" w:styleId="TekstbaloniaChar" w:type="character">
    <w:name w:val="Tekst balončića Char"/>
    <w:basedOn w:val="Zadanifontodlomka"/>
    <w:link w:val="Tekstbalonia"/>
    <w:rsid w:val="00FE4F4E"/>
    <w:rPr>
      <w:rFonts w:ascii="Tahoma" w:hAnsi="Tahoma"/>
      <w:sz w:val="16"/>
      <w:szCs w:val="16"/>
      <w:lang w:eastAsia="x-none" w:val="x-none"/>
    </w:rPr>
  </w:style>
  <w:style w:customStyle="1" w:styleId="ZaglavljeChar" w:type="character">
    <w:name w:val="Zaglavlje Char"/>
    <w:link w:val="Zaglavlje"/>
    <w:rsid w:val="00FE4F4E"/>
    <w:rPr>
      <w:rFonts w:ascii="Mangal" w:hAnsi="Mangal"/>
      <w:sz w:val="22"/>
      <w:szCs w:val="24"/>
      <w:lang w:eastAsia="en-US"/>
    </w:rPr>
  </w:style>
  <w:style w:customStyle="1" w:styleId="Default" w:type="paragraph">
    <w:name w:val="Default"/>
    <w:rsid w:val="00FE4F4E"/>
    <w:pPr>
      <w:autoSpaceDE w:val="0"/>
      <w:autoSpaceDN w:val="0"/>
      <w:adjustRightInd w:val="0"/>
    </w:pPr>
    <w:rPr>
      <w:color w:val="000000"/>
      <w:sz w:val="24"/>
      <w:szCs w:val="24"/>
    </w:rPr>
  </w:style>
  <w:style w:customStyle="1" w:styleId="Bezproreda1" w:type="paragraph">
    <w:name w:val="Bez proreda1"/>
    <w:uiPriority w:val="1"/>
    <w:qFormat/>
    <w:rsid w:val="00FE4F4E"/>
    <w:rPr>
      <w:rFonts w:ascii="Calibri" w:eastAsia="Calibri" w:hAnsi="Calibri"/>
      <w:sz w:val="22"/>
      <w:szCs w:val="22"/>
      <w:lang w:eastAsia="en-US"/>
    </w:rPr>
  </w:style>
  <w:style w:styleId="Tekstfusnote" w:type="paragraph">
    <w:name w:val="footnote text"/>
    <w:basedOn w:val="Normal"/>
    <w:link w:val="TekstfusnoteChar"/>
    <w:uiPriority w:val="99"/>
    <w:unhideWhenUsed/>
    <w:rsid w:val="00FE4F4E"/>
    <w:pPr>
      <w:jc w:val="left"/>
    </w:pPr>
    <w:rPr>
      <w:rFonts w:ascii="Calibri" w:hAnsi="Calibri"/>
      <w:sz w:val="20"/>
      <w:szCs w:val="20"/>
      <w:lang w:bidi="en-US" w:val="en-US"/>
    </w:rPr>
  </w:style>
  <w:style w:customStyle="1" w:styleId="TekstfusnoteChar" w:type="character">
    <w:name w:val="Tekst fusnote Char"/>
    <w:basedOn w:val="Zadanifontodlomka"/>
    <w:link w:val="Tekstfusnote"/>
    <w:uiPriority w:val="99"/>
    <w:rsid w:val="00FE4F4E"/>
    <w:rPr>
      <w:rFonts w:ascii="Calibri" w:hAnsi="Calibri"/>
      <w:lang w:bidi="en-US" w:eastAsia="en-US" w:val="en-US"/>
    </w:rPr>
  </w:style>
  <w:style w:styleId="Referencafusnote" w:type="character">
    <w:name w:val="footnote reference"/>
    <w:uiPriority w:val="99"/>
    <w:unhideWhenUsed/>
    <w:rsid w:val="00FE4F4E"/>
    <w:rPr>
      <w:vertAlign w:val="superscript"/>
    </w:rPr>
  </w:style>
  <w:style w:styleId="Hiperveza" w:type="character">
    <w:name w:val="Hyperlink"/>
    <w:uiPriority w:val="99"/>
    <w:unhideWhenUsed/>
    <w:rsid w:val="00FE4F4E"/>
    <w:rPr>
      <w:color w:val="0000FF"/>
      <w:u w:val="single"/>
    </w:rPr>
  </w:style>
  <w:style w:customStyle="1" w:styleId="Odlomakpopisa1" w:type="paragraph">
    <w:name w:val="Odlomak popisa1"/>
    <w:basedOn w:val="Normal"/>
    <w:uiPriority w:val="34"/>
    <w:qFormat/>
    <w:rsid w:val="00FE4F4E"/>
    <w:pPr>
      <w:ind w:left="720"/>
      <w:contextualSpacing/>
      <w:jc w:val="left"/>
    </w:pPr>
    <w:rPr>
      <w:rFonts w:ascii="Times New Roman" w:hAnsi="Times New Roman"/>
      <w:sz w:val="20"/>
      <w:szCs w:val="20"/>
      <w:lang w:val="en-AU"/>
    </w:rPr>
  </w:style>
  <w:style w:styleId="Referencakomentara" w:type="character">
    <w:name w:val="annotation reference"/>
    <w:unhideWhenUsed/>
    <w:rsid w:val="00FE4F4E"/>
    <w:rPr>
      <w:sz w:val="16"/>
      <w:szCs w:val="16"/>
    </w:rPr>
  </w:style>
  <w:style w:styleId="Tekstkomentara" w:type="paragraph">
    <w:name w:val="annotation text"/>
    <w:basedOn w:val="Normal"/>
    <w:link w:val="TekstkomentaraChar"/>
    <w:unhideWhenUsed/>
    <w:rsid w:val="00FE4F4E"/>
    <w:pPr>
      <w:jc w:val="left"/>
    </w:pPr>
    <w:rPr>
      <w:rFonts w:ascii="Times New Roman" w:hAnsi="Times New Roman"/>
      <w:sz w:val="20"/>
      <w:szCs w:val="20"/>
      <w:lang w:val="en-AU"/>
    </w:rPr>
  </w:style>
  <w:style w:customStyle="1" w:styleId="TekstkomentaraChar" w:type="character">
    <w:name w:val="Tekst komentara Char"/>
    <w:basedOn w:val="Zadanifontodlomka"/>
    <w:link w:val="Tekstkomentara"/>
    <w:rsid w:val="00FE4F4E"/>
    <w:rPr>
      <w:lang w:eastAsia="en-US" w:val="en-AU"/>
    </w:rPr>
  </w:style>
  <w:style w:styleId="Predmetkomentara" w:type="paragraph">
    <w:name w:val="annotation subject"/>
    <w:basedOn w:val="Tekstkomentara"/>
    <w:next w:val="Tekstkomentara"/>
    <w:link w:val="PredmetkomentaraChar"/>
    <w:unhideWhenUsed/>
    <w:rsid w:val="00FE4F4E"/>
    <w:rPr>
      <w:b/>
      <w:bCs/>
    </w:rPr>
  </w:style>
  <w:style w:customStyle="1" w:styleId="PredmetkomentaraChar" w:type="character">
    <w:name w:val="Predmet komentara Char"/>
    <w:basedOn w:val="TekstkomentaraChar"/>
    <w:link w:val="Predmetkomentara"/>
    <w:rsid w:val="00FE4F4E"/>
    <w:rPr>
      <w:b/>
      <w:bCs/>
      <w:lang w:eastAsia="en-US" w:val="en-AU"/>
    </w:rPr>
  </w:style>
  <w:style w:styleId="Reetkatablice" w:type="table">
    <w:name w:val="Table Grid"/>
    <w:basedOn w:val="Obinatablica"/>
    <w:rsid w:val="00FE4F4E"/>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Bezpopisa1" w:type="numbering">
    <w:name w:val="Bez popisa1"/>
    <w:next w:val="Bezpopisa"/>
    <w:uiPriority w:val="99"/>
    <w:semiHidden/>
    <w:unhideWhenUsed/>
    <w:rsid w:val="00F328FD"/>
  </w:style>
  <w:style w:customStyle="1" w:styleId="Bezpopisa11" w:type="numbering">
    <w:name w:val="Bez popisa11"/>
    <w:next w:val="Bezpopisa"/>
    <w:uiPriority w:val="99"/>
    <w:semiHidden/>
    <w:unhideWhenUsed/>
    <w:rsid w:val="00F328FD"/>
  </w:style>
  <w:style w:customStyle="1" w:styleId="Standard" w:type="paragraph">
    <w:name w:val="Standard"/>
    <w:rsid w:val="00F328FD"/>
    <w:pPr>
      <w:suppressAutoHyphens/>
      <w:autoSpaceDN w:val="0"/>
      <w:spacing w:after="160" w:line="259" w:lineRule="auto"/>
      <w:textAlignment w:val="baseline"/>
    </w:pPr>
    <w:rPr>
      <w:rFonts w:ascii="Calibri" w:eastAsia="Calibri" w:hAnsi="Calibri"/>
      <w:kern w:val="3"/>
      <w:sz w:val="22"/>
      <w:szCs w:val="22"/>
      <w:lang w:eastAsia="en-US"/>
    </w:rPr>
  </w:style>
  <w:style w:styleId="Naslov" w:type="paragraph">
    <w:name w:val="Title"/>
    <w:basedOn w:val="Standard"/>
    <w:next w:val="Textbody"/>
    <w:link w:val="NaslovChar"/>
    <w:rsid w:val="00F328FD"/>
    <w:pPr>
      <w:keepNext/>
      <w:spacing w:after="120" w:before="240"/>
    </w:pPr>
    <w:rPr>
      <w:rFonts w:ascii="Arial" w:cs="Mangal" w:eastAsia="Lucida Sans Unicode" w:hAnsi="Arial"/>
      <w:sz w:val="28"/>
      <w:szCs w:val="28"/>
    </w:rPr>
  </w:style>
  <w:style w:customStyle="1" w:styleId="NaslovChar" w:type="character">
    <w:name w:val="Naslov Char"/>
    <w:basedOn w:val="Zadanifontodlomka"/>
    <w:link w:val="Naslov"/>
    <w:rsid w:val="00F328FD"/>
    <w:rPr>
      <w:rFonts w:ascii="Arial" w:cs="Mangal" w:eastAsia="Lucida Sans Unicode" w:hAnsi="Arial"/>
      <w:kern w:val="3"/>
      <w:sz w:val="28"/>
      <w:szCs w:val="28"/>
      <w:lang w:eastAsia="en-US"/>
    </w:rPr>
  </w:style>
  <w:style w:customStyle="1" w:styleId="Textbody" w:type="paragraph">
    <w:name w:val="Text body"/>
    <w:basedOn w:val="Standard"/>
    <w:rsid w:val="00F328FD"/>
    <w:pPr>
      <w:spacing w:after="120"/>
    </w:pPr>
  </w:style>
  <w:style w:styleId="Podnaslov" w:type="paragraph">
    <w:name w:val="Subtitle"/>
    <w:basedOn w:val="Naslov"/>
    <w:next w:val="Textbody"/>
    <w:link w:val="PodnaslovChar"/>
    <w:rsid w:val="00F328FD"/>
    <w:pPr>
      <w:jc w:val="center"/>
    </w:pPr>
    <w:rPr>
      <w:i/>
      <w:iCs/>
    </w:rPr>
  </w:style>
  <w:style w:customStyle="1" w:styleId="PodnaslovChar" w:type="character">
    <w:name w:val="Podnaslov Char"/>
    <w:basedOn w:val="Zadanifontodlomka"/>
    <w:link w:val="Podnaslov"/>
    <w:rsid w:val="00F328FD"/>
    <w:rPr>
      <w:rFonts w:ascii="Arial" w:cs="Mangal" w:eastAsia="Lucida Sans Unicode" w:hAnsi="Arial"/>
      <w:i/>
      <w:iCs/>
      <w:kern w:val="3"/>
      <w:sz w:val="28"/>
      <w:szCs w:val="28"/>
      <w:lang w:eastAsia="en-US"/>
    </w:rPr>
  </w:style>
  <w:style w:styleId="Popis" w:type="paragraph">
    <w:name w:val="List"/>
    <w:basedOn w:val="Textbody"/>
    <w:rsid w:val="00F328FD"/>
    <w:rPr>
      <w:rFonts w:cs="Mangal"/>
    </w:rPr>
  </w:style>
  <w:style w:styleId="Opisslike" w:type="paragraph">
    <w:name w:val="caption"/>
    <w:basedOn w:val="Standard"/>
    <w:rsid w:val="00F328FD"/>
    <w:pPr>
      <w:suppressLineNumbers/>
      <w:spacing w:after="120" w:before="120"/>
    </w:pPr>
    <w:rPr>
      <w:rFonts w:cs="Mangal"/>
      <w:i/>
      <w:iCs/>
      <w:sz w:val="24"/>
      <w:szCs w:val="24"/>
    </w:rPr>
  </w:style>
  <w:style w:customStyle="1" w:styleId="Index" w:type="paragraph">
    <w:name w:val="Index"/>
    <w:basedOn w:val="Standard"/>
    <w:rsid w:val="00F328FD"/>
    <w:pPr>
      <w:suppressLineNumbers/>
    </w:pPr>
    <w:rPr>
      <w:rFonts w:cs="Mangal"/>
    </w:rPr>
  </w:style>
  <w:style w:customStyle="1" w:styleId="Stext" w:type="paragraph">
    <w:name w:val="S_text"/>
    <w:rsid w:val="00F328FD"/>
    <w:pPr>
      <w:widowControl w:val="0"/>
      <w:suppressAutoHyphens/>
      <w:autoSpaceDN w:val="0"/>
      <w:textAlignment w:val="baseline"/>
    </w:pPr>
    <w:rPr>
      <w:rFonts w:ascii="Calibri" w:eastAsia="Calibri" w:hAnsi="Calibri"/>
      <w:kern w:val="3"/>
    </w:rPr>
  </w:style>
  <w:style w:styleId="Tekstkrajnjebiljeke" w:type="paragraph">
    <w:name w:val="endnote text"/>
    <w:basedOn w:val="Standard"/>
    <w:link w:val="TekstkrajnjebiljekeChar"/>
    <w:rsid w:val="00F328FD"/>
  </w:style>
  <w:style w:customStyle="1" w:styleId="TekstkrajnjebiljekeChar" w:type="character">
    <w:name w:val="Tekst krajnje bilješke Char"/>
    <w:basedOn w:val="Zadanifontodlomka"/>
    <w:link w:val="Tekstkrajnjebiljeke"/>
    <w:rsid w:val="00F328FD"/>
    <w:rPr>
      <w:rFonts w:ascii="Calibri" w:eastAsia="Calibri" w:hAnsi="Calibri"/>
      <w:kern w:val="3"/>
      <w:sz w:val="22"/>
      <w:szCs w:val="22"/>
      <w:lang w:eastAsia="en-US"/>
    </w:rPr>
  </w:style>
  <w:style w:styleId="StandardWeb" w:type="paragraph">
    <w:name w:val="Normal (Web)"/>
    <w:basedOn w:val="Standard"/>
    <w:uiPriority w:val="99"/>
    <w:rsid w:val="00F328FD"/>
  </w:style>
  <w:style w:customStyle="1" w:styleId="TableContents" w:type="paragraph">
    <w:name w:val="Table Contents"/>
    <w:basedOn w:val="Standard"/>
    <w:rsid w:val="00F328FD"/>
    <w:pPr>
      <w:suppressLineNumbers/>
    </w:pPr>
  </w:style>
  <w:style w:customStyle="1" w:styleId="ListLabel1" w:type="character">
    <w:name w:val="ListLabel 1"/>
    <w:rsid w:val="00F328FD"/>
    <w:rPr>
      <w:rFonts w:cs="Times New Roman"/>
    </w:rPr>
  </w:style>
  <w:style w:customStyle="1" w:styleId="ListLabel2" w:type="character">
    <w:name w:val="ListLabel 2"/>
    <w:rsid w:val="00F328FD"/>
    <w:rPr>
      <w:rFonts w:cs="Calibri" w:eastAsia="SimSun"/>
    </w:rPr>
  </w:style>
  <w:style w:customStyle="1" w:styleId="ListLabel3" w:type="character">
    <w:name w:val="ListLabel 3"/>
    <w:rsid w:val="00F328FD"/>
    <w:rPr>
      <w:rFonts w:cs="Times New Roman"/>
      <w:b/>
    </w:rPr>
  </w:style>
  <w:style w:customStyle="1" w:styleId="ListLabel4" w:type="character">
    <w:name w:val="ListLabel 4"/>
    <w:rsid w:val="00F328FD"/>
    <w:rPr>
      <w:rFonts w:cs="Courier New"/>
    </w:rPr>
  </w:style>
  <w:style w:customStyle="1" w:styleId="ListLabel5" w:type="character">
    <w:name w:val="ListLabel 5"/>
    <w:rsid w:val="00F328FD"/>
    <w:rPr>
      <w:rFonts w:cs="Times New Roman" w:eastAsia="Calibri"/>
    </w:rPr>
  </w:style>
  <w:style w:customStyle="1" w:styleId="StextZchnZchn" w:type="character">
    <w:name w:val="S_text Zchn Zchn"/>
    <w:basedOn w:val="Zadanifontodlomka"/>
    <w:rsid w:val="00F328FD"/>
  </w:style>
  <w:style w:styleId="Referencakrajnjebiljeke" w:type="character">
    <w:name w:val="endnote reference"/>
    <w:basedOn w:val="Zadanifontodlomka"/>
    <w:rsid w:val="00F328FD"/>
  </w:style>
  <w:style w:customStyle="1" w:styleId="WWNum1" w:type="numbering">
    <w:name w:val="WWNum1"/>
    <w:basedOn w:val="Bezpopisa"/>
    <w:rsid w:val="00F328FD"/>
    <w:pPr>
      <w:numPr>
        <w:numId w:val="1"/>
      </w:numPr>
    </w:pPr>
  </w:style>
  <w:style w:customStyle="1" w:styleId="WWNum2" w:type="numbering">
    <w:name w:val="WWNum2"/>
    <w:basedOn w:val="Bezpopisa"/>
    <w:rsid w:val="00F328FD"/>
    <w:pPr>
      <w:numPr>
        <w:numId w:val="2"/>
      </w:numPr>
    </w:pPr>
  </w:style>
  <w:style w:customStyle="1" w:styleId="WWNum3" w:type="numbering">
    <w:name w:val="WWNum3"/>
    <w:basedOn w:val="Bezpopisa"/>
    <w:rsid w:val="00F328FD"/>
    <w:pPr>
      <w:numPr>
        <w:numId w:val="3"/>
      </w:numPr>
    </w:pPr>
  </w:style>
  <w:style w:customStyle="1" w:styleId="WWNum4" w:type="numbering">
    <w:name w:val="WWNum4"/>
    <w:basedOn w:val="Bezpopisa"/>
    <w:rsid w:val="00F328FD"/>
    <w:pPr>
      <w:numPr>
        <w:numId w:val="4"/>
      </w:numPr>
    </w:pPr>
  </w:style>
  <w:style w:customStyle="1" w:styleId="WWNum5" w:type="numbering">
    <w:name w:val="WWNum5"/>
    <w:basedOn w:val="Bezpopisa"/>
    <w:rsid w:val="00F328FD"/>
    <w:pPr>
      <w:numPr>
        <w:numId w:val="5"/>
      </w:numPr>
    </w:pPr>
  </w:style>
  <w:style w:customStyle="1" w:styleId="WWNum6" w:type="numbering">
    <w:name w:val="WWNum6"/>
    <w:basedOn w:val="Bezpopisa"/>
    <w:rsid w:val="00F328FD"/>
    <w:pPr>
      <w:numPr>
        <w:numId w:val="6"/>
      </w:numPr>
    </w:pPr>
  </w:style>
  <w:style w:customStyle="1" w:styleId="WWNum7" w:type="numbering">
    <w:name w:val="WWNum7"/>
    <w:basedOn w:val="Bezpopisa"/>
    <w:rsid w:val="00F328FD"/>
    <w:pPr>
      <w:numPr>
        <w:numId w:val="7"/>
      </w:numPr>
    </w:pPr>
  </w:style>
  <w:style w:customStyle="1" w:styleId="WWNum8" w:type="numbering">
    <w:name w:val="WWNum8"/>
    <w:basedOn w:val="Bezpopisa"/>
    <w:rsid w:val="00F328FD"/>
    <w:pPr>
      <w:numPr>
        <w:numId w:val="8"/>
      </w:numPr>
    </w:pPr>
  </w:style>
  <w:style w:customStyle="1" w:styleId="WWNum9" w:type="numbering">
    <w:name w:val="WWNum9"/>
    <w:basedOn w:val="Bezpopisa"/>
    <w:rsid w:val="00F328FD"/>
    <w:pPr>
      <w:numPr>
        <w:numId w:val="9"/>
      </w:numPr>
    </w:pPr>
  </w:style>
  <w:style w:customStyle="1" w:styleId="WWNum10" w:type="numbering">
    <w:name w:val="WWNum10"/>
    <w:basedOn w:val="Bezpopisa"/>
    <w:rsid w:val="00F328FD"/>
    <w:pPr>
      <w:numPr>
        <w:numId w:val="10"/>
      </w:numPr>
    </w:pPr>
  </w:style>
  <w:style w:customStyle="1" w:styleId="WWNum11" w:type="numbering">
    <w:name w:val="WWNum11"/>
    <w:basedOn w:val="Bezpopisa"/>
    <w:rsid w:val="00F328FD"/>
    <w:pPr>
      <w:numPr>
        <w:numId w:val="11"/>
      </w:numPr>
    </w:pPr>
  </w:style>
  <w:style w:customStyle="1" w:styleId="WWNum12" w:type="numbering">
    <w:name w:val="WWNum12"/>
    <w:basedOn w:val="Bezpopisa"/>
    <w:rsid w:val="00F328FD"/>
    <w:pPr>
      <w:numPr>
        <w:numId w:val="12"/>
      </w:numPr>
    </w:pPr>
  </w:style>
  <w:style w:customStyle="1" w:styleId="WWNum13" w:type="numbering">
    <w:name w:val="WWNum13"/>
    <w:basedOn w:val="Bezpopisa"/>
    <w:rsid w:val="00F328FD"/>
    <w:pPr>
      <w:numPr>
        <w:numId w:val="23"/>
      </w:numPr>
    </w:pPr>
  </w:style>
  <w:style w:customStyle="1" w:styleId="WWNum14" w:type="numbering">
    <w:name w:val="WWNum14"/>
    <w:basedOn w:val="Bezpopisa"/>
    <w:rsid w:val="00F328FD"/>
    <w:pPr>
      <w:numPr>
        <w:numId w:val="14"/>
      </w:numPr>
    </w:pPr>
  </w:style>
  <w:style w:styleId="Revizija" w:type="paragraph">
    <w:name w:val="Revision"/>
    <w:hidden/>
    <w:uiPriority w:val="99"/>
    <w:semiHidden/>
    <w:rsid w:val="00F328FD"/>
    <w:rPr>
      <w:rFonts w:ascii="Calibri" w:eastAsia="Calibri" w:hAnsi="Calibri"/>
      <w:kern w:val="3"/>
    </w:rPr>
  </w:style>
  <w:style w:styleId="Tekstrezerviranogmjesta" w:type="character">
    <w:name w:val="Placeholder Text"/>
    <w:basedOn w:val="Zadanifontodlomka"/>
    <w:uiPriority w:val="99"/>
    <w:semiHidden/>
    <w:rsid w:val="00507F1C"/>
    <w:rPr>
      <w:color w:val="808080"/>
      <w:bdr w:color="auto" w:space="0" w:sz="0" w:val="none"/>
      <w:shd w:color="auto" w:fill="auto" w:val="clear"/>
    </w:rPr>
  </w:style>
  <w:style w:customStyle="1" w:styleId="eSPISCCParagraphDefaultFont" w:type="character">
    <w:name w:val="eSPIS_CC_Paragraph Default Font"/>
    <w:basedOn w:val="Zadanifontodlomka"/>
    <w:rsid w:val="00507F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07F1C"/>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507F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07F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rujna 2015.</izvorni_sadrzaj>
    <derivirana_varijabla naziv="DomainObject.DatumDonosenjaOdluke_1">10.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izvorni_sadrzaj>
    <derivirana_varijabla naziv="DomainObject.Predmet.Broj_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2015.</izvorni_sadrzaj>
    <derivirana_varijabla naziv="DomainObject.Predmet.DatumOsnivanja_1">21.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Stpn-89/2015</izvorni_sadrzaj>
    <derivirana_varijabla naziv="DomainObject.Predmet.OznakaBroj_1">Stpn-89/2015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ADAX d.o.o. zastupanog po punomoćniku OD GOLUBIĆ I PARTNERI</izvorni_sadrzaj>
    <derivirana_varijabla naziv="DomainObject.Predmet.ProtustrankaFormated_1">  ADAX d.o.o. zastupanog po punomoćniku OD GOLUBIĆ I PARTNERI</derivirana_varijabla>
  </DomainObject.Predmet.ProtustrankaFormated>
  <DomainObject.Predmet.ProtustrankaFormatedOIB>
    <izvorni_sadrzaj>  ADAX d.o.o., OIB 16458242397 zastupanog po punomoćniku OD GOLUBIĆ I PARTNERI</izvorni_sadrzaj>
    <derivirana_varijabla naziv="DomainObject.Predmet.ProtustrankaFormatedOIB_1">  ADAX d.o.o., OIB 16458242397 zastupanog po punomoćniku OD GOLUBIĆ I PARTNERI</derivirana_varijabla>
  </DomainObject.Predmet.ProtustrankaFormatedOIB>
  <DomainObject.Predmet.ProtustrankaFormatedWithAdress>
    <izvorni_sadrzaj> ADAX d.o.o., Savska cesta 103 A, 10360 Sesvete zastupanog po punomoćniku OD GOLUBIĆ I PARTNERI</izvorni_sadrzaj>
    <derivirana_varijabla naziv="DomainObject.Predmet.ProtustrankaFormatedWithAdress_1"> ADAX d.o.o., Savska cesta 103 A, 10360 Sesvete zastupanog po punomoćniku OD GOLUBIĆ I PARTNERI</derivirana_varijabla>
  </DomainObject.Predmet.ProtustrankaFormatedWithAdress>
  <DomainObject.Predmet.ProtustrankaFormatedWithAdressOIB>
    <izvorni_sadrzaj> ADAX d.o.o., OIB 16458242397, Savska cesta 103 A, 10360 Sesvete zastupanog po punomoćniku OD GOLUBIĆ I PARTNERI</izvorni_sadrzaj>
    <derivirana_varijabla naziv="DomainObject.Predmet.ProtustrankaFormatedWithAdressOIB_1"> ADAX d.o.o., OIB 16458242397, Savska cesta 103 A, 10360 Sesvete zastupanog po punomoćniku OD GOLUBIĆ I PARTNERI</derivirana_varijabla>
  </DomainObject.Predmet.ProtustrankaFormatedWithAdressOIB>
  <DomainObject.Predmet.ProtustrankaWithAdress>
    <izvorni_sadrzaj>ADAX d.o.o. Savska cesta 103 A, 10360 Sesvete</izvorni_sadrzaj>
    <derivirana_varijabla naziv="DomainObject.Predmet.ProtustrankaWithAdress_1">ADAX d.o.o. Savska cesta 103 A, 10360 Sesvete</derivirana_varijabla>
  </DomainObject.Predmet.ProtustrankaWithAdress>
  <DomainObject.Predmet.ProtustrankaWithAdressOIB>
    <izvorni_sadrzaj>ADAX d.o.o., OIB 16458242397, Savska cesta 103 A, 10360 Sesvete</izvorni_sadrzaj>
    <derivirana_varijabla naziv="DomainObject.Predmet.ProtustrankaWithAdressOIB_1">ADAX d.o.o., OIB 16458242397, Savska cesta 103 A, 10360 Sesvete</derivirana_varijabla>
  </DomainObject.Predmet.ProtustrankaWithAdressOIB>
  <DomainObject.Predmet.ProtustrankaNazivFormated>
    <izvorni_sadrzaj>ADAX d.o.o.</izvorni_sadrzaj>
    <derivirana_varijabla naziv="DomainObject.Predmet.ProtustrankaNazivFormated_1">ADAX d.o.o.</derivirana_varijabla>
  </DomainObject.Predmet.ProtustrankaNazivFormated>
  <DomainObject.Predmet.ProtustrankaNazivFormatedOIB>
    <izvorni_sadrzaj>ADAX d.o.o., OIB 16458242397</izvorni_sadrzaj>
    <derivirana_varijabla naziv="DomainObject.Predmet.ProtustrankaNazivFormatedOIB_1">ADAX d.o.o., OIB 16458242397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ADAX d.o.o.</izvorni_sadrzaj>
    <derivirana_varijabla naziv="DomainObject.Predmet.StrankaFormated_1">  ADAX d.o.o.</derivirana_varijabla>
  </DomainObject.Predmet.StrankaFormated>
  <DomainObject.Predmet.StrankaFormatedOIB>
    <izvorni_sadrzaj>  ADAX d.o.o., OIB 16458242397</izvorni_sadrzaj>
    <derivirana_varijabla naziv="DomainObject.Predmet.StrankaFormatedOIB_1">  ADAX d.o.o., OIB 16458242397</derivirana_varijabla>
  </DomainObject.Predmet.StrankaFormatedOIB>
  <DomainObject.Predmet.StrankaFormatedWithAdress>
    <izvorni_sadrzaj> ADAX d.o.o., Savska cesta 103 A, 10360 Sesvete</izvorni_sadrzaj>
    <derivirana_varijabla naziv="DomainObject.Predmet.StrankaFormatedWithAdress_1"> ADAX d.o.o., Savska cesta 103 A, 10360 Sesvete</derivirana_varijabla>
  </DomainObject.Predmet.StrankaFormatedWithAdress>
  <DomainObject.Predmet.StrankaFormatedWithAdressOIB>
    <izvorni_sadrzaj> ADAX d.o.o., OIB 16458242397, Savska cesta 103 A, 10360 Sesvete</izvorni_sadrzaj>
    <derivirana_varijabla naziv="DomainObject.Predmet.StrankaFormatedWithAdressOIB_1"> ADAX d.o.o., OIB 16458242397, Savska cesta 103 A, 10360 Sesvete</derivirana_varijabla>
  </DomainObject.Predmet.StrankaFormatedWithAdressOIB>
  <DomainObject.Predmet.StrankaWithAdress>
    <izvorni_sadrzaj>ADAX d.o.o. Savska cesta 103 A,10360 Sesvete</izvorni_sadrzaj>
    <derivirana_varijabla naziv="DomainObject.Predmet.StrankaWithAdress_1">ADAX d.o.o. Savska cesta 103 A,10360 Sesvete</derivirana_varijabla>
  </DomainObject.Predmet.StrankaWithAdress>
  <DomainObject.Predmet.StrankaWithAdressOIB>
    <izvorni_sadrzaj>ADAX d.o.o., OIB 16458242397, Savska cesta 103 A,10360 Sesvete</izvorni_sadrzaj>
    <derivirana_varijabla naziv="DomainObject.Predmet.StrankaWithAdressOIB_1">ADAX d.o.o., OIB 16458242397, Savska cesta 103 A,10360 Sesvete</derivirana_varijabla>
  </DomainObject.Predmet.StrankaWithAdressOIB>
  <DomainObject.Predmet.StrankaNazivFormated>
    <izvorni_sadrzaj>ADAX d.o.o.</izvorni_sadrzaj>
    <derivirana_varijabla naziv="DomainObject.Predmet.StrankaNazivFormated_1">ADAX d.o.o.</derivirana_varijabla>
  </DomainObject.Predmet.StrankaNazivFormated>
  <DomainObject.Predmet.StrankaNazivFormatedOIB>
    <izvorni_sadrzaj>ADAX d.o.o., OIB 16458242397</izvorni_sadrzaj>
    <derivirana_varijabla naziv="DomainObject.Predmet.StrankaNazivFormatedOIB_1">ADAX d.o.o., OIB 16458242397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ADAX d.o.o.</item>
    </izvorni_sadrzaj>
    <derivirana_varijabla naziv="DomainObject.Predmet.StrankaListFormated_1">
      <item>ADAX d.o.o.</item>
    </derivirana_varijabla>
  </DomainObject.Predmet.StrankaListFormated>
  <DomainObject.Predmet.StrankaListFormatedOIB>
    <izvorni_sadrzaj>
      <item>ADAX d.o.o., OIB 16458242397</item>
    </izvorni_sadrzaj>
    <derivirana_varijabla naziv="DomainObject.Predmet.StrankaListFormatedOIB_1">
      <item>ADAX d.o.o., OIB 16458242397</item>
    </derivirana_varijabla>
  </DomainObject.Predmet.StrankaListFormatedOIB>
  <DomainObject.Predmet.StrankaListFormatedWithAdress>
    <izvorni_sadrzaj>
      <item>ADAX d.o.o., Savska cesta 103 A, 10360 Sesvete</item>
    </izvorni_sadrzaj>
    <derivirana_varijabla naziv="DomainObject.Predmet.StrankaListFormatedWithAdress_1">
      <item>ADAX d.o.o., Savska cesta 103 A, 10360 Sesvete</item>
    </derivirana_varijabla>
  </DomainObject.Predmet.StrankaListFormatedWithAdress>
  <DomainObject.Predmet.StrankaListFormatedWithAdressOIB>
    <izvorni_sadrzaj>
      <item>ADAX d.o.o., OIB 16458242397, Savska cesta 103 A, 10360 Sesvete</item>
    </izvorni_sadrzaj>
    <derivirana_varijabla naziv="DomainObject.Predmet.StrankaListFormatedWithAdressOIB_1">
      <item>ADAX d.o.o., OIB 16458242397, Savska cesta 103 A, 10360 Sesvete</item>
    </derivirana_varijabla>
  </DomainObject.Predmet.StrankaListFormatedWithAdressOIB>
  <DomainObject.Predmet.StrankaListNazivFormated>
    <izvorni_sadrzaj>
      <item>ADAX d.o.o.</item>
    </izvorni_sadrzaj>
    <derivirana_varijabla naziv="DomainObject.Predmet.StrankaListNazivFormated_1">
      <item>ADAX d.o.o.</item>
    </derivirana_varijabla>
  </DomainObject.Predmet.StrankaListNazivFormated>
  <DomainObject.Predmet.StrankaListNazivFormatedOIB>
    <izvorni_sadrzaj>
      <item>ADAX d.o.o., OIB 16458242397</item>
    </izvorni_sadrzaj>
    <derivirana_varijabla naziv="DomainObject.Predmet.StrankaListNazivFormatedOIB_1">
      <item>ADAX d.o.o., OIB 16458242397</item>
    </derivirana_varijabla>
  </DomainObject.Predmet.StrankaListNazivFormatedOIB>
  <DomainObject.Predmet.ProtuStrankaListFormated>
    <izvorni_sadrzaj>
      <item>ADAX d.o.o. zastupanog po punomoćniku OD GOLUBIĆ I PARTNERI</item>
    </izvorni_sadrzaj>
    <derivirana_varijabla naziv="DomainObject.Predmet.ProtuStrankaListFormated_1">
      <item>ADAX d.o.o. zastupanog po punomoćniku OD GOLUBIĆ I PARTNERI</item>
    </derivirana_varijabla>
  </DomainObject.Predmet.ProtuStrankaListFormated>
  <DomainObject.Predmet.ProtuStrankaListFormatedOIB>
    <izvorni_sadrzaj>
      <item>ADAX d.o.o., OIB 16458242397 zastupanog po punomoćniku OD GOLUBIĆ I PARTNERI</item>
    </izvorni_sadrzaj>
    <derivirana_varijabla naziv="DomainObject.Predmet.ProtuStrankaListFormatedOIB_1">
      <item>ADAX d.o.o., OIB 16458242397 zastupanog po punomoćniku OD GOLUBIĆ I PARTNERI</item>
    </derivirana_varijabla>
  </DomainObject.Predmet.ProtuStrankaListFormatedOIB>
  <DomainObject.Predmet.ProtuStrankaListFormatedWithAdress>
    <izvorni_sadrzaj>
      <item>ADAX d.o.o., Savska cesta 103 A, 10360 Sesvete zastupanog po punomoćniku OD GOLUBIĆ I PARTNERI</item>
    </izvorni_sadrzaj>
    <derivirana_varijabla naziv="DomainObject.Predmet.ProtuStrankaListFormatedWithAdress_1">
      <item>ADAX d.o.o., Savska cesta 103 A, 10360 Sesvete zastupanog po punomoćniku OD GOLUBIĆ I PARTNERI</item>
    </derivirana_varijabla>
  </DomainObject.Predmet.ProtuStrankaListFormatedWithAdress>
  <DomainObject.Predmet.ProtuStrankaListFormatedWithAdressOIB>
    <izvorni_sadrzaj>
      <item>ADAX d.o.o., OIB 16458242397, Savska cesta 103 A, 10360 Sesvete zastupanog po punomoćniku OD GOLUBIĆ I PARTNERI</item>
    </izvorni_sadrzaj>
    <derivirana_varijabla naziv="DomainObject.Predmet.ProtuStrankaListFormatedWithAdressOIB_1">
      <item>ADAX d.o.o., OIB 16458242397, Savska cesta 103 A, 10360 Sesvete zastupanog po punomoćniku OD GOLUBIĆ I PARTNERI</item>
    </derivirana_varijabla>
  </DomainObject.Predmet.ProtuStrankaListFormatedWithAdressOIB>
  <DomainObject.Predmet.ProtuStrankaListNazivFormated>
    <izvorni_sadrzaj>
      <item>ADAX d.o.o.</item>
    </izvorni_sadrzaj>
    <derivirana_varijabla naziv="DomainObject.Predmet.ProtuStrankaListNazivFormated_1">
      <item>ADAX d.o.o.</item>
    </derivirana_varijabla>
  </DomainObject.Predmet.ProtuStrankaListNazivFormated>
  <DomainObject.Predmet.ProtuStrankaListNazivFormatedOIB>
    <izvorni_sadrzaj>
      <item>ADAX d.o.o., OIB 16458242397</item>
    </izvorni_sadrzaj>
    <derivirana_varijabla naziv="DomainObject.Predmet.ProtuStrankaListNazivFormatedOIB_1">
      <item>ADAX d.o.o., OIB 16458242397</item>
    </derivirana_varijabla>
  </DomainObject.Predmet.ProtuStrankaListNazivFormatedOIB>
  <DomainObject.Predmet.OstaliListFormated>
    <izvorni_sadrzaj>
      <item>OD GOLUBIĆ I PARTNERI punomoćnik sudionika u postupku ADAX d.o.o.</item>
    </izvorni_sadrzaj>
    <derivirana_varijabla naziv="DomainObject.Predmet.OstaliListFormated_1">
      <item>OD GOLUBIĆ I PARTNERI punomoćnik sudionika u postupku ADAX d.o.o.</item>
    </derivirana_varijabla>
  </DomainObject.Predmet.OstaliListFormated>
  <DomainObject.Predmet.OstaliListFormatedOIB>
    <izvorni_sadrzaj>
      <item>OD GOLUBIĆ I PARTNERI, OIB 33787960971 punomoćnik sudionika u postupku ADAX d.o.o.</item>
    </izvorni_sadrzaj>
    <derivirana_varijabla naziv="DomainObject.Predmet.OstaliListFormatedOIB_1">
      <item>OD GOLUBIĆ I PARTNERI, OIB 33787960971 punomoćnik sudionika u postupku ADAX d.o.o.</item>
    </derivirana_varijabla>
  </DomainObject.Predmet.OstaliListFormatedOIB>
  <DomainObject.Predmet.OstaliListFormatedWithAdress>
    <izvorni_sadrzaj>
      <item>OD GOLUBIĆ I PARTNERI, Amruševa 13, 10000 Zagreb punomoćnik sudionika u postupku ADAX d.o.o.</item>
    </izvorni_sadrzaj>
    <derivirana_varijabla naziv="DomainObject.Predmet.OstaliListFormatedWithAdress_1">
      <item>OD GOLUBIĆ I PARTNERI, Amruševa 13, 10000 Zagreb punomoćnik sudionika u postupku ADAX d.o.o.</item>
    </derivirana_varijabla>
  </DomainObject.Predmet.OstaliListFormatedWithAdress>
  <DomainObject.Predmet.OstaliListFormatedWithAdressOIB>
    <izvorni_sadrzaj>
      <item>OD GOLUBIĆ I PARTNERI, OIB 33787960971, Amruševa 13, 10000 Zagreb punomoćnik sudionika u postupku ADAX d.o.o.</item>
    </izvorni_sadrzaj>
    <derivirana_varijabla naziv="DomainObject.Predmet.OstaliListFormatedWithAdressOIB_1">
      <item>OD GOLUBIĆ I PARTNERI, OIB 33787960971, Amruševa 13, 10000 Zagreb punomoćnik sudionika u postupku ADAX d.o.o.</item>
    </derivirana_varijabla>
  </DomainObject.Predmet.OstaliListFormatedWithAdressOIB>
  <DomainObject.Predmet.OstaliListNazivFormated>
    <izvorni_sadrzaj>
      <item>OD GOLUBIĆ I PARTNERI</item>
    </izvorni_sadrzaj>
    <derivirana_varijabla naziv="DomainObject.Predmet.OstaliListNazivFormated_1">
      <item>OD GOLUBIĆ I PARTNERI</item>
    </derivirana_varijabla>
  </DomainObject.Predmet.OstaliListNazivFormated>
  <DomainObject.Predmet.OstaliListNazivFormatedOIB>
    <izvorni_sadrzaj>
      <item>OD GOLUBIĆ I PARTNERI, OIB 33787960971</item>
    </izvorni_sadrzaj>
    <derivirana_varijabla naziv="DomainObject.Predmet.OstaliListNazivFormatedOIB_1">
      <item>OD GOLUBIĆ I PARTNERI, OIB 33787960971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2015.</izvorni_sadrzaj>
    <derivirana_varijabla naziv="DomainObject.Datum_1">22. rujna 2015.</derivirana_varijabla>
  </DomainObject.Datum>
  <DomainObject.PoslovniBrojDokumenta>
    <izvorni_sadrzaj/>
    <derivirana_varijabla naziv="DomainObject.PoslovniBrojDokumenta_1"/>
  </DomainObject.PoslovniBrojDokumenta>
  <DomainObject.Predmet.StrankaIDrugi>
    <izvorni_sadrzaj>ADAX d.o.o.</izvorni_sadrzaj>
    <derivirana_varijabla naziv="DomainObject.Predmet.StrankaIDrugi_1">ADAX d.o.o.</derivirana_varijabla>
  </DomainObject.Predmet.StrankaIDrugi>
  <DomainObject.Predmet.ProtustrankaIDrugi>
    <izvorni_sadrzaj>ADAX d.o.o.</izvorni_sadrzaj>
    <derivirana_varijabla naziv="DomainObject.Predmet.ProtustrankaIDrugi_1">ADAX d.o.o.</derivirana_varijabla>
  </DomainObject.Predmet.ProtustrankaIDrugi>
  <DomainObject.Predmet.StrankaIDrugiAdressOIB>
    <izvorni_sadrzaj>ADAX d.o.o., OIB 16458242397, Savska cesta 103 A, 10360 Sesvete</izvorni_sadrzaj>
    <derivirana_varijabla naziv="DomainObject.Predmet.StrankaIDrugiAdressOIB_1">ADAX d.o.o., OIB 16458242397, Savska cesta 103 A, 10360 Sesvete</derivirana_varijabla>
  </DomainObject.Predmet.StrankaIDrugiAdressOIB>
  <DomainObject.Predmet.ProtustrankaIDrugiAdressOIB>
    <izvorni_sadrzaj>ADAX d.o.o., OIB 16458242397, Savska cesta 103 A, 10360 Sesvete</izvorni_sadrzaj>
    <derivirana_varijabla naziv="DomainObject.Predmet.ProtustrankaIDrugiAdressOIB_1">ADAX d.o.o., OIB 16458242397, Savska cesta 103 A,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ADAX d.o.o.</item>
      <item>ADAX d.o.o.</item>
      <item>OD GOLUBIĆ I PARTNERI</item>
    </izvorni_sadrzaj>
    <derivirana_varijabla naziv="DomainObject.Predmet.SudioniciListNaziv_1">
      <item>ADAX d.o.o.</item>
      <item>ADAX d.o.o.</item>
      <item>OD GOLUBIĆ I PARTNERI</item>
    </derivirana_varijabla>
  </DomainObject.Predmet.SudioniciListNaziv>
  <DomainObject.Predmet.SudioniciListAdressOIB>
    <izvorni_sadrzaj>
      <item>ADAX d.o.o., OIB 16458242397, Savska cesta 103 A,10360 Sesvete</item>
      <item>ADAX d.o.o., OIB 16458242397, Savska cesta 103 A,10360 Sesvete</item>
      <item>OD GOLUBIĆ I PARTNERI, OIB 33787960971, Amruševa 13,10000 Zagreb</item>
    </izvorni_sadrzaj>
    <derivirana_varijabla naziv="DomainObject.Predmet.SudioniciListAdressOIB_1">
      <item>ADAX d.o.o., OIB 16458242397, Savska cesta 103 A,10360 Sesvete</item>
      <item>ADAX d.o.o., OIB 16458242397, Savska cesta 103 A,10360 Sesvete</item>
      <item>OD GOLUBIĆ I PARTNERI, OIB 33787960971, Amruševa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16458242397</item>
      <item>, OIB 16458242397</item>
      <item>, OIB 33787960971</item>
    </izvorni_sadrzaj>
    <derivirana_varijabla naziv="DomainObject.Predmet.SudioniciListNazivOIB_1">
      <item>, OIB 16458242397</item>
      <item>, OIB 16458242397</item>
      <item>, OIB 33787960971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41</properties:Pages>
  <properties:Words>12250</properties:Words>
  <properties:Characters>75595</properties:Characters>
  <properties:Lines>4197</properties:Lines>
  <properties:Paragraphs>2253</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86565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2015-09-22T11:48:00Z</dcterms:created>
  <dc:creator>Mihael Kovačić</dc:creator>
  <cp:lastModifiedBy>Sonja Pilić</cp:lastModifiedBy>
  <cp:lastPrinted>1900-12-31T23:00:00Z</cp:lastPrinted>
  <dcterms:modified xmlns:xsi="http://www.w3.org/2001/XMLSchema-instance" xsi:type="dcterms:W3CDTF">2015-09-22T11:56:00Z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41</vt:i4>
  </prop:property>
</prop:Properties>
</file>