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1f6aaef" w14:paraId="1f6aaef" w:rsidRDefault="00CC76D1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CC76D1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CC76D1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246DE1" w:rsidRPr="00CC76D1">
            <w:rPr>
              <w:rStyle w:val="eSPISCCParagraphDefaultFont"/>
              <w:rFonts w:eastAsiaTheme="minorHAnsi"/>
            </w:rPr>
            <w:t>Trgovački sud u Osijeku - Stalna služba u Slavonskom Brodu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76D1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246DE1" w:rsidRPr="00CC76D1">
            <w:rPr>
              <w:rStyle w:val="eSPISCCParagraphDefaultFont"/>
            </w:rPr>
            <w:t>Trg pobjede</w:t>
          </w:r>
        </w:sdtContent>
      </w:sdt>
      <w:r w:rsidR="00AE649C" w:rsidRPr="006C43C5">
        <w:t xml:space="preserve"> </w:t>
      </w:r>
    </w:p>
    <w:p w:rsidRDefault="00CC76D1" w:rsidP="00E67D40" w:rsidR="00AE649C">
      <w:pPr>
        <w:pStyle w:val="SudSjedite"/>
        <w:rPr>
          <w:rStyle w:val="PozadinaSvijetloZuta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246DE1" w:rsidRPr="00CC76D1">
            <w:rPr>
              <w:rStyle w:val="eSPISCCParagraphDefaultFont"/>
            </w:rPr>
            <w:t>35000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246DE1" w:rsidRPr="00CC76D1">
            <w:rPr>
              <w:rStyle w:val="eSPISCCParagraphDefaultFont"/>
            </w:rPr>
            <w:t>Slavonski Brod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eSPISCCParagraphDefaultFont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441911" w:rsidRPr="00CC76D1">
            <w:rPr>
              <w:rStyle w:val="eSPISCCParagraphDefaultFont"/>
            </w:rPr>
            <w:t xml:space="preserve">  </w:t>
          </w:r>
        </w:sdtContent>
      </w:sdt>
    </w:p>
    <w:p w:rsidRDefault="00C6079E" w:rsidP="00E67D40" w:rsidR="00C6079E">
      <w:pPr>
        <w:pStyle w:val="SudSjedite"/>
        <w:rPr>
          <w:rStyle w:val="PozadinaSvijetloZuta"/>
        </w:rPr>
      </w:pPr>
    </w:p>
    <w:p w:rsidRDefault="00E71F07" w:rsidP="00E71F07" w:rsidR="00E71F07" w:rsidRPr="00CC76D1">
      <w:pPr>
        <w:keepNext/>
        <w:spacing w:after="480" w:before="480"/>
        <w:jc w:val="center"/>
        <w:rPr>
          <w:rFonts w:cs="Times New Roman"/>
          <w:b/>
          <w:caps/>
          <w:spacing w:val="100"/>
        </w:rPr>
      </w:pPr>
      <w:r w:rsidRPr="00CC76D1">
        <w:rPr>
          <w:rFonts w:cs="Times New Roman"/>
          <w:b/>
          <w:caps/>
          <w:spacing w:val="100"/>
        </w:rPr>
        <w:t>republika hrvatska</w:t>
      </w:r>
    </w:p>
    <w:p w:rsidRDefault="00C6079E" w:rsidP="00C6079E" w:rsidR="00C6079E" w:rsidRPr="00CC76D1">
      <w:pPr>
        <w:keepNext/>
        <w:spacing w:after="480" w:before="480"/>
        <w:jc w:val="center"/>
        <w:rPr>
          <w:rFonts w:cs="Times New Roman" w:eastAsia="Times New Roman"/>
          <w:b/>
          <w:caps/>
          <w:spacing w:val="100"/>
        </w:rPr>
      </w:pPr>
      <w:r w:rsidRPr="00CC76D1">
        <w:rPr>
          <w:rFonts w:cs="Times New Roman" w:eastAsia="Times New Roman"/>
          <w:b/>
          <w:caps/>
          <w:spacing w:val="100"/>
        </w:rPr>
        <w:t>RJEŠENJE</w:t>
      </w:r>
    </w:p>
    <w:p w:rsidRDefault="006708FD" w:rsidP="006708FD" w:rsidR="006708FD">
      <w:pPr>
        <w:spacing w:beforeAutospacing="true" w:before="100"/>
        <w:ind w:firstLine="708"/>
        <w:jc w:val="both"/>
      </w:pPr>
      <w:r>
        <w:t>TRGOVAČKI SUD U OSIJEKU, STALNA SLUŽBA U SLAVONSKOM BRODU, po stečajnoj sutkinji Danieli Martini Maoduš, u postupku stečaja nad stečajnim dužnikom IDEAL d.o.o. Požega, u stečaju, Novi Štitnjak 22A, Požega, OIB: </w:t>
      </w:r>
      <w:hyperlink r:id="rId11" w:history="true" w:tgtFrame="_blank">
        <w:r w:rsidRPr="00CC76D1">
          <w:rPr>
            <w:rStyle w:val="Hiperveza"/>
            <w:color w:val="auto"/>
            <w:u w:val="none"/>
          </w:rPr>
          <w:t>15023528049</w:t>
        </w:r>
      </w:hyperlink>
      <w:r w:rsidRPr="00CC76D1">
        <w:t xml:space="preserve">, </w:t>
      </w:r>
      <w:r>
        <w:t>zastupano po stečajnoj upraviteljici Almi Opačak, 8. siječnja 2018.</w:t>
      </w:r>
    </w:p>
    <w:p w:rsidRDefault="000D3338" w:rsidP="00246DE1" w:rsidR="00246DE1">
      <w:pPr>
        <w:jc w:val="center"/>
        <w:rPr>
          <w:lang w:val="en-US"/>
        </w:rPr>
      </w:pPr>
      <w:r>
        <w:rPr>
          <w:lang w:val="en-US"/>
        </w:rPr>
        <w:t>r</w:t>
      </w:r>
      <w:r w:rsidR="00246DE1">
        <w:rPr>
          <w:lang w:val="en-US"/>
        </w:rPr>
        <w:t xml:space="preserve"> i j e š i o    j e</w:t>
      </w:r>
    </w:p>
    <w:p w:rsidRDefault="00246DE1" w:rsidP="00CC76D1" w:rsidR="00246DE1">
      <w:pPr>
        <w:spacing w:after="0"/>
        <w:jc w:val="both"/>
        <w:rPr>
          <w:lang w:val="en-US"/>
        </w:rPr>
      </w:pPr>
      <w:r>
        <w:rPr>
          <w:lang w:val="en-US"/>
        </w:rPr>
        <w:t xml:space="preserve">            I </w:t>
      </w:r>
      <w:r w:rsidR="00352B3B">
        <w:rPr>
          <w:lang w:val="en-US"/>
        </w:rPr>
        <w:t>–</w:t>
      </w:r>
      <w:r>
        <w:rPr>
          <w:lang w:val="en-US"/>
        </w:rPr>
        <w:t> </w:t>
      </w:r>
      <w:r w:rsidR="00352B3B">
        <w:rPr>
          <w:lang w:val="en-US"/>
        </w:rPr>
        <w:t xml:space="preserve">Stečajnoj upraviteljici </w:t>
      </w:r>
      <w:r w:rsidR="00352B3B">
        <w:rPr>
          <w:color w:val="000000"/>
        </w:rPr>
        <w:t>Almi Opačak, OIB: 36068029114, dipl.iur. iz Slavonskog Broda, Augusta Cesarca 12,</w:t>
      </w:r>
      <w:r>
        <w:rPr>
          <w:lang w:val="en-US"/>
        </w:rPr>
        <w:t xml:space="preserve"> za poslove stečajnog upravitelja, određuje se   nagrada za poslove  stečajno upraviteljske službe i to:</w:t>
      </w:r>
    </w:p>
    <w:p w:rsidRDefault="00CC76D1" w:rsidP="00CC76D1" w:rsidR="00CC76D1">
      <w:pPr>
        <w:spacing w:after="0"/>
        <w:jc w:val="both"/>
        <w:rPr>
          <w:lang w:val="en-US"/>
        </w:rPr>
      </w:pPr>
    </w:p>
    <w:p w:rsidRDefault="00246DE1" w:rsidP="00CC76D1" w:rsidR="00246DE1">
      <w:pPr>
        <w:jc w:val="both"/>
        <w:rPr>
          <w:lang w:val="en-US"/>
        </w:rPr>
      </w:pPr>
      <w:r>
        <w:rPr>
          <w:lang w:val="en-US"/>
        </w:rPr>
        <w:t xml:space="preserve">            1.  za razdoblje od otvaranja stečajnog postupka do dana stupanja na snagu Uredbe o kriterijima i načinu obračuna i plaćanja nagrade stečajnim upraviteljima (NN br. 105/15) odnosno do 1.rujna 2015. u iznosu od  </w:t>
      </w:r>
      <w:r w:rsidR="00D37760">
        <w:rPr>
          <w:lang w:val="en-US"/>
        </w:rPr>
        <w:t xml:space="preserve">336,88 kn </w:t>
      </w:r>
      <w:r>
        <w:rPr>
          <w:lang w:val="en-US"/>
        </w:rPr>
        <w:t>neto,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 xml:space="preserve">            2. za razdoblje nakon stupanja na snagu Uredbe o kriterijima i načinu obračuna i plaćanja nagrade stečajnim upraviteljima (NN br. 105/15) u iznosu od </w:t>
      </w:r>
      <w:r w:rsidR="00E97EFF">
        <w:rPr>
          <w:lang w:val="en-US"/>
        </w:rPr>
        <w:t xml:space="preserve">131.400,36 kn </w:t>
      </w:r>
      <w:r>
        <w:rPr>
          <w:lang w:val="en-US"/>
        </w:rPr>
        <w:t>bruto.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>            II – Navedene iznose odmjerenih nagrada iz toč. I- 1.i 2. stečajn</w:t>
      </w:r>
      <w:r w:rsidR="00352B3B">
        <w:rPr>
          <w:lang w:val="en-US"/>
        </w:rPr>
        <w:t>a</w:t>
      </w:r>
      <w:r>
        <w:rPr>
          <w:lang w:val="en-US"/>
        </w:rPr>
        <w:t xml:space="preserve"> upravitelj</w:t>
      </w:r>
      <w:r w:rsidR="00FA7D61">
        <w:rPr>
          <w:lang w:val="en-US"/>
        </w:rPr>
        <w:t>ic</w:t>
      </w:r>
      <w:r w:rsidR="00352B3B">
        <w:rPr>
          <w:lang w:val="en-US"/>
        </w:rPr>
        <w:t>a</w:t>
      </w:r>
      <w:r>
        <w:rPr>
          <w:lang w:val="en-US"/>
        </w:rPr>
        <w:t xml:space="preserve"> će isplatiti na teret troškova stečajnog postupka po pravomoćnosti ovog rješenja,</w:t>
      </w:r>
      <w:r w:rsidR="00352B3B">
        <w:rPr>
          <w:lang w:val="en-US"/>
        </w:rPr>
        <w:t xml:space="preserve"> a na bruto 2</w:t>
      </w:r>
      <w:r w:rsidR="00FA7D61">
        <w:rPr>
          <w:lang w:val="en-US"/>
        </w:rPr>
        <w:t xml:space="preserve"> nagrade po toč</w:t>
      </w:r>
      <w:r w:rsidR="00CC76D1">
        <w:rPr>
          <w:lang w:val="en-US"/>
        </w:rPr>
        <w:t>.</w:t>
      </w:r>
      <w:r w:rsidR="00FA7D61">
        <w:rPr>
          <w:lang w:val="en-US"/>
        </w:rPr>
        <w:t xml:space="preserve"> I 2. rješenja  će isplatiti doprinose </w:t>
      </w:r>
      <w:r w:rsidR="00352B3B">
        <w:rPr>
          <w:lang w:val="en-US"/>
        </w:rPr>
        <w:t xml:space="preserve"> za nagradu</w:t>
      </w:r>
      <w:r w:rsidR="000D3338">
        <w:rPr>
          <w:lang w:val="en-US"/>
        </w:rPr>
        <w:t>,</w:t>
      </w:r>
      <w:r w:rsidR="00352B3B">
        <w:rPr>
          <w:lang w:val="en-US"/>
        </w:rPr>
        <w:t xml:space="preserve"> </w:t>
      </w:r>
      <w:r>
        <w:rPr>
          <w:lang w:val="en-US"/>
        </w:rPr>
        <w:t xml:space="preserve"> dok će nagradu odmjerenu u neto iznosu  isplatiti sa svim pripadajućim porezima i doprinosima.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 xml:space="preserve">            III –   Oglas o postojanju  ovog  rješenja objavit će se na mrežnoj stanici e-Oglasna ploča sudova. </w:t>
      </w:r>
    </w:p>
    <w:p w:rsidRDefault="00E52A5A" w:rsidP="00246DE1" w:rsidR="00E52A5A">
      <w:pPr>
        <w:jc w:val="both"/>
        <w:rPr>
          <w:lang w:val="en-US"/>
        </w:rPr>
      </w:pPr>
      <w:r>
        <w:rPr>
          <w:lang w:val="en-US"/>
        </w:rPr>
        <w:tab/>
        <w:t xml:space="preserve">IV </w:t>
      </w:r>
      <w:r w:rsidR="00CC76D1">
        <w:rPr>
          <w:lang w:val="en-US"/>
        </w:rPr>
        <w:t xml:space="preserve">- </w:t>
      </w:r>
      <w:r>
        <w:t>Odobravaju  se  stvarni  troškovi stečajnoj upraviteljici Almi Opačak iz Slavonskog Broda u iznosu  ukupnih troškova od  2.561,39 kn te se nalaže  stečajnoj upraviteljici isplatiti na  račun  stečajne  upraviteljice odobreni iznos.</w:t>
      </w:r>
    </w:p>
    <w:p w:rsidRDefault="00CC76D1" w:rsidP="00246DE1" w:rsidR="00CC76D1">
      <w:pPr>
        <w:jc w:val="center"/>
        <w:rPr>
          <w:lang w:val="en-US"/>
        </w:rPr>
      </w:pPr>
    </w:p>
    <w:p w:rsidRDefault="00CC76D1" w:rsidP="00246DE1" w:rsidR="00CC76D1">
      <w:pPr>
        <w:jc w:val="center"/>
        <w:rPr>
          <w:lang w:val="en-US"/>
        </w:rPr>
      </w:pPr>
    </w:p>
    <w:p w:rsidRDefault="00246DE1" w:rsidP="00246DE1" w:rsidR="00246DE1">
      <w:pPr>
        <w:jc w:val="center"/>
        <w:rPr>
          <w:lang w:val="en-US"/>
        </w:rPr>
      </w:pPr>
      <w:r>
        <w:rPr>
          <w:lang w:val="en-US"/>
        </w:rPr>
        <w:lastRenderedPageBreak/>
        <w:t>Obrazloženje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>            Rješenjem ovog suda br. St-</w:t>
      </w:r>
      <w:r w:rsidR="005672CD">
        <w:rPr>
          <w:lang w:val="en-US"/>
        </w:rPr>
        <w:t>907</w:t>
      </w:r>
      <w:r>
        <w:rPr>
          <w:lang w:val="en-US"/>
        </w:rPr>
        <w:t>/2013-2</w:t>
      </w:r>
      <w:r w:rsidR="005672CD">
        <w:rPr>
          <w:lang w:val="en-US"/>
        </w:rPr>
        <w:t>0</w:t>
      </w:r>
      <w:r>
        <w:rPr>
          <w:lang w:val="en-US"/>
        </w:rPr>
        <w:t xml:space="preserve"> od</w:t>
      </w:r>
      <w:r w:rsidR="005672CD">
        <w:rPr>
          <w:lang w:val="en-US"/>
        </w:rPr>
        <w:t xml:space="preserve"> 10</w:t>
      </w:r>
      <w:r>
        <w:rPr>
          <w:lang w:val="en-US"/>
        </w:rPr>
        <w:t>.</w:t>
      </w:r>
      <w:r w:rsidR="005672CD">
        <w:rPr>
          <w:lang w:val="en-US"/>
        </w:rPr>
        <w:t xml:space="preserve"> veljače </w:t>
      </w:r>
      <w:r>
        <w:rPr>
          <w:lang w:val="en-US"/>
        </w:rPr>
        <w:t xml:space="preserve"> 201</w:t>
      </w:r>
      <w:r w:rsidR="005672CD">
        <w:rPr>
          <w:lang w:val="en-US"/>
        </w:rPr>
        <w:t>4</w:t>
      </w:r>
      <w:r>
        <w:rPr>
          <w:lang w:val="en-US"/>
        </w:rPr>
        <w:t>., otvoren je stečajni postupak nad</w:t>
      </w:r>
      <w:r w:rsidR="005672CD">
        <w:rPr>
          <w:lang w:val="en-US"/>
        </w:rPr>
        <w:t xml:space="preserve"> gore navedenim </w:t>
      </w:r>
      <w:r w:rsidR="00CC76D1">
        <w:rPr>
          <w:lang w:val="en-US"/>
        </w:rPr>
        <w:t xml:space="preserve"> dužnikom</w:t>
      </w:r>
      <w:r>
        <w:rPr>
          <w:lang w:val="en-US"/>
        </w:rPr>
        <w:t>, te je za stečajnog upravitelja imenovan</w:t>
      </w:r>
      <w:r w:rsidR="005672CD">
        <w:rPr>
          <w:lang w:val="en-US"/>
        </w:rPr>
        <w:t>a</w:t>
      </w:r>
      <w:r>
        <w:rPr>
          <w:lang w:val="en-US"/>
        </w:rPr>
        <w:t xml:space="preserve"> </w:t>
      </w:r>
      <w:r w:rsidR="005672CD">
        <w:rPr>
          <w:lang w:val="en-US"/>
        </w:rPr>
        <w:t xml:space="preserve"> </w:t>
      </w:r>
      <w:r w:rsidR="00CC76D1">
        <w:rPr>
          <w:lang w:val="en-US"/>
        </w:rPr>
        <w:t>A</w:t>
      </w:r>
      <w:r w:rsidR="005672CD">
        <w:rPr>
          <w:lang w:val="en-US"/>
        </w:rPr>
        <w:t>lma Opačak iz Slavonskog Broda.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>            Nakon što je stečajn</w:t>
      </w:r>
      <w:r w:rsidR="00E560BA">
        <w:rPr>
          <w:lang w:val="en-US"/>
        </w:rPr>
        <w:t>a</w:t>
      </w:r>
      <w:r>
        <w:rPr>
          <w:lang w:val="en-US"/>
        </w:rPr>
        <w:t xml:space="preserve"> upravitelj</w:t>
      </w:r>
      <w:r w:rsidR="00E560BA">
        <w:rPr>
          <w:lang w:val="en-US"/>
        </w:rPr>
        <w:t>ica</w:t>
      </w:r>
      <w:r>
        <w:rPr>
          <w:lang w:val="en-US"/>
        </w:rPr>
        <w:t xml:space="preserve"> unovči</w:t>
      </w:r>
      <w:r w:rsidR="00E560BA">
        <w:rPr>
          <w:lang w:val="en-US"/>
        </w:rPr>
        <w:t>la</w:t>
      </w:r>
      <w:r>
        <w:rPr>
          <w:lang w:val="en-US"/>
        </w:rPr>
        <w:t>  imovin</w:t>
      </w:r>
      <w:r w:rsidR="00E560BA">
        <w:rPr>
          <w:lang w:val="en-US"/>
        </w:rPr>
        <w:t>u</w:t>
      </w:r>
      <w:r>
        <w:rPr>
          <w:lang w:val="en-US"/>
        </w:rPr>
        <w:t xml:space="preserve"> stečajnog dužnika koja ulazi u stečajnu masu,  a</w:t>
      </w:r>
      <w:r w:rsidR="00E560BA">
        <w:rPr>
          <w:lang w:val="en-US"/>
        </w:rPr>
        <w:t xml:space="preserve"> prije </w:t>
      </w:r>
      <w:r>
        <w:rPr>
          <w:lang w:val="en-US"/>
        </w:rPr>
        <w:t xml:space="preserve"> dono</w:t>
      </w:r>
      <w:r w:rsidR="00E560BA">
        <w:rPr>
          <w:lang w:val="en-US"/>
        </w:rPr>
        <w:t xml:space="preserve">šenja </w:t>
      </w:r>
      <w:r>
        <w:rPr>
          <w:lang w:val="en-US"/>
        </w:rPr>
        <w:t xml:space="preserve"> rješenj</w:t>
      </w:r>
      <w:r w:rsidR="00E560BA">
        <w:rPr>
          <w:lang w:val="en-US"/>
        </w:rPr>
        <w:t>a</w:t>
      </w:r>
      <w:r>
        <w:rPr>
          <w:lang w:val="en-US"/>
        </w:rPr>
        <w:t xml:space="preserve"> o zaključenju stečajnog postupka, stečajn</w:t>
      </w:r>
      <w:r w:rsidR="00E560BA">
        <w:rPr>
          <w:lang w:val="en-US"/>
        </w:rPr>
        <w:t>a</w:t>
      </w:r>
      <w:r>
        <w:rPr>
          <w:lang w:val="en-US"/>
        </w:rPr>
        <w:t xml:space="preserve"> upravitelj</w:t>
      </w:r>
      <w:r w:rsidR="00E560BA">
        <w:rPr>
          <w:lang w:val="en-US"/>
        </w:rPr>
        <w:t>ica</w:t>
      </w:r>
      <w:r>
        <w:rPr>
          <w:lang w:val="en-US"/>
        </w:rPr>
        <w:t xml:space="preserve"> je podneskom od  2</w:t>
      </w:r>
      <w:r w:rsidR="00E560BA">
        <w:rPr>
          <w:lang w:val="en-US"/>
        </w:rPr>
        <w:t>9</w:t>
      </w:r>
      <w:r>
        <w:rPr>
          <w:lang w:val="en-US"/>
        </w:rPr>
        <w:t>.prosinca 201</w:t>
      </w:r>
      <w:r w:rsidR="00E560BA">
        <w:rPr>
          <w:lang w:val="en-US"/>
        </w:rPr>
        <w:t>7</w:t>
      </w:r>
      <w:r>
        <w:rPr>
          <w:lang w:val="en-US"/>
        </w:rPr>
        <w:t>.</w:t>
      </w:r>
      <w:r w:rsidR="00CC76D1">
        <w:rPr>
          <w:lang w:val="en-US"/>
        </w:rPr>
        <w:t xml:space="preserve"> </w:t>
      </w:r>
      <w:r>
        <w:rPr>
          <w:lang w:val="en-US"/>
        </w:rPr>
        <w:t>predloži</w:t>
      </w:r>
      <w:r w:rsidR="00E560BA">
        <w:rPr>
          <w:lang w:val="en-US"/>
        </w:rPr>
        <w:t>la</w:t>
      </w:r>
      <w:r>
        <w:rPr>
          <w:lang w:val="en-US"/>
        </w:rPr>
        <w:t xml:space="preserve"> da </w:t>
      </w:r>
      <w:r w:rsidR="00E560BA">
        <w:rPr>
          <w:lang w:val="en-US"/>
        </w:rPr>
        <w:t>joj</w:t>
      </w:r>
      <w:r>
        <w:rPr>
          <w:lang w:val="en-US"/>
        </w:rPr>
        <w:t xml:space="preserve"> se odredi konačna nagrada za obavljenu stečajno upraviteljsku službu. </w:t>
      </w:r>
    </w:p>
    <w:p w:rsidRDefault="00E560BA" w:rsidP="00246DE1" w:rsidR="00246DE1">
      <w:pPr>
        <w:ind w:firstLine="708"/>
        <w:jc w:val="both"/>
        <w:rPr>
          <w:lang w:val="en-US"/>
        </w:rPr>
      </w:pPr>
      <w:r>
        <w:rPr>
          <w:lang w:val="en-US"/>
        </w:rPr>
        <w:t>S</w:t>
      </w:r>
      <w:r w:rsidR="00246DE1">
        <w:rPr>
          <w:lang w:val="en-US"/>
        </w:rPr>
        <w:t>tečajn</w:t>
      </w:r>
      <w:r>
        <w:rPr>
          <w:lang w:val="en-US"/>
        </w:rPr>
        <w:t xml:space="preserve">a upraviteljica </w:t>
      </w:r>
      <w:r w:rsidR="00246DE1">
        <w:rPr>
          <w:lang w:val="en-US"/>
        </w:rPr>
        <w:t xml:space="preserve"> se je izjasni</w:t>
      </w:r>
      <w:r>
        <w:rPr>
          <w:lang w:val="en-US"/>
        </w:rPr>
        <w:t xml:space="preserve">la </w:t>
      </w:r>
      <w:r w:rsidR="00246DE1">
        <w:rPr>
          <w:lang w:val="en-US"/>
        </w:rPr>
        <w:t xml:space="preserve"> o tome da je unovčena imovina u iznosu od </w:t>
      </w:r>
      <w:r>
        <w:rPr>
          <w:lang w:val="en-US"/>
        </w:rPr>
        <w:t xml:space="preserve"> 1.571.659,76 kn, što je ukupna imovina stečajnog dužnika.</w:t>
      </w:r>
      <w:r w:rsidR="00246DE1">
        <w:rPr>
          <w:lang w:val="en-US"/>
        </w:rPr>
        <w:t>Stoga su ispunjeni uvjeti za donošenje odluke o konačnoj nagradi</w:t>
      </w:r>
      <w:r>
        <w:rPr>
          <w:lang w:val="en-US"/>
        </w:rPr>
        <w:t>.</w:t>
      </w:r>
      <w:r w:rsidR="00246DE1">
        <w:rPr>
          <w:lang w:val="en-US"/>
        </w:rPr>
        <w:t xml:space="preserve"> 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>            Uvidom u stečajni spis i sve priložene isprave, stečajni sudac je utvrdi</w:t>
      </w:r>
      <w:r w:rsidR="00E560BA">
        <w:rPr>
          <w:lang w:val="en-US"/>
        </w:rPr>
        <w:t>la</w:t>
      </w:r>
      <w:r>
        <w:rPr>
          <w:lang w:val="en-US"/>
        </w:rPr>
        <w:t xml:space="preserve"> da je u ovom stečajnom postupku unovčena stečajna masa u vrijednosti od ukupno </w:t>
      </w:r>
      <w:r w:rsidR="00E560BA">
        <w:rPr>
          <w:lang w:val="en-US"/>
        </w:rPr>
        <w:t xml:space="preserve"> 1.571.659,76 </w:t>
      </w:r>
      <w:r>
        <w:rPr>
          <w:lang w:val="en-US"/>
        </w:rPr>
        <w:t xml:space="preserve"> kn do dana donošenja ovog rješenja , od čega je </w:t>
      </w:r>
      <w:r w:rsidR="00E560BA">
        <w:rPr>
          <w:lang w:val="en-US"/>
        </w:rPr>
        <w:t>55</w:t>
      </w:r>
      <w:r>
        <w:rPr>
          <w:lang w:val="en-US"/>
        </w:rPr>
        <w:t>.</w:t>
      </w:r>
      <w:r w:rsidR="00E560BA">
        <w:rPr>
          <w:lang w:val="en-US"/>
        </w:rPr>
        <w:t>000</w:t>
      </w:r>
      <w:r>
        <w:rPr>
          <w:lang w:val="en-US"/>
        </w:rPr>
        <w:t xml:space="preserve">,00 kn, odnosno   </w:t>
      </w:r>
      <w:r w:rsidR="00E560BA">
        <w:rPr>
          <w:lang w:val="en-US"/>
        </w:rPr>
        <w:t>3</w:t>
      </w:r>
      <w:r>
        <w:rPr>
          <w:lang w:val="en-US"/>
        </w:rPr>
        <w:t>,</w:t>
      </w:r>
      <w:r w:rsidR="00E560BA">
        <w:rPr>
          <w:lang w:val="en-US"/>
        </w:rPr>
        <w:t>50</w:t>
      </w:r>
      <w:r>
        <w:rPr>
          <w:lang w:val="en-US"/>
        </w:rPr>
        <w:t xml:space="preserve"> %  ukupne stečajne mase unovčeno prije 1.9.2015., odnosno prije stupanja na snagu  Uredbe o kriterijima i načinu obračuna i plaćanja nagrade stečajnim upraviteljima (NN br. 105/15 – u daljnjem tekstu: Uredba (NN 105/15), a preostalih 9</w:t>
      </w:r>
      <w:r w:rsidR="00E560BA">
        <w:rPr>
          <w:lang w:val="en-US"/>
        </w:rPr>
        <w:t>6</w:t>
      </w:r>
      <w:r>
        <w:rPr>
          <w:lang w:val="en-US"/>
        </w:rPr>
        <w:t>.</w:t>
      </w:r>
      <w:r w:rsidR="00E560BA">
        <w:rPr>
          <w:lang w:val="en-US"/>
        </w:rPr>
        <w:t>50</w:t>
      </w:r>
      <w:r>
        <w:rPr>
          <w:lang w:val="en-US"/>
        </w:rPr>
        <w:t xml:space="preserve"> %( </w:t>
      </w:r>
      <w:r w:rsidR="00E560BA">
        <w:rPr>
          <w:lang w:val="en-US"/>
        </w:rPr>
        <w:t xml:space="preserve"> 1.516.659,76 </w:t>
      </w:r>
      <w:r>
        <w:rPr>
          <w:lang w:val="en-US"/>
        </w:rPr>
        <w:t>kn) je unovčeno nakon stupanja na snagu navedene Uredbe, a do donošenja ovog rješenja.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>            Člankom 16</w:t>
      </w:r>
      <w:r w:rsidR="00CC76D1">
        <w:rPr>
          <w:lang w:val="en-US"/>
        </w:rPr>
        <w:t>.</w:t>
      </w:r>
      <w:r>
        <w:rPr>
          <w:lang w:val="en-US"/>
        </w:rPr>
        <w:t xml:space="preserve"> Uredbe (NN 105/15) u stavku 1 propisano je da danom stupanja na snagu ove Uredbe prestaje važiti Uredba o kriterijima i načinu obračuna i plaćanja nagrada stečajnim upraviteljima (NN br. 189/03), u daljnjem tekstu: Uredba (NN 189/03), a stavkom 2, da za rad stečajnom upravitelju koji je obavljen do stupanja na snagu ove Uredbe obračunat će se nagrada po pravilima Uredbe (NN 189/03), pri čemu je  sud dužan utvrditi postotak nagrade koja stečajnom upravitelju pripada prema pravilima te Uredbe, dok je stavkom 3 određeno da za poslove obavljene nakon stupanja na snagu ove Uredbe, nagrada će se odrediti  njezinim pravilima, vodeći računa o postotku namirenja iz stavka 2 ovog članka.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 xml:space="preserve">            Slijedom navedenog, budući je članom 4 Uredbe (NN 189/03) određen način obračuna konačne nagrade stečajnom upravitelju temeljem kojega za  vrijednost unovčene stečajne mase u iznosu od </w:t>
      </w:r>
      <w:r w:rsidR="00E560BA">
        <w:rPr>
          <w:lang w:val="en-US"/>
        </w:rPr>
        <w:t xml:space="preserve"> 55.000,00 </w:t>
      </w:r>
      <w:r>
        <w:rPr>
          <w:lang w:val="en-US"/>
        </w:rPr>
        <w:t xml:space="preserve">kn nagrada se obračunava od </w:t>
      </w:r>
      <w:r w:rsidR="00E560BA">
        <w:rPr>
          <w:lang w:val="en-US"/>
        </w:rPr>
        <w:t xml:space="preserve"> 3,5 </w:t>
      </w:r>
      <w:r>
        <w:rPr>
          <w:lang w:val="en-US"/>
        </w:rPr>
        <w:t>% vrijednosti unovčene stečajne mase.</w:t>
      </w:r>
    </w:p>
    <w:p w:rsidRDefault="00246DE1" w:rsidP="00246DE1" w:rsidR="00E560BA">
      <w:pPr>
        <w:jc w:val="both"/>
        <w:rPr>
          <w:lang w:val="en-US"/>
        </w:rPr>
      </w:pPr>
      <w:r>
        <w:rPr>
          <w:lang w:val="en-US"/>
        </w:rPr>
        <w:t>            Uzimajući u obzir obujam poslova i rad stečajnog upravitelja nagrada j</w:t>
      </w:r>
      <w:r w:rsidR="00E560BA">
        <w:rPr>
          <w:lang w:val="en-US"/>
        </w:rPr>
        <w:t>oj</w:t>
      </w:r>
      <w:r>
        <w:rPr>
          <w:lang w:val="en-US"/>
        </w:rPr>
        <w:t xml:space="preserve"> određena  u neto iznosu od  </w:t>
      </w:r>
      <w:r w:rsidR="00E560BA">
        <w:rPr>
          <w:lang w:val="en-US"/>
        </w:rPr>
        <w:t xml:space="preserve"> 336,88 </w:t>
      </w:r>
      <w:r>
        <w:rPr>
          <w:lang w:val="en-US"/>
        </w:rPr>
        <w:t>kn</w:t>
      </w:r>
      <w:r w:rsidR="00E560BA">
        <w:rPr>
          <w:lang w:val="en-US"/>
        </w:rPr>
        <w:t>.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>            Iz navedenih razloga odlučeno je kao pod toč. I- 1. ovog rješenja na temelju čl. 29 st. 1 i 2 Stečajnog zakona (NN br. 44/96, 29/99, 129/00, 123/03, 82/06, 116/10, 25/12 i 133/12) i čl.4 Uredbe (NN 189/03).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>            Temeljem odredbe čl.94 Stečajnog zakona (NN br. 71/15</w:t>
      </w:r>
      <w:r w:rsidR="002C68B5">
        <w:rPr>
          <w:lang w:val="en-US"/>
        </w:rPr>
        <w:t xml:space="preserve"> i dr. </w:t>
      </w:r>
      <w:r>
        <w:rPr>
          <w:lang w:val="en-US"/>
        </w:rPr>
        <w:t xml:space="preserve">) i odredbe čl. 7, 15 i 16 Uredbe (NN  105/15) određena je bruto nagrada za poslove stečajno upraviteljske službe obavljene nakon stupanja na snagu Uredbe (NN 105/15) prema vrijednosti unovčene stečajne mase, kako slijedi: 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lastRenderedPageBreak/>
        <w:t>vrijednost unovčene stečajne mase </w:t>
      </w:r>
      <w:r w:rsidR="004C7419">
        <w:rPr>
          <w:lang w:val="en-US"/>
        </w:rPr>
        <w:t xml:space="preserve"> na razliku od</w:t>
      </w:r>
      <w:r>
        <w:rPr>
          <w:lang w:val="en-US"/>
        </w:rPr>
        <w:t>       postotak                             nagrada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>100.000,00 kn                                             16%                            16.000,00 kn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>200.000,00 kn                                                12%                            24.000,00 kn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>200.000,00 kn                                                 10%                            20.000,00 kn</w:t>
      </w:r>
    </w:p>
    <w:p w:rsidRDefault="00B62998" w:rsidP="00B62998" w:rsidR="00B62998">
      <w:pPr>
        <w:jc w:val="both"/>
        <w:rPr>
          <w:lang w:val="en-US"/>
        </w:rPr>
      </w:pPr>
      <w:r>
        <w:rPr>
          <w:lang w:val="en-US"/>
        </w:rPr>
        <w:t>500.000,00 kn                                                 8%                            40.000,00 kn</w:t>
      </w:r>
    </w:p>
    <w:p w:rsidRDefault="00B62998" w:rsidP="00B62998" w:rsidR="00B62998">
      <w:pPr>
        <w:jc w:val="both"/>
        <w:rPr>
          <w:lang w:val="en-US"/>
        </w:rPr>
      </w:pPr>
      <w:r>
        <w:rPr>
          <w:lang w:val="en-US"/>
        </w:rPr>
        <w:t>516.</w:t>
      </w:r>
      <w:r w:rsidR="004C7419">
        <w:rPr>
          <w:lang w:val="en-US"/>
        </w:rPr>
        <w:t>659,76</w:t>
      </w:r>
      <w:r>
        <w:rPr>
          <w:lang w:val="en-US"/>
        </w:rPr>
        <w:t xml:space="preserve"> kn                                                 </w:t>
      </w:r>
      <w:r w:rsidR="004C7419">
        <w:rPr>
          <w:lang w:val="en-US"/>
        </w:rPr>
        <w:t>7</w:t>
      </w:r>
      <w:r>
        <w:rPr>
          <w:lang w:val="en-US"/>
        </w:rPr>
        <w:t xml:space="preserve">%                            </w:t>
      </w:r>
      <w:r w:rsidR="004C7419">
        <w:rPr>
          <w:lang w:val="en-US"/>
        </w:rPr>
        <w:t xml:space="preserve">36.166,18 </w:t>
      </w:r>
      <w:r>
        <w:rPr>
          <w:lang w:val="en-US"/>
        </w:rPr>
        <w:t>kn</w:t>
      </w:r>
    </w:p>
    <w:p w:rsidRDefault="00E560BA" w:rsidP="00246DE1" w:rsidR="00E560BA">
      <w:pPr>
        <w:jc w:val="both"/>
        <w:rPr>
          <w:lang w:val="en-US"/>
        </w:rPr>
      </w:pPr>
    </w:p>
    <w:p w:rsidRDefault="00246DE1" w:rsidP="00246DE1" w:rsidR="00246DE1">
      <w:pPr>
        <w:jc w:val="both"/>
        <w:rPr>
          <w:u w:val="single"/>
          <w:lang w:val="en-US"/>
        </w:rPr>
      </w:pPr>
      <w:r>
        <w:rPr>
          <w:u w:val="single"/>
          <w:lang w:val="en-US"/>
        </w:rPr>
        <w:t>Ukupno                                                                                              </w:t>
      </w:r>
      <w:r w:rsidR="004A6FD3">
        <w:rPr>
          <w:u w:val="single"/>
          <w:lang w:val="en-US"/>
        </w:rPr>
        <w:t xml:space="preserve">136.166,18 </w:t>
      </w:r>
      <w:r>
        <w:rPr>
          <w:u w:val="single"/>
          <w:lang w:val="en-US"/>
        </w:rPr>
        <w:t xml:space="preserve"> kn bruto</w:t>
      </w:r>
    </w:p>
    <w:p w:rsidRDefault="00246DE1" w:rsidP="00246DE1" w:rsidR="00246DE1">
      <w:pPr>
        <w:jc w:val="both"/>
        <w:rPr>
          <w:lang w:val="en-US"/>
        </w:rPr>
      </w:pPr>
      <w:r>
        <w:rPr>
          <w:lang w:val="en-US"/>
        </w:rPr>
        <w:t>            Budući je  9</w:t>
      </w:r>
      <w:r w:rsidR="00E97EFF">
        <w:rPr>
          <w:lang w:val="en-US"/>
        </w:rPr>
        <w:t>6</w:t>
      </w:r>
      <w:r>
        <w:rPr>
          <w:lang w:val="en-US"/>
        </w:rPr>
        <w:t>,</w:t>
      </w:r>
      <w:r w:rsidR="00E97EFF">
        <w:rPr>
          <w:lang w:val="en-US"/>
        </w:rPr>
        <w:t>50</w:t>
      </w:r>
      <w:r>
        <w:rPr>
          <w:lang w:val="en-US"/>
        </w:rPr>
        <w:t xml:space="preserve"> % stečajne mase unovčeno nakon stupanja na snagu Uredbe (NN 105/15), stečajno</w:t>
      </w:r>
      <w:r w:rsidR="002C68B5">
        <w:rPr>
          <w:lang w:val="en-US"/>
        </w:rPr>
        <w:t>j</w:t>
      </w:r>
      <w:r>
        <w:rPr>
          <w:lang w:val="en-US"/>
        </w:rPr>
        <w:t xml:space="preserve"> upravitelj</w:t>
      </w:r>
      <w:r w:rsidR="002C68B5">
        <w:rPr>
          <w:lang w:val="en-US"/>
        </w:rPr>
        <w:t>ici</w:t>
      </w:r>
      <w:r>
        <w:rPr>
          <w:lang w:val="en-US"/>
        </w:rPr>
        <w:t xml:space="preserve"> od ukupnog bruto iznosa  </w:t>
      </w:r>
      <w:r w:rsidR="00E97EFF">
        <w:rPr>
          <w:u w:val="single"/>
          <w:lang w:val="en-US"/>
        </w:rPr>
        <w:t xml:space="preserve">136.166,18  </w:t>
      </w:r>
      <w:r>
        <w:rPr>
          <w:lang w:val="en-US"/>
        </w:rPr>
        <w:t>kn pripada 9</w:t>
      </w:r>
      <w:r w:rsidR="00E97EFF">
        <w:rPr>
          <w:lang w:val="en-US"/>
        </w:rPr>
        <w:t>6</w:t>
      </w:r>
      <w:r>
        <w:rPr>
          <w:lang w:val="en-US"/>
        </w:rPr>
        <w:t>,</w:t>
      </w:r>
      <w:r w:rsidR="00E97EFF">
        <w:rPr>
          <w:lang w:val="en-US"/>
        </w:rPr>
        <w:t>50</w:t>
      </w:r>
      <w:r>
        <w:rPr>
          <w:lang w:val="en-US"/>
        </w:rPr>
        <w:t xml:space="preserve"> %, odnosno </w:t>
      </w:r>
      <w:r w:rsidR="00E97EFF">
        <w:rPr>
          <w:lang w:val="en-US"/>
        </w:rPr>
        <w:t xml:space="preserve"> 131.400,36 </w:t>
      </w:r>
      <w:r>
        <w:rPr>
          <w:lang w:val="en-US"/>
        </w:rPr>
        <w:t>kn bruto te je slijedom navedenog odlučeno kao pod toč.I-2. izreke ovog rješenja.</w:t>
      </w:r>
    </w:p>
    <w:p w:rsidRDefault="00246DE1" w:rsidP="00246DE1" w:rsidR="00E52A5A">
      <w:pPr>
        <w:jc w:val="both"/>
        <w:rPr>
          <w:lang w:val="en-US"/>
        </w:rPr>
      </w:pPr>
      <w:r>
        <w:rPr>
          <w:lang w:val="en-US"/>
        </w:rPr>
        <w:t>            Kao pod II- izreke odlučeno je na temelju odredbe čl. 86 st. 1 toč.3 Stečajnog zakona (NN br. 44/96, 29/99, 129/00, 123/03, 82/06, 116/10, 25/12 i 133/12), a kao pod III izreke temeljem odredbe čl.  94 st. 4 SZ-a (NN 71/15).</w:t>
      </w:r>
    </w:p>
    <w:p w:rsidRDefault="00E52A5A" w:rsidP="002C68B5" w:rsidR="00E52A5A">
      <w:pPr>
        <w:ind w:firstLine="708"/>
      </w:pPr>
      <w:r>
        <w:t>Stečajn</w:t>
      </w:r>
      <w:r w:rsidR="009211A2">
        <w:t>a</w:t>
      </w:r>
      <w:r>
        <w:t xml:space="preserve"> upravitelj</w:t>
      </w:r>
      <w:r w:rsidR="009211A2">
        <w:t>ica</w:t>
      </w:r>
      <w:r>
        <w:t xml:space="preserve"> ima boravište u   </w:t>
      </w:r>
      <w:r w:rsidR="009211A2">
        <w:t>Slavonskom Brodu</w:t>
      </w:r>
      <w:r>
        <w:t xml:space="preserve"> , a sjedište stečajnog dužnika je u </w:t>
      </w:r>
      <w:r w:rsidR="009211A2">
        <w:t xml:space="preserve"> Požegi </w:t>
      </w:r>
      <w:r>
        <w:t>, a bi</w:t>
      </w:r>
      <w:r w:rsidR="009211A2">
        <w:t>la</w:t>
      </w:r>
      <w:r>
        <w:t xml:space="preserve"> je dužn</w:t>
      </w:r>
      <w:r w:rsidR="009211A2">
        <w:t>a preuzeti dokumentaciju i pregledati imovinu</w:t>
      </w:r>
      <w:r w:rsidR="005169C5">
        <w:t>,  preglede imovine je bila dužna obaviti periodično , pa je obzirom da je stečajni postupak u tijeku od početka 2014 godine, ista opravdano poduzela radnj</w:t>
      </w:r>
      <w:r w:rsidR="00D015EE">
        <w:t>e</w:t>
      </w:r>
      <w:r w:rsidR="005169C5">
        <w:t xml:space="preserve"> putovanja i pregleda ukupno 7 puta, za koja putovanja je dostavila putne naloge</w:t>
      </w:r>
      <w:r w:rsidR="002C68B5">
        <w:t>.</w:t>
      </w:r>
      <w:r w:rsidR="005169C5">
        <w:t xml:space="preserve"> </w:t>
      </w:r>
      <w:r>
        <w:t xml:space="preserve"> </w:t>
      </w:r>
      <w:r w:rsidR="002C68B5">
        <w:t>I</w:t>
      </w:r>
      <w:r>
        <w:t>st</w:t>
      </w:r>
      <w:r w:rsidR="005169C5">
        <w:t>a</w:t>
      </w:r>
      <w:r w:rsidR="002C68B5">
        <w:t xml:space="preserve"> je </w:t>
      </w:r>
      <w:r>
        <w:t xml:space="preserve"> ima</w:t>
      </w:r>
      <w:r w:rsidR="005169C5">
        <w:t>la</w:t>
      </w:r>
      <w:r>
        <w:t xml:space="preserve"> troškove putovanja na tim relacijama,temeljem izvješća i zahtjeva od 29. </w:t>
      </w:r>
      <w:r w:rsidR="005169C5">
        <w:t xml:space="preserve">prosinca </w:t>
      </w:r>
      <w:r>
        <w:t>201</w:t>
      </w:r>
      <w:r w:rsidR="005169C5">
        <w:t>7</w:t>
      </w:r>
      <w:r w:rsidR="00D015EE">
        <w:t>.</w:t>
      </w:r>
      <w:r>
        <w:t xml:space="preserve"> koji su pregledni i</w:t>
      </w:r>
      <w:r w:rsidR="005169C5">
        <w:t xml:space="preserve"> ocjenjeni kao </w:t>
      </w:r>
      <w:r>
        <w:t xml:space="preserve"> dokumentirani</w:t>
      </w:r>
      <w:r w:rsidR="002C68B5">
        <w:t>, a priznata je naknada putovanja po cijeni od 2 kn po km i to ukupan trošak putovanja</w:t>
      </w:r>
      <w:r>
        <w:t xml:space="preserve">.  </w:t>
      </w:r>
    </w:p>
    <w:p w:rsidRDefault="00E52A5A" w:rsidP="009E06C2" w:rsidR="009E06C2">
      <w:pPr>
        <w:jc w:val="both"/>
        <w:rPr>
          <w:lang w:val="en-US"/>
        </w:rPr>
      </w:pPr>
      <w:r>
        <w:t xml:space="preserve">Stoga je riješeno kao u izreci u ovog rješenja </w:t>
      </w:r>
      <w:r w:rsidR="005169C5">
        <w:t xml:space="preserve"> toč  </w:t>
      </w:r>
      <w:r w:rsidR="00D015EE">
        <w:t>IV</w:t>
      </w:r>
      <w:r w:rsidR="005169C5">
        <w:t xml:space="preserve">   </w:t>
      </w:r>
      <w:r>
        <w:t>temeljem čl. 9</w:t>
      </w:r>
      <w:r w:rsidR="009E06C2">
        <w:t>4</w:t>
      </w:r>
      <w:r>
        <w:t xml:space="preserve">. st. 3. Stečajnog zakona </w:t>
      </w:r>
      <w:r w:rsidR="009E06C2">
        <w:rPr>
          <w:lang w:val="en-US"/>
        </w:rPr>
        <w:t>NN 71/15 i dr.).</w:t>
      </w:r>
    </w:p>
    <w:p w:rsidRDefault="00246DE1" w:rsidP="008A39EC" w:rsidR="00246DE1">
      <w:pPr>
        <w:jc w:val="both"/>
        <w:rPr>
          <w:lang w:val="en-US"/>
        </w:rPr>
      </w:pPr>
      <w:r>
        <w:rPr>
          <w:lang w:val="en-US"/>
        </w:rPr>
        <w:t>                                        </w:t>
      </w:r>
      <w:r w:rsidR="00CC76D1">
        <w:rPr>
          <w:lang w:val="en-US"/>
        </w:rPr>
        <w:t>                   U Slav.Brodu</w:t>
      </w:r>
      <w:r w:rsidR="00433E6C">
        <w:rPr>
          <w:lang w:val="en-US"/>
        </w:rPr>
        <w:t xml:space="preserve"> 08</w:t>
      </w:r>
      <w:r>
        <w:rPr>
          <w:lang w:val="en-US"/>
        </w:rPr>
        <w:t xml:space="preserve">. </w:t>
      </w:r>
      <w:r w:rsidR="00433E6C">
        <w:rPr>
          <w:lang w:val="en-US"/>
        </w:rPr>
        <w:t>siječnja</w:t>
      </w:r>
      <w:r>
        <w:rPr>
          <w:lang w:val="en-US"/>
        </w:rPr>
        <w:t xml:space="preserve"> 201</w:t>
      </w:r>
      <w:r w:rsidR="00433E6C">
        <w:rPr>
          <w:lang w:val="en-US"/>
        </w:rPr>
        <w:t>7</w:t>
      </w:r>
      <w:r>
        <w:rPr>
          <w:lang w:val="en-US"/>
        </w:rPr>
        <w:t>.</w:t>
      </w:r>
    </w:p>
    <w:p w:rsidRDefault="00246DE1" w:rsidP="00246DE1" w:rsidR="008A39EC">
      <w:r>
        <w:rPr>
          <w:lang w:val="en-US"/>
        </w:rPr>
        <w:t>                                                                                              </w:t>
      </w:r>
      <w:r w:rsidR="008A39EC">
        <w:t xml:space="preserve">stečajna sutkinja </w:t>
      </w:r>
    </w:p>
    <w:p w:rsidRDefault="00ED0571" w:rsidP="008A39EC" w:rsidR="00246DE1">
      <w:pPr>
        <w:ind w:firstLine="708" w:left="4248"/>
        <w:rPr>
          <w:lang w:val="en-US"/>
        </w:rPr>
      </w:pPr>
      <w:r>
        <w:t xml:space="preserve">        </w:t>
      </w:r>
      <w:r w:rsidR="008A39EC">
        <w:t>Daniela Martini Maoduš</w:t>
      </w:r>
    </w:p>
    <w:p w:rsidRDefault="00246DE1" w:rsidP="00246DE1" w:rsidR="00246DE1">
      <w:pPr>
        <w:rPr>
          <w:b/>
          <w:bCs/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>NAPUTAK O PRAVNOM LIJEKU:</w:t>
      </w:r>
    </w:p>
    <w:p w:rsidRDefault="00246DE1" w:rsidP="00246DE1" w:rsidR="00246DE1">
      <w:p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Protiv ovog rješenja pravo na žalbu imaju stečajni</w:t>
      </w:r>
      <w:r w:rsidR="00CC76D1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upravitelj i svaki stečajni vjerovnik u roku od 8 dana</w:t>
      </w:r>
      <w:r w:rsidR="00CC76D1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od dana dostave rješenja, a dostava se smatra obavljenom</w:t>
      </w:r>
      <w:r w:rsidR="00CC76D1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istekom osmog dana od dana objave pismena na mrežnoj</w:t>
      </w:r>
      <w:r w:rsidR="00CC76D1"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>stanici e-Oglasna ploča sudova.</w:t>
      </w:r>
    </w:p>
    <w:p w:rsidRDefault="00246DE1" w:rsidP="00246DE1" w:rsidR="00246DE1">
      <w:pPr>
        <w:rPr>
          <w:sz w:val="20"/>
          <w:szCs w:val="20"/>
          <w:lang w:val="en-US"/>
        </w:rPr>
      </w:pPr>
    </w:p>
    <w:p w:rsidRDefault="00246DE1" w:rsidP="00246DE1" w:rsidR="00246DE1">
      <w:pPr>
        <w:rPr>
          <w:lang w:val="en-US"/>
        </w:rPr>
      </w:pPr>
    </w:p>
    <w:p w:rsidRDefault="00246DE1" w:rsidP="00246DE1" w:rsidR="00246DE1">
      <w:pPr>
        <w:rPr>
          <w:lang w:val="en-US"/>
        </w:rPr>
      </w:pPr>
    </w:p>
    <w:p w:rsidRDefault="00246DE1" w:rsidP="00246DE1" w:rsidR="00246DE1" w:rsidRPr="00444BCE">
      <w:pPr>
        <w:numPr>
          <w:ilvl w:val="0"/>
          <w:numId w:val="47"/>
        </w:numPr>
        <w:spacing w:after="0"/>
        <w:ind w:left="540"/>
        <w:rPr>
          <w:lang w:val="en-US"/>
        </w:rPr>
      </w:pPr>
      <w:r w:rsidRPr="00444BCE">
        <w:rPr>
          <w:lang w:val="en-US"/>
        </w:rPr>
        <w:t>steč.upravitelju</w:t>
      </w:r>
      <w:r w:rsidR="00444BCE" w:rsidRPr="00444BCE">
        <w:rPr>
          <w:lang w:val="en-US"/>
        </w:rPr>
        <w:t>, E ogasna</w:t>
      </w:r>
      <w:r w:rsidR="00444BCE">
        <w:rPr>
          <w:lang w:val="en-US"/>
        </w:rPr>
        <w:t xml:space="preserve"> </w:t>
      </w:r>
      <w:r w:rsidR="00444BCE" w:rsidRPr="00444BCE">
        <w:rPr>
          <w:lang w:val="en-US"/>
        </w:rPr>
        <w:t>plo</w:t>
      </w:r>
      <w:r w:rsidR="00444BCE">
        <w:rPr>
          <w:lang w:val="en-US"/>
        </w:rPr>
        <w:t xml:space="preserve">ča, </w:t>
      </w:r>
      <w:r w:rsidRPr="00444BCE">
        <w:rPr>
          <w:lang w:val="en-US"/>
        </w:rPr>
        <w:t>svim vjerovnicima, obavijest o ovom rješenju putem e oglasne ploče</w:t>
      </w:r>
    </w:p>
    <w:p w:rsidRDefault="00246DE1" w:rsidP="00246DE1" w:rsidR="00246DE1">
      <w:pPr>
        <w:ind w:left="900"/>
        <w:rPr>
          <w:lang w:val="en-US"/>
        </w:rPr>
      </w:pPr>
    </w:p>
    <w:p w:rsidRDefault="00246DE1" w:rsidP="00246DE1" w:rsidR="00246DE1">
      <w:pPr>
        <w:jc w:val="both"/>
        <w:rPr>
          <w:lang w:val="en-US"/>
        </w:rPr>
      </w:pPr>
    </w:p>
    <w:p w:rsidRDefault="00E52A5A" w:rsidP="00E52A5A" w:rsidR="00E52A5A">
      <w:r>
        <w:tab/>
      </w:r>
      <w:r>
        <w:tab/>
      </w:r>
      <w:r>
        <w:tab/>
      </w:r>
      <w:r>
        <w:tab/>
      </w:r>
      <w:r>
        <w:tab/>
        <w:t>.</w:t>
      </w:r>
    </w:p>
    <w:p w:rsidRDefault="00246DE1" w:rsidP="00246DE1" w:rsidR="00246DE1">
      <w:pPr>
        <w:rPr>
          <w:lang w:val="en-US"/>
        </w:rPr>
      </w:pPr>
    </w:p>
    <w:p w:rsidRDefault="00246DE1" w:rsidP="00246DE1" w:rsidR="00246DE1">
      <w:pPr>
        <w:ind w:firstLine="708" w:left="4248"/>
        <w:rPr>
          <w:lang w:val="en-US"/>
        </w:rPr>
      </w:pPr>
    </w:p>
    <w:p w:rsidRDefault="00246DE1" w:rsidP="00246DE1" w:rsidR="00246DE1">
      <w:pPr>
        <w:rPr>
          <w:rFonts w:hAnsi="Calibri" w:ascii="Calibri"/>
          <w:sz w:val="22"/>
          <w:szCs w:val="22"/>
          <w:lang w:val="en-US"/>
        </w:rPr>
      </w:pPr>
    </w:p>
    <w:p w:rsidRDefault="00C6079E" w:rsidP="00E67D40" w:rsidR="00C6079E" w:rsidRPr="006C43C5">
      <w:pPr>
        <w:pStyle w:val="SudSjedite"/>
      </w:pPr>
    </w:p>
    <w:sectPr w:rsidSect="00140E75" w:rsidR="00C6079E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566" w:rsidP="00537B78" w:rsidR="00052566">
      <w:r>
        <w:separator/>
      </w:r>
    </w:p>
  </w:endnote>
  <w:endnote w:id="0" w:type="continuationSeparator">
    <w:p w:rsidRDefault="00052566" w:rsidP="00537B78" w:rsidR="00052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6D1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566" w:rsidP="00537B78" w:rsidR="00052566">
      <w:r>
        <w:separator/>
      </w:r>
    </w:p>
  </w:footnote>
  <w:footnote w:id="0" w:type="continuationSeparator">
    <w:p w:rsidRDefault="00052566" w:rsidP="00537B78" w:rsidR="00052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246DE1" w:rsidRPr="00CC76D1">
          <w:rPr>
            <w:rStyle w:val="eSPISCCParagraphDefaultFont"/>
          </w:rPr>
          <w:t>Referada 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246DE1" w:rsidRPr="00CC76D1">
          <w:rPr>
            <w:rStyle w:val="eSPISCCParagraphDefaultFont"/>
          </w:rPr>
          <w:t>St-907/2013-125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911" w:rsidR="004419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566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338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DE1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68B5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2B3B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6C"/>
    <w:rsid w:val="00437222"/>
    <w:rsid w:val="00441911"/>
    <w:rsid w:val="0044391A"/>
    <w:rsid w:val="00444BCE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628C"/>
    <w:rsid w:val="004A0C9D"/>
    <w:rsid w:val="004A0F85"/>
    <w:rsid w:val="004A11AA"/>
    <w:rsid w:val="004A2928"/>
    <w:rsid w:val="004A428F"/>
    <w:rsid w:val="004A4856"/>
    <w:rsid w:val="004A5D91"/>
    <w:rsid w:val="004A6FD3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C7419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9C5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2CD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8FD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23C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9EC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1A2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433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06C2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5E5F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998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07565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09B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6D1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5EE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760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2680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47D4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A5A"/>
    <w:rsid w:val="00E52EEB"/>
    <w:rsid w:val="00E53B4A"/>
    <w:rsid w:val="00E541AE"/>
    <w:rsid w:val="00E560BA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EFF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313"/>
    <w:rsid w:val="00EC351C"/>
    <w:rsid w:val="00EC4577"/>
    <w:rsid w:val="00EC555A"/>
    <w:rsid w:val="00EC59F6"/>
    <w:rsid w:val="00EC6029"/>
    <w:rsid w:val="00EC6799"/>
    <w:rsid w:val="00ED00B7"/>
    <w:rsid w:val="00ED0238"/>
    <w:rsid w:val="00ED0571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27C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D61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25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34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07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989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tel:(502)%20352-8049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077334"/>
    <w:rsid w:val="001C02DC"/>
    <w:rsid w:val="001C77CA"/>
    <w:rsid w:val="0028252E"/>
    <w:rsid w:val="005D5F50"/>
    <w:rsid w:val="00662CDE"/>
    <w:rsid w:val="0078303F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St-907/2013-125</izvorni_sadrzaj>
    <derivirana_varijabla naziv="DomainObject.Oznaka_1">St-907/2013-125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2013.</izvorni_sadrzaj>
    <derivirana_varijabla naziv="DomainObject.Predmet.DatumOsnivanja_1">18.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dio kod Dubi, A III I IV kod suca</izvorni_sadrzaj>
    <derivirana_varijabla naziv="DomainObject.Predmet.PrimjedbaSuca_1">I,II   dio kod Dubi, A III I IV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IDEAL d. o. o. , POŽEGA</izvorni_sadrzaj>
    <derivirana_varijabla naziv="DomainObject.Predmet.ProtustrankaFormated_1">  IDEAL d. o. o. , POŽEGA</derivirana_varijabla>
  </DomainObject.Predmet.ProtustrankaFormated>
  <DomainObject.Predmet.ProtustrankaFormatedOIB>
    <izvorni_sadrzaj>  IDEAL d. o. o. , POŽEGA, OIB 15023528049</izvorni_sadrzaj>
    <derivirana_varijabla naziv="DomainObject.Predmet.ProtustrankaFormatedOIB_1">  IDEAL d. o. o. , POŽEGA, OIB 15023528049</derivirana_varijabla>
  </DomainObject.Predmet.ProtustrankaFormatedOIB>
  <DomainObject.Predmet.ProtustrankaFormatedWithAdress>
    <izvorni_sadrzaj> IDEAL d. o. o. , POŽEGA, Novi Štitnjak 22/A, Požega</izvorni_sadrzaj>
    <derivirana_varijabla naziv="DomainObject.Predmet.ProtustrankaFormatedWithAdress_1"> IDEAL d. o. o. , POŽEGA, Novi Štitnjak 22/A, Požega</derivirana_varijabla>
  </DomainObject.Predmet.ProtustrankaFormatedWithAdress>
  <DomainObject.Predmet.ProtustrankaFormatedWithAdressOIB>
    <izvorni_sadrzaj> IDEAL d. o. o. , POŽEGA, OIB 15023528049, Novi Štitnjak 22/A, Požega</izvorni_sadrzaj>
    <derivirana_varijabla naziv="DomainObject.Predmet.ProtustrankaFormatedWithAdressOIB_1"> IDEAL d. o. o. , POŽEGA, OIB 15023528049, Novi Štitnjak 22/A, Požega</derivirana_varijabla>
  </DomainObject.Predmet.ProtustrankaFormatedWithAdressOIB>
  <DomainObject.Predmet.ProtustrankaWithAdress>
    <izvorni_sadrzaj>IDEAL d. o. o. , POŽEGA Novi Štitnjak 22/A, Požega</izvorni_sadrzaj>
    <derivirana_varijabla naziv="DomainObject.Predmet.ProtustrankaWithAdress_1">IDEAL d. o. o. , POŽEGA Novi Štitnjak 22/A, Požega</derivirana_varijabla>
  </DomainObject.Predmet.ProtustrankaWithAdress>
  <DomainObject.Predmet.ProtustrankaWithAdressOIB>
    <izvorni_sadrzaj>IDEAL d. o. o. , POŽEGA, OIB 15023528049, Novi Štitnjak 22/A, Požega</izvorni_sadrzaj>
    <derivirana_varijabla naziv="DomainObject.Predmet.ProtustrankaWithAdressOIB_1">IDEAL d. o. o. , POŽEGA, OIB 15023528049, Novi Štitnjak 22/A, Požega</derivirana_varijabla>
  </DomainObject.Predmet.ProtustrankaWithAdressOIB>
  <DomainObject.Predmet.ProtustrankaNazivFormated>
    <izvorni_sadrzaj>IDEAL d. o. o. , POŽEGA</izvorni_sadrzaj>
    <derivirana_varijabla naziv="DomainObject.Predmet.ProtustrankaNazivFormated_1">IDEAL d. o. o. , POŽEGA</derivirana_varijabla>
    <derivirana_varijabla naziv="Padez">IDEAL d. o. o. , POŽEGA</derivirana_varijabla>
  </DomainObject.Predmet.ProtustrankaNazivFormated>
  <DomainObject.Predmet.ProtustrankaNazivFormatedOIB>
    <izvorni_sadrzaj>IDEAL d. o. o. , POŽEGA, OIB 15023528049</izvorni_sadrzaj>
    <derivirana_varijabla naziv="DomainObject.Predmet.ProtustrankaNazivFormatedOIB_1">IDEAL d. o. o. , POŽEGA, OIB 15023528049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  <derivirana_varijabla naziv="Dativ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</izvorni_sadrzaj>
    <derivirana_varijabla naziv="DomainObject.Predmet.StrankaFormatedOIB_1">  FINA- REGIONALNI CENTAR OSIJEK</derivirana_varijabla>
  </DomainObject.Predmet.StrankaFormatedOIB>
  <DomainObject.Predmet.StrankaFormatedWithAdress>
    <izvorni_sadrzaj> FINA- REGIONALNI CENTAR OSIJEK, TRG F.TUĐMANA 2, 32100 Vinkovci</izvorni_sadrzaj>
    <derivirana_varijabla naziv="DomainObject.Predmet.StrankaFormatedWithAdress_1"> FINA- REGIONALNI CENTAR OSIJEK, TRG F.TUĐMANA 2, 32100 Vinkovci</derivirana_varijabla>
  </DomainObject.Predmet.StrankaFormatedWithAdress>
  <DomainObject.Predmet.StrankaFormatedWithAdressOIB>
    <izvorni_sadrzaj> FINA- REGIONALNI CENTAR OSIJEK, TRG F.TUĐMANA 2, 32100 Vinkovci</izvorni_sadrzaj>
    <derivirana_varijabla naziv="DomainObject.Predmet.StrankaFormatedWithAdressOIB_1"> FINA- REGIONALNI CENTAR OSIJEK, TRG F.TUĐMANA 2, 32100 Vinkovci</derivirana_varijabla>
  </DomainObject.Predmet.StrankaFormatedWithAdressOIB>
  <DomainObject.Predmet.StrankaWithAdress>
    <izvorni_sadrzaj>FINA- REGIONALNI CENTAR OSIJEK TRG F.TUĐMANA 2,32100 Vinkovci</izvorni_sadrzaj>
    <derivirana_varijabla naziv="DomainObject.Predmet.StrankaWithAdress_1">FINA- REGIONALNI CENTAR OSIJEK TRG F.TUĐMANA 2,32100 Vinkovci</derivirana_varijabla>
  </DomainObject.Predmet.StrankaWithAdress>
  <DomainObject.Predmet.StrankaWithAdressOIB>
    <izvorni_sadrzaj>FINA- REGIONALNI CENTAR OSIJEK, TRG F.TUĐMANA 2,32100 Vinkovci</izvorni_sadrzaj>
    <derivirana_varijabla naziv="DomainObject.Predmet.StrankaWithAdressOIB_1">FINA- REGIONALNI CENTAR OSIJEK, TRG F.TUĐMANA 2,32100 Vinkovci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  <derivirana_varijabla naziv="Padez">FINA- REGIONALNI CENTAR OSIJEK</derivirana_varijabla>
  </DomainObject.Predmet.StrankaNazivFormated>
  <DomainObject.Predmet.StrankaNazivFormatedOIB>
    <izvorni_sadrzaj>FINA- REGIONALNI CENTAR OSIJEK</izvorni_sadrzaj>
    <derivirana_varijabla naziv="DomainObject.Predmet.StrankaNazivFormatedOIB_1">FINA- REGIONALNI CENTAR OSIJEK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  <derivirana_varijabla naziv="Padez">Marija Galović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</item>
    </izvorni_sadrzaj>
    <derivirana_varijabla naziv="DomainObject.Predmet.StrankaListFormatedOIB_1">
      <item>FINA- REGIONALNI CENTAR OSIJEK</item>
    </derivirana_varijabla>
  </DomainObject.Predmet.StrankaListFormatedOIB>
  <DomainObject.Predmet.StrankaListFormatedWithAdress>
    <izvorni_sadrzaj>
      <item>FINA- REGIONALNI CENTAR OSIJEK, TRG F.TUĐMANA 2, 32100 Vinkovci</item>
    </izvorni_sadrzaj>
    <derivirana_varijabla naziv="DomainObject.Predmet.StrankaListFormatedWithAdress_1">
      <item>FINA- REGIONALNI CENTAR OSIJEK, TRG F.TUĐMANA 2, 32100 Vinkovci</item>
    </derivirana_varijabla>
  </DomainObject.Predmet.StrankaListFormatedWithAdress>
  <DomainObject.Predmet.StrankaListFormatedWithAdressOIB>
    <izvorni_sadrzaj>
      <item>FINA- REGIONALNI CENTAR OSIJEK, TRG F.TUĐMANA 2, 32100 Vinkovci</item>
    </izvorni_sadrzaj>
    <derivirana_varijabla naziv="DomainObject.Predmet.StrankaListFormatedWithAdressOIB_1">
      <item>FINA- REGIONALNI CENTAR OSIJEK, TRG F.TUĐMANA 2, 32100 Vinkovci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</item>
    </izvorni_sadrzaj>
    <derivirana_varijabla naziv="DomainObject.Predmet.StrankaListNazivFormatedOIB_1">
      <item>FINA- REGIONALNI CENTAR OSIJEK</item>
    </derivirana_varijabla>
  </DomainObject.Predmet.StrankaListNazivFormatedOIB>
  <DomainObject.Predmet.ProtuStrankaListFormated>
    <izvorni_sadrzaj>
      <item>IDEAL d. o. o. , POŽEGA</item>
    </izvorni_sadrzaj>
    <derivirana_varijabla naziv="DomainObject.Predmet.ProtuStrankaListFormated_1">
      <item>IDEAL d. o. o. , POŽEGA</item>
    </derivirana_varijabla>
  </DomainObject.Predmet.ProtuStrankaListFormated>
  <DomainObject.Predmet.ProtuStrankaListFormatedOIB>
    <izvorni_sadrzaj>
      <item>IDEAL d. o. o. , POŽEGA, OIB 15023528049</item>
    </izvorni_sadrzaj>
    <derivirana_varijabla naziv="DomainObject.Predmet.ProtuStrankaListFormatedOIB_1">
      <item>IDEAL d. o. o. , POŽEGA, OIB 15023528049</item>
    </derivirana_varijabla>
  </DomainObject.Predmet.ProtuStrankaListFormatedOIB>
  <DomainObject.Predmet.ProtuStrankaListFormatedWithAdress>
    <izvorni_sadrzaj>
      <item>IDEAL d. o. o. , POŽEGA, Novi Štitnjak 22/A, Požega</item>
    </izvorni_sadrzaj>
    <derivirana_varijabla naziv="DomainObject.Predmet.ProtuStrankaListFormatedWithAdress_1">
      <item>IDEAL d. o. o. , POŽEGA, Novi Štitnjak 22/A, Požega</item>
    </derivirana_varijabla>
  </DomainObject.Predmet.ProtuStrankaListFormatedWithAdress>
  <DomainObject.Predmet.ProtuStrankaListFormatedWithAdressOIB>
    <izvorni_sadrzaj>
      <item>IDEAL d. o. o. , POŽEGA, OIB 15023528049, Novi Štitnjak 22/A, Požega</item>
    </izvorni_sadrzaj>
    <derivirana_varijabla naziv="DomainObject.Predmet.ProtuStrankaListFormatedWithAdressOIB_1">
      <item>IDEAL d. o. o. , POŽEGA, OIB 15023528049, Novi Štitnjak 22/A, Požega</item>
    </derivirana_varijabla>
  </DomainObject.Predmet.ProtuStrankaListFormatedWithAdressOIB>
  <DomainObject.Predmet.ProtuStrankaListNazivFormated>
    <izvorni_sadrzaj>
      <item>IDEAL d. o. o. , POŽEGA</item>
    </izvorni_sadrzaj>
    <derivirana_varijabla naziv="DomainObject.Predmet.ProtuStrankaListNazivFormated_1">
      <item>IDEAL d. o. o. , POŽEGA</item>
    </derivirana_varijabla>
  </DomainObject.Predmet.ProtuStrankaListNazivFormated>
  <DomainObject.Predmet.ProtuStrankaListNazivFormatedOIB>
    <izvorni_sadrzaj>
      <item>IDEAL d. o. o. , POŽEGA, OIB 15023528049</item>
    </izvorni_sadrzaj>
    <derivirana_varijabla naziv="DomainObject.Predmet.ProtuStrankaListNazivFormatedOIB_1">
      <item>IDEAL d. o. o. , POŽEGA, OIB 15023528049</item>
    </derivirana_varijabla>
  </DomainObject.Predmet.ProtuStrankaListNazivFormatedOIB>
  <DomainObject.Predmet.OstaliList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  <derivirana_varijabla naziv="DrugaOsoba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Formated>
  <DomainObject.Predmet.OstaliList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FormatedOIB>
  <DomainObject.Predmet.OstaliListFormatedWithAdress>
    <izvorni_sadrzaj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_1">
      <item>DALIBOR BREZICKI, Novi Štitnjak 22/A, 34000 Požega</item>
      <item>Alma Opačak, sada stečajni upravitelj, Augusta Cesarca 12, 35000 Slavonski Brod</item>
      <item>NARODNE NOVINE, dioničko društvo za izdavanje i tiskanje Službenog lista Republike Hrvatske, službenih i drugih obrazaca te 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>
  <DomainObject.Predmet.OstaliListFormatedWithAdressOIB>
    <izvorni_sadrzaj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izvorni_sadrzaj>
    <derivirana_varijabla naziv="DomainObject.Predmet.OstaliListFormatedWithAdressOIB_1">
      <item>DALIBOR BREZICKI, Novi Štitnjak 22/A, 34000 Požega</item>
      <item>Alma Opačak, sada stečajni upravitelj, OIB 36068029114, Augusta Cesarca 12, 35000 Slavonski Brod</item>
      <item>NARODNE NOVINE, dioničko društvo za izdavanje i tiskanje Službenog lista Republike Hrvatske, službenih i drugih obrazaca te , OIB 64546066176, Savski Gaj XIII. put 6, 10000 Zagreb</item>
      <item>NEVEN GRDINIĆ, odvjetnik, Amruševa 13, 10000 Zagreb</item>
      <item>MIRJANA DUJMOVIĆ, dipl. iur., Ulica grada Vukovara 220, 10000 Zagreb</item>
    </derivirana_varijabla>
  </DomainObject.Predmet.OstaliListFormatedWithAdressOIB>
  <DomainObject.Predmet.OstaliListNazivFormated>
    <izvorni_sadrzaj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OstaliListNazivFormated_1"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OstaliListNazivFormated>
  <DomainObject.Predmet.OstaliListNazivFormatedOIB>
    <izvorni_sadrzaj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izvorni_sadrzaj>
    <derivirana_varijabla naziv="DomainObject.Predmet.OstaliListNazivFormatedOIB_1">
      <item>DALIBOR BREZICKI</item>
      <item>Alma Opačak, sada stečajni upravitelj, OIB 36068029114</item>
      <item>NARODNE NOVINE, dioničko društvo za izdavanje i tiskanje Službenog lista Republike Hrvatske, službenih i drugih obrazaca te , OIB 64546066176</item>
      <item>NEVEN GRDINIĆ, odvjetnik</item>
      <item>MIRJANA DUJMOVIĆ, dipl. iur.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St-907/2013-125</izvorni_sadrzaj>
    <derivirana_varijabla naziv="DomainObject.PoslovniBrojDokumenta_1">St-907/2013-125</derivirana_varijabla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IDEAL d. o. o. , POŽEGA</izvorni_sadrzaj>
    <derivirana_varijabla naziv="DomainObject.Predmet.ProtustrankaIDrugi_1">IDEAL d. o. o. , POŽEGA</derivirana_varijabla>
  </DomainObject.Predmet.ProtustrankaIDrugi>
  <DomainObject.Predmet.StrankaIDrugiAdressOIB>
    <izvorni_sadrzaj>FINA- REGIONALNI CENTAR OSIJEK, TRG F.TUĐMANA 2, 32100 Vinkovci</izvorni_sadrzaj>
    <derivirana_varijabla naziv="DomainObject.Predmet.StrankaIDrugiAdressOIB_1">FINA- REGIONALNI CENTAR OSIJEK, TRG F.TUĐMANA 2, 32100 Vinkovci</derivirana_varijabla>
  </DomainObject.Predmet.StrankaIDrugiAdressOIB>
  <DomainObject.Predmet.ProtustrankaIDrugiAdressOIB>
    <izvorni_sadrzaj>IDEAL d. o. o. , POŽEGA, OIB 15023528049, Novi Štitnjak 22/A, Požega</izvorni_sadrzaj>
    <derivirana_varijabla naziv="DomainObject.Predmet.ProtustrankaIDrugiAdressOIB_1">IDEAL d. o. o. , POŽEGA, OIB 15023528049, Novi Štitnjak 22/A,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izvorni_sadrzaj>
    <derivirana_varijabla naziv="DomainObject.Predmet.SudioniciListNaziv_1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  <derivirana_varijabla naziv="OstaliSudionici">
      <item>FINA- REGIONALNI CENTAR OSIJEK</item>
      <item>IDEAL d. o. o. , POŽEGA</item>
      <item>DALIBOR BREZICKI</item>
      <item>Alma Opačak, sada stečajni upravitelj</item>
      <item>NARODNE NOVINE, dioničko društvo za izdavanje i tiskanje Službenog lista Republike Hrvatske, službenih i drugih obrazaca te </item>
      <item>NEVEN GRDINIĆ, odvjetnik</item>
      <item>MIRJANA DUJMOVIĆ, dipl. iur.</item>
    </derivirana_varijabla>
  </DomainObject.Predmet.SudioniciListNaziv>
  <DomainObject.Predmet.SudioniciListAdressOIB>
    <izvorni_sadrzaj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izvorni_sadrzaj>
    <derivirana_varijabla naziv="DomainObject.Predmet.SudioniciListAdressOIB_1">
      <item>FINA- REGIONALNI CENTAR OSIJEK, TRG F.TUĐMANA 2,32100 Vinkovci</item>
      <item>IDEAL d. o. o. , POŽEGA, OIB 15023528049, Novi Štitnjak 22/A,Požega</item>
      <item>DALIBOR BREZICKI, Novi Štitnjak 22/A,34000 Požega</item>
      <item>Alma Opačak, sada stečajni upravitelj, OIB 36068029114, Augusta Cesarca 12,35000 Slavonski Brod</item>
      <item>NARODNE NOVINE, dioničko društvo za izdavanje i tiskanje Službenog lista Republike Hrvatske, službenih i drugih obrazaca te , OIB 64546066176, Savski Gaj XIII. put 6,10000 Zagreb</item>
      <item>NEVEN GRDINIĆ, odvjetnik, Amruševa 13,10000 Zagreb</item>
      <item>MIRJANA DUJMOVIĆ, dipl. iur., Ulica grada Vukovara 220,10000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15023528049</item>
      <item>, OIB null</item>
      <item>, OIB 36068029114</item>
      <item>, OIB 64546066176</item>
      <item>, OIB null</item>
      <item>, OIB null</item>
    </izvorni_sadrzaj>
    <derivirana_varijabla naziv="DomainObject.Predmet.SudioniciListNazivOIB_1">
      <item>, OIB null</item>
      <item>, OIB 15023528049</item>
      <item>, OIB null</item>
      <item>, OIB 36068029114</item>
      <item>, OIB 64546066176</item>
      <item>, OIB null</item>
      <item>, OIB null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4C2AD-9F72-4A95-B7FE-DF7EF2D59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1016</properties:Words>
  <properties:Characters>5486</properties:Characters>
  <properties:Lines>114</properties:Lines>
  <properties:Paragraphs>42</properties:Paragraphs>
  <properties:TotalTime>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7391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2014-07-08T06:34:00Z</dcterms:created>
  <dc:creator>wsadmin</dc:creator>
  <dc:description>Ovaj predložak služi kao osnova za kreiranje novih eSPIS predložaka te za upravljanje eSPIS funkcijama tijekom obrade sudskih dokumenata.</dc:description>
  <cp:lastModifiedBy>wsadmin</cp:lastModifiedBy>
  <cp:lastPrinted>2018-01-08T10:42:00Z</cp:lastPrinted>
  <dcterms:modified xmlns:xsi="http://www.w3.org/2001/XMLSchema-instance" xsi:type="dcterms:W3CDTF">2018-01-08T10:42:00Z</dcterms:modified>
  <cp:revision>56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St-907/2013-125 / Odluka - Rješenje o naknadi troškova stečajnom upravitelju</vt:lpwstr>
  </prop:property>
  <prop:property name="Predlozak_id" pid="6" fmtid="{D5CDD505-2E9C-101B-9397-08002B2CF9AE}">
    <vt:lpwstr>1000000014</vt:lpwstr>
  </prop:property>
  <prop:property name="Predlozak_oznaka" pid="7" fmtid="{D5CDD505-2E9C-101B-9397-08002B2CF9AE}">
    <vt:lpwstr>TS_St001</vt:lpwstr>
  </prop:property>
  <prop:property name="Predlozak_naziv" pid="8" fmtid="{D5CDD505-2E9C-101B-9397-08002B2CF9AE}">
    <vt:lpwstr>Stečaj - rješenje o otvaranju stečajnog postupka_05.00</vt:lpwstr>
  </prop:property>
</prop:Properties>
</file>