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w:t>
            </w:r>
            <w:r w:rsidRPr="00740089">
              <w:rPr>
                <w:sz w:val="24"/>
                <w:szCs w:val="24"/>
                <w:lang w:val="en-US"/>
              </w:rPr>
              <w:t>St-</w:t>
            </w:r>
            <w:r w:rsidR="00740089" w:rsidRPr="00740089">
              <w:rPr>
                <w:sz w:val="24"/>
                <w:szCs w:val="24"/>
                <w:lang w:val="en-US"/>
              </w:rPr>
              <w:t>493/2015-</w:t>
            </w:r>
            <w:r w:rsidR="00740089">
              <w:rPr>
                <w:sz w:val="24"/>
                <w:szCs w:val="24"/>
                <w:lang w:val="en-US"/>
              </w:rPr>
              <w:t>18</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0a4f5fd" w14:paraId="0a4f5fd" w:rsidRDefault="007D2964" w:rsidP="00685F9A" w:rsidR="007D2964" w:rsidRPr="0024441C">
      <w:pPr>
        <w:keepNext/>
        <w:jc w:val="center"/>
        <w:outlineLvl w:val="0"/>
        <w15:collapsed w:val="false"/>
        <w:rPr>
          <w:rFonts w:cs="Times New Roman" w:eastAsia="Arial Unicode MS"/>
          <w:bCs/>
          <w:sz w:val="20"/>
          <w:szCs w:val="20"/>
          <w:lang w:eastAsia="hr-HR"/>
        </w:rPr>
      </w:pPr>
    </w:p>
    <w:p w:rsidRDefault="00274FA3" w:rsidP="00685F9A" w:rsidR="00274FA3">
      <w:pPr>
        <w:keepNext/>
        <w:jc w:val="center"/>
        <w:outlineLvl w:val="0"/>
        <w:rPr>
          <w:rFonts w:cs="Times New Roman" w:eastAsia="Arial Unicode MS"/>
          <w:bCs/>
          <w:szCs w:val="24"/>
          <w:lang w:eastAsia="hr-HR"/>
        </w:rPr>
      </w:pPr>
    </w:p>
    <w:p w:rsidRDefault="00692D74" w:rsidP="00685F9A" w:rsidR="00692D74">
      <w:pPr>
        <w:keepNext/>
        <w:jc w:val="center"/>
        <w:outlineLvl w:val="0"/>
        <w:rPr>
          <w:rFonts w:cs="Times New Roman" w:eastAsia="Arial Unicode MS"/>
          <w:bCs/>
          <w:szCs w:val="24"/>
          <w:lang w:eastAsia="hr-HR"/>
        </w:rPr>
      </w:pPr>
    </w:p>
    <w:p w:rsidRDefault="00274FA3" w:rsidP="00685F9A" w:rsidR="00274FA3">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274FA3" w:rsidP="00685F9A" w:rsidR="00274FA3">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740089">
        <w:rPr>
          <w:rFonts w:cs="Times New Roman" w:eastAsia="Times New Roman"/>
          <w:szCs w:val="20"/>
          <w:lang w:eastAsia="hr-HR"/>
        </w:rPr>
        <w:t>NUNIĆ, d.o.o.</w:t>
      </w:r>
      <w:r w:rsidR="008F72B7">
        <w:rPr>
          <w:rFonts w:cs="Times New Roman" w:eastAsia="Times New Roman"/>
          <w:szCs w:val="20"/>
          <w:lang w:eastAsia="hr-HR"/>
        </w:rPr>
        <w:t xml:space="preserve">, OIB: </w:t>
      </w:r>
      <w:r w:rsidR="00740089">
        <w:rPr>
          <w:rFonts w:cs="Times New Roman" w:eastAsia="Times New Roman"/>
          <w:szCs w:val="20"/>
          <w:lang w:eastAsia="hr-HR"/>
        </w:rPr>
        <w:t>62802608417</w:t>
      </w:r>
      <w:r w:rsidR="008F72B7">
        <w:rPr>
          <w:rFonts w:cs="Times New Roman" w:eastAsia="Times New Roman"/>
          <w:szCs w:val="20"/>
          <w:lang w:eastAsia="hr-HR"/>
        </w:rPr>
        <w:t xml:space="preserve">, </w:t>
      </w:r>
      <w:r w:rsidR="00740089">
        <w:rPr>
          <w:rFonts w:cs="Times New Roman" w:eastAsia="Times New Roman"/>
          <w:szCs w:val="20"/>
          <w:lang w:eastAsia="hr-HR"/>
        </w:rPr>
        <w:t>Lovreć</w:t>
      </w:r>
      <w:r w:rsidR="008F72B7">
        <w:rPr>
          <w:rFonts w:cs="Times New Roman" w:eastAsia="Times New Roman"/>
          <w:szCs w:val="20"/>
          <w:lang w:eastAsia="hr-HR"/>
        </w:rPr>
        <w:t xml:space="preserve">, </w:t>
      </w:r>
      <w:r w:rsidR="00740089">
        <w:rPr>
          <w:rFonts w:cs="Times New Roman" w:eastAsia="Times New Roman"/>
          <w:szCs w:val="20"/>
          <w:lang w:eastAsia="hr-HR"/>
        </w:rPr>
        <w:t>Lovreć</w:t>
      </w:r>
      <w:r w:rsidR="0078625A">
        <w:rPr>
          <w:rFonts w:cs="Times New Roman" w:eastAsia="Times New Roman"/>
          <w:szCs w:val="20"/>
          <w:lang w:eastAsia="hr-HR"/>
        </w:rPr>
        <w:t xml:space="preserve">, </w:t>
      </w:r>
      <w:r w:rsidR="00740089">
        <w:rPr>
          <w:rFonts w:cs="Times New Roman" w:eastAsia="Times New Roman"/>
          <w:szCs w:val="20"/>
          <w:lang w:eastAsia="hr-HR"/>
        </w:rPr>
        <w:t>1</w:t>
      </w:r>
      <w:r w:rsidR="00692D74">
        <w:rPr>
          <w:rFonts w:cs="Times New Roman" w:eastAsia="Times New Roman"/>
          <w:szCs w:val="20"/>
          <w:lang w:eastAsia="hr-HR"/>
        </w:rPr>
        <w:t>3</w:t>
      </w:r>
      <w:r w:rsidR="00740089">
        <w:rPr>
          <w:rFonts w:cs="Times New Roman" w:eastAsia="Times New Roman"/>
          <w:szCs w:val="20"/>
          <w:lang w:eastAsia="hr-HR"/>
        </w:rPr>
        <w:t>.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8F72B7">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C4142B" w:rsidP="00C4142B" w:rsidR="007E4E00">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sidR="00C03C6C">
        <w:rPr>
          <w:rFonts w:cs="Times New Roman" w:eastAsia="Times New Roman"/>
          <w:szCs w:val="24"/>
        </w:rPr>
        <w:t>te</w:t>
      </w:r>
      <w:r w:rsidRPr="00C4142B">
        <w:rPr>
          <w:rFonts w:cs="Times New Roman" w:eastAsia="Times New Roman"/>
          <w:szCs w:val="24"/>
        </w:rPr>
        <w:t xml:space="preserve"> se dužniku </w:t>
      </w:r>
      <w:r w:rsidR="00740089">
        <w:rPr>
          <w:rFonts w:cs="Times New Roman" w:eastAsia="Times New Roman"/>
          <w:szCs w:val="20"/>
          <w:lang w:eastAsia="hr-HR"/>
        </w:rPr>
        <w:t>NUNIĆ, d.o.o., OIB: 62802608417, Lovreć, Lovreć</w:t>
      </w:r>
      <w:r w:rsidRPr="00C4142B">
        <w:rPr>
          <w:rFonts w:cs="Times New Roman" w:eastAsia="Times New Roman"/>
          <w:szCs w:val="24"/>
        </w:rPr>
        <w:t>, postavlja</w:t>
      </w:r>
      <w:r w:rsidR="00C03C6C">
        <w:rPr>
          <w:rFonts w:cs="Times New Roman" w:eastAsia="Times New Roman"/>
          <w:szCs w:val="24"/>
        </w:rPr>
        <w:t xml:space="preserve"> privremeni stečajni upravitelj, i to</w:t>
      </w:r>
      <w:r>
        <w:rPr>
          <w:rFonts w:cs="Times New Roman" w:eastAsia="Times New Roman"/>
          <w:szCs w:val="24"/>
        </w:rPr>
        <w:t xml:space="preserve"> </w:t>
      </w:r>
      <w:r w:rsidR="00692D74">
        <w:rPr>
          <w:rFonts w:cs="Times New Roman" w:eastAsia="Times New Roman"/>
          <w:szCs w:val="20"/>
          <w:lang w:eastAsia="hr-HR"/>
        </w:rPr>
        <w:t>Krešimir Peroš, OIB: 37835605570, Zadar, Ivana Gundulića 4d</w:t>
      </w:r>
      <w:r w:rsidR="00C03C6C">
        <w:rPr>
          <w:rFonts w:cs="Times New Roman" w:eastAsia="Times New Roman"/>
          <w:color w:val="000000"/>
          <w:szCs w:val="24"/>
          <w:lang w:eastAsia="hr-HR"/>
        </w:rPr>
        <w:t>.</w:t>
      </w:r>
      <w:r w:rsidRPr="00C4142B">
        <w:rPr>
          <w:rFonts w:cs="Times New Roman" w:eastAsia="Times New Roman"/>
          <w:szCs w:val="24"/>
        </w:rPr>
        <w:t xml:space="preserve"> Na privremenog stečajnog upravitelja se na odgovarajući način primjenjuju odredbe Stečajnog zakona o stečajnom upravitelju.</w:t>
      </w:r>
      <w:r w:rsidR="000F78B5">
        <w:rPr>
          <w:rFonts w:cs="Times New Roman" w:eastAsia="Times New Roman"/>
          <w:szCs w:val="20"/>
          <w:lang w:eastAsia="hr-HR"/>
        </w:rPr>
        <w:t xml:space="preserve"> </w:t>
      </w:r>
      <w:r w:rsidR="008B1729">
        <w:rPr>
          <w:rFonts w:cs="Times New Roman" w:eastAsia="Times New Roman"/>
          <w:szCs w:val="24"/>
        </w:rPr>
        <w:t xml:space="preserve"> </w:t>
      </w:r>
      <w:r w:rsidR="007E4E00" w:rsidRPr="007E4E00">
        <w:rPr>
          <w:rFonts w:cs="Times New Roman" w:eastAsia="Times New Roman"/>
          <w:szCs w:val="24"/>
        </w:rPr>
        <w:t xml:space="preserve"> </w:t>
      </w:r>
      <w:r w:rsidR="00F131C9">
        <w:rPr>
          <w:rFonts w:cs="Times New Roman" w:eastAsia="Times New Roman"/>
          <w:szCs w:val="24"/>
        </w:rPr>
        <w:t xml:space="preserve"> </w:t>
      </w:r>
      <w:r>
        <w:rPr>
          <w:rFonts w:cs="Times New Roman" w:eastAsia="Times New Roman"/>
          <w:szCs w:val="24"/>
        </w:rPr>
        <w:t xml:space="preserve"> </w:t>
      </w:r>
      <w:r w:rsidR="00C03C6C">
        <w:rPr>
          <w:rFonts w:cs="Times New Roman" w:eastAsia="Times New Roman"/>
          <w:szCs w:val="24"/>
        </w:rPr>
        <w:t xml:space="preserve">  </w:t>
      </w:r>
      <w:r w:rsidR="008F72B7">
        <w:rPr>
          <w:rFonts w:cs="Times New Roman" w:eastAsia="Times New Roman"/>
          <w:szCs w:val="24"/>
        </w:rPr>
        <w:t xml:space="preserve">  </w:t>
      </w:r>
      <w:r w:rsidR="00740089">
        <w:rPr>
          <w:rFonts w:cs="Times New Roman" w:eastAsia="Times New Roman"/>
          <w:szCs w:val="24"/>
        </w:rPr>
        <w:t xml:space="preserve"> </w:t>
      </w:r>
    </w:p>
    <w:p w:rsidRDefault="00C4142B" w:rsidP="00C4142B" w:rsidR="00C4142B">
      <w:pPr>
        <w:jc w:val="both"/>
        <w:rPr>
          <w:rFonts w:cs="Times New Roman" w:eastAsia="Times New Roman"/>
          <w:szCs w:val="24"/>
          <w:lang w:eastAsia="hr-HR"/>
        </w:rPr>
      </w:pPr>
    </w:p>
    <w:p w:rsidRDefault="00C4142B" w:rsidP="00C4142B" w:rsidR="00C4142B" w:rsidRPr="00C4142B">
      <w:pPr>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r w:rsidR="00692D74">
        <w:rPr>
          <w:rFonts w:cs="Times New Roman" w:eastAsia="Times New Roman"/>
          <w:szCs w:val="24"/>
          <w:lang w:eastAsia="hr-HR"/>
        </w:rPr>
        <w:t xml:space="preserve"> </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C4142B" w:rsidP="00C4142B" w:rsidR="00C4142B"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7E4E00" w:rsidP="00C4142B" w:rsidR="007E4E00" w:rsidRPr="007E4E00">
      <w:pPr>
        <w:jc w:val="both"/>
        <w:rPr>
          <w:rFonts w:cs="Times New Roman" w:eastAsia="Times New Roman"/>
          <w:szCs w:val="24"/>
        </w:rPr>
      </w:pPr>
    </w:p>
    <w:p w:rsidRDefault="00C4142B" w:rsidP="00C4142B" w:rsidR="00143775">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C4142B" w:rsidP="00C4142B" w:rsidR="00C4142B" w:rsidRPr="00C4142B">
      <w:pPr>
        <w:pStyle w:val="Odlomakpopisa"/>
        <w:ind w:left="709"/>
        <w:jc w:val="both"/>
        <w:rPr>
          <w:rFonts w:cs="Times New Roman"/>
          <w:szCs w:val="24"/>
        </w:rPr>
      </w:pPr>
    </w:p>
    <w:p w:rsidRDefault="00126B93" w:rsidP="00C4142B" w:rsidR="00C4142B"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mjere osiguranja iz točke I</w:t>
      </w:r>
      <w:r w:rsidRPr="00944463">
        <w:rPr>
          <w:rFonts w:cs="Times New Roman"/>
          <w:szCs w:val="24"/>
        </w:rPr>
        <w:t>. izreke ovog rješenja u sudski registar</w:t>
      </w:r>
      <w:r>
        <w:rPr>
          <w:rFonts w:cs="Times New Roman"/>
          <w:szCs w:val="24"/>
        </w:rPr>
        <w:t>, a što će registarski odjel ovog suda provesti po službenoj dužnosti nakon primitka ovog rješenja</w:t>
      </w:r>
      <w:r w:rsidR="00C4142B">
        <w:rPr>
          <w:rFonts w:cs="Times New Roman"/>
          <w:szCs w:val="24"/>
        </w:rPr>
        <w:t>.</w:t>
      </w:r>
      <w:r>
        <w:rPr>
          <w:rFonts w:cs="Times New Roman"/>
          <w:szCs w:val="24"/>
        </w:rPr>
        <w:t xml:space="preserve"> </w:t>
      </w:r>
    </w:p>
    <w:p w:rsidRDefault="00C4142B" w:rsidP="00143775" w:rsidR="00C4142B">
      <w:pPr>
        <w:jc w:val="center"/>
        <w:rPr>
          <w:rFonts w:cs="Times New Roman" w:eastAsia="Times New Roman"/>
          <w:szCs w:val="24"/>
        </w:rPr>
      </w:pPr>
    </w:p>
    <w:p w:rsidRDefault="00274FA3" w:rsidP="00143775" w:rsidR="00274FA3">
      <w:pPr>
        <w:jc w:val="center"/>
        <w:rPr>
          <w:rFonts w:cs="Times New Roman" w:eastAsia="Times New Roman"/>
          <w:szCs w:val="24"/>
        </w:rPr>
      </w:pPr>
    </w:p>
    <w:p w:rsidRDefault="00321B86" w:rsidP="00143775" w:rsidR="00321B86">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lastRenderedPageBreak/>
        <w:t>Obrazloženje</w:t>
      </w:r>
    </w:p>
    <w:p w:rsidRDefault="00143775" w:rsidP="007E4E00" w:rsidR="00143775" w:rsidRPr="007E4E00">
      <w:pPr>
        <w:ind w:firstLine="708"/>
        <w:jc w:val="both"/>
        <w:rPr>
          <w:rFonts w:cs="Times New Roman" w:eastAsia="Times New Roman"/>
          <w:szCs w:val="24"/>
        </w:rPr>
      </w:pPr>
    </w:p>
    <w:p w:rsidRDefault="00126B93" w:rsidP="00126B93" w:rsidR="00126B93">
      <w:pPr>
        <w:ind w:firstLine="708"/>
        <w:jc w:val="both"/>
        <w:rPr>
          <w:rFonts w:cs="Times New Roman" w:eastAsia="Times New Roman"/>
          <w:szCs w:val="24"/>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sidR="00740089">
        <w:rPr>
          <w:rFonts w:cs="Times New Roman" w:eastAsia="Times New Roman"/>
          <w:szCs w:val="24"/>
        </w:rPr>
        <w:t>22. listopada 2015.</w:t>
      </w:r>
      <w:r>
        <w:rPr>
          <w:rFonts w:cs="Times New Roman" w:eastAsia="Times New Roman"/>
          <w:szCs w:val="24"/>
        </w:rPr>
        <w:t>, na temelju članka</w:t>
      </w:r>
      <w:r w:rsidRPr="007E4E00">
        <w:rPr>
          <w:rFonts w:cs="Times New Roman" w:eastAsia="Times New Roman"/>
          <w:szCs w:val="24"/>
        </w:rPr>
        <w:t xml:space="preserve"> </w:t>
      </w:r>
      <w:r w:rsidR="00274FA3">
        <w:rPr>
          <w:rFonts w:cs="Times New Roman" w:eastAsia="Times New Roman"/>
          <w:szCs w:val="24"/>
        </w:rPr>
        <w:t>49. stavka</w:t>
      </w:r>
      <w:r w:rsidR="00274FA3" w:rsidRPr="00350C9C">
        <w:rPr>
          <w:rFonts w:cs="Times New Roman" w:eastAsia="Times New Roman"/>
          <w:szCs w:val="24"/>
        </w:rPr>
        <w:t xml:space="preserve"> 2. Zakona o financijskom poslovanju i pred</w:t>
      </w:r>
      <w:r w:rsidR="00274FA3">
        <w:rPr>
          <w:rFonts w:cs="Times New Roman" w:eastAsia="Times New Roman"/>
          <w:szCs w:val="24"/>
        </w:rPr>
        <w:t>stečajnoj nagodbi („</w:t>
      </w:r>
      <w:r w:rsidR="00274FA3" w:rsidRPr="00350C9C">
        <w:rPr>
          <w:rFonts w:cs="Times New Roman" w:eastAsia="Times New Roman"/>
          <w:szCs w:val="24"/>
        </w:rPr>
        <w:t>Narod</w:t>
      </w:r>
      <w:r w:rsidR="00274FA3">
        <w:rPr>
          <w:rFonts w:cs="Times New Roman" w:eastAsia="Times New Roman"/>
          <w:szCs w:val="24"/>
        </w:rPr>
        <w:t>ne novine“ broj 108/12., 144/12.,</w:t>
      </w:r>
      <w:r w:rsidR="00274FA3" w:rsidRPr="00350C9C">
        <w:rPr>
          <w:rFonts w:cs="Times New Roman" w:eastAsia="Times New Roman"/>
          <w:szCs w:val="24"/>
        </w:rPr>
        <w:t xml:space="preserve"> 81/13</w:t>
      </w:r>
      <w:r w:rsidR="00274FA3">
        <w:rPr>
          <w:rFonts w:cs="Times New Roman" w:eastAsia="Times New Roman"/>
          <w:szCs w:val="24"/>
        </w:rPr>
        <w:t>., 112/13.</w:t>
      </w:r>
      <w:r w:rsidR="00274FA3" w:rsidRPr="00350C9C">
        <w:rPr>
          <w:rFonts w:cs="Times New Roman" w:eastAsia="Times New Roman"/>
          <w:szCs w:val="24"/>
        </w:rPr>
        <w:t>; dalje</w:t>
      </w:r>
      <w:r w:rsidR="00274FA3">
        <w:rPr>
          <w:rFonts w:cs="Times New Roman" w:eastAsia="Times New Roman"/>
          <w:szCs w:val="24"/>
        </w:rPr>
        <w:t>: ZFPPN)</w:t>
      </w:r>
      <w:r w:rsidR="00274FA3" w:rsidRPr="007E4E00">
        <w:rPr>
          <w:rFonts w:cs="Times New Roman" w:eastAsia="Times New Roman"/>
          <w:szCs w:val="24"/>
        </w:rPr>
        <w:t xml:space="preserve">, </w:t>
      </w:r>
      <w:r w:rsidRPr="007E4E00">
        <w:rPr>
          <w:rFonts w:cs="Times New Roman" w:eastAsia="Times New Roman"/>
          <w:szCs w:val="24"/>
        </w:rPr>
        <w:t xml:space="preserve">prijedlog za otvaranje stečajnog postupka nad dužnikom </w:t>
      </w:r>
      <w:r w:rsidR="00274FA3">
        <w:rPr>
          <w:rFonts w:cs="Times New Roman" w:eastAsia="Times New Roman"/>
          <w:szCs w:val="20"/>
          <w:lang w:eastAsia="hr-HR"/>
        </w:rPr>
        <w:t>NUNIĆ, d.o.o., OIB: 62802608417, Lovreć, Lovreć</w:t>
      </w:r>
      <w:r>
        <w:rPr>
          <w:rFonts w:cs="Times New Roman" w:eastAsia="Times New Roman"/>
          <w:szCs w:val="24"/>
        </w:rPr>
        <w:t>.</w:t>
      </w:r>
      <w:r w:rsidR="008F72B7">
        <w:rPr>
          <w:rFonts w:cs="Times New Roman" w:eastAsia="Times New Roman"/>
          <w:szCs w:val="24"/>
        </w:rPr>
        <w:t xml:space="preserve"> </w:t>
      </w:r>
      <w:r w:rsidR="00274FA3">
        <w:rPr>
          <w:rFonts w:cs="Times New Roman" w:eastAsia="Times New Roman"/>
          <w:szCs w:val="24"/>
        </w:rPr>
        <w:t xml:space="preserve"> </w:t>
      </w:r>
    </w:p>
    <w:p w:rsidRDefault="00274FA3" w:rsidP="00126B93" w:rsidR="00274FA3">
      <w:pPr>
        <w:ind w:firstLine="708"/>
        <w:jc w:val="both"/>
        <w:rPr>
          <w:rFonts w:cs="Times New Roman" w:eastAsia="Times New Roman"/>
          <w:szCs w:val="24"/>
        </w:rPr>
      </w:pPr>
    </w:p>
    <w:p w:rsidRDefault="00274FA3" w:rsidP="00274FA3" w:rsidR="00274FA3" w:rsidRPr="00B90D18">
      <w:pPr>
        <w:ind w:firstLine="708"/>
        <w:jc w:val="both"/>
        <w:rPr>
          <w:rFonts w:cs="Times New Roman" w:eastAsia="Times New Roman"/>
          <w:szCs w:val="24"/>
        </w:rPr>
      </w:pPr>
      <w:r w:rsidRPr="00B90D18">
        <w:rPr>
          <w:rFonts w:cs="Times New Roman" w:eastAsia="Times New Roman"/>
          <w:szCs w:val="24"/>
        </w:rPr>
        <w:t>U prijedlog</w:t>
      </w:r>
      <w:r>
        <w:rPr>
          <w:rFonts w:cs="Times New Roman" w:eastAsia="Times New Roman"/>
          <w:szCs w:val="24"/>
        </w:rPr>
        <w:t xml:space="preserve">u se navodi kako je rješenjem Financijske agencije </w:t>
      </w:r>
      <w:r w:rsidRPr="00B90D18">
        <w:rPr>
          <w:rFonts w:cs="Times New Roman" w:eastAsia="Times New Roman"/>
          <w:szCs w:val="24"/>
        </w:rPr>
        <w:t>Klasa:</w:t>
      </w:r>
      <w:r>
        <w:rPr>
          <w:rFonts w:cs="Times New Roman" w:eastAsia="Times New Roman"/>
          <w:szCs w:val="24"/>
        </w:rPr>
        <w:t xml:space="preserve"> </w:t>
      </w:r>
      <w:r w:rsidRPr="00B90D18">
        <w:rPr>
          <w:rFonts w:cs="Times New Roman" w:eastAsia="Times New Roman"/>
          <w:szCs w:val="24"/>
        </w:rPr>
        <w:t>UP-I</w:t>
      </w:r>
      <w:r>
        <w:rPr>
          <w:rFonts w:cs="Times New Roman" w:eastAsia="Times New Roman"/>
          <w:szCs w:val="24"/>
        </w:rPr>
        <w:t>/110/07/15-01/9055</w:t>
      </w:r>
      <w:r w:rsidRPr="00B90D18">
        <w:rPr>
          <w:rFonts w:cs="Times New Roman" w:eastAsia="Times New Roman"/>
          <w:szCs w:val="24"/>
        </w:rPr>
        <w:t xml:space="preserve">, Ur. broj: </w:t>
      </w:r>
      <w:r>
        <w:rPr>
          <w:rFonts w:cs="Times New Roman" w:eastAsia="Times New Roman"/>
          <w:szCs w:val="24"/>
        </w:rPr>
        <w:t>04-06-15-9055-6</w:t>
      </w:r>
      <w:r w:rsidRPr="00B90D18">
        <w:rPr>
          <w:rFonts w:cs="Times New Roman" w:eastAsia="Times New Roman"/>
          <w:szCs w:val="24"/>
        </w:rPr>
        <w:t xml:space="preserve"> od </w:t>
      </w:r>
      <w:r>
        <w:rPr>
          <w:rFonts w:cs="Times New Roman" w:eastAsia="Times New Roman"/>
          <w:szCs w:val="24"/>
        </w:rPr>
        <w:t>13. listopada 2015</w:t>
      </w:r>
      <w:r w:rsidRPr="00B90D18">
        <w:rPr>
          <w:rFonts w:cs="Times New Roman" w:eastAsia="Times New Roman"/>
          <w:szCs w:val="24"/>
        </w:rPr>
        <w:t xml:space="preserve">. odbačen prijedlog za otvaranje postupka predstečajne nagodbe, kao i to da postoje razlozi </w:t>
      </w:r>
      <w:r>
        <w:rPr>
          <w:rFonts w:cs="Times New Roman" w:eastAsia="Times New Roman"/>
          <w:szCs w:val="24"/>
        </w:rPr>
        <w:t>za otvaranje stečajnog postupka</w:t>
      </w:r>
      <w:r w:rsidRPr="00B90D18">
        <w:rPr>
          <w:rFonts w:cs="Times New Roman" w:eastAsia="Times New Roman"/>
          <w:szCs w:val="24"/>
        </w:rPr>
        <w:t xml:space="preserve"> budući </w:t>
      </w:r>
      <w:r>
        <w:rPr>
          <w:rFonts w:cs="Times New Roman" w:eastAsia="Times New Roman"/>
          <w:szCs w:val="24"/>
        </w:rPr>
        <w:t xml:space="preserve">da </w:t>
      </w:r>
      <w:r w:rsidRPr="00B90D18">
        <w:rPr>
          <w:rFonts w:cs="Times New Roman" w:eastAsia="Times New Roman"/>
          <w:szCs w:val="24"/>
        </w:rPr>
        <w:t>dužnik u razdoblju dužem od 60 dana ima evidentiran</w:t>
      </w:r>
      <w:r>
        <w:rPr>
          <w:rFonts w:cs="Times New Roman" w:eastAsia="Times New Roman"/>
          <w:szCs w:val="24"/>
        </w:rPr>
        <w:t>e neizvršene osnove za plaćanje, a koje je trebalo na temelju valjanih osnova za plaćanje, bez daljnjeg pristanka dužnika, naplatiti s bilo kojeg od njegovih računa.</w:t>
      </w:r>
    </w:p>
    <w:p w:rsidRDefault="00274FA3" w:rsidP="007E4E00" w:rsidR="00527771">
      <w:pPr>
        <w:ind w:firstLine="708"/>
        <w:jc w:val="both"/>
        <w:rPr>
          <w:rFonts w:cs="Times New Roman" w:eastAsia="Times New Roman"/>
          <w:szCs w:val="24"/>
        </w:rPr>
      </w:pPr>
      <w:r>
        <w:rPr>
          <w:rFonts w:cs="Times New Roman" w:eastAsia="Times New Roman"/>
          <w:szCs w:val="24"/>
        </w:rPr>
        <w:t xml:space="preserve"> </w:t>
      </w:r>
    </w:p>
    <w:p w:rsidRDefault="00126B93" w:rsidP="00126B93" w:rsidR="00126B9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sidR="00274FA3">
        <w:rPr>
          <w:rFonts w:cs="Times New Roman" w:eastAsia="Times New Roman"/>
          <w:color w:val="000000"/>
          <w:szCs w:val="24"/>
          <w:lang w:eastAsia="hr-HR"/>
        </w:rPr>
        <w:t>493/2015</w:t>
      </w:r>
      <w:r w:rsidRPr="00527771">
        <w:rPr>
          <w:rFonts w:cs="Times New Roman" w:eastAsia="Times New Roman"/>
          <w:color w:val="000000"/>
          <w:szCs w:val="24"/>
          <w:lang w:eastAsia="hr-HR"/>
        </w:rPr>
        <w:t xml:space="preserve"> od </w:t>
      </w:r>
      <w:r w:rsidR="00274FA3">
        <w:rPr>
          <w:rFonts w:cs="Times New Roman" w:eastAsia="Times New Roman"/>
          <w:color w:val="000000"/>
          <w:szCs w:val="24"/>
          <w:lang w:eastAsia="hr-HR"/>
        </w:rPr>
        <w:t>17.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w:t>
      </w:r>
      <w:r w:rsidR="00E45621">
        <w:rPr>
          <w:rFonts w:cs="Times New Roman" w:eastAsia="Times New Roman"/>
          <w:color w:val="000000"/>
          <w:szCs w:val="24"/>
          <w:lang w:eastAsia="hr-HR"/>
        </w:rPr>
        <w:t xml:space="preserve"> za </w:t>
      </w:r>
      <w:r w:rsidR="00274FA3">
        <w:rPr>
          <w:rFonts w:cs="Times New Roman" w:eastAsia="Times New Roman"/>
          <w:color w:val="000000"/>
          <w:szCs w:val="24"/>
          <w:lang w:eastAsia="hr-HR"/>
        </w:rPr>
        <w:t>12. veljače 2019</w:t>
      </w:r>
      <w:r w:rsidRPr="00527771">
        <w:rPr>
          <w:rFonts w:cs="Times New Roman" w:eastAsia="Times New Roman"/>
          <w:color w:val="000000"/>
          <w:szCs w:val="24"/>
          <w:lang w:eastAsia="hr-HR"/>
        </w:rPr>
        <w:t>.</w:t>
      </w:r>
      <w:r>
        <w:rPr>
          <w:rFonts w:cs="Times New Roman" w:eastAsia="Times New Roman"/>
          <w:color w:val="000000"/>
          <w:szCs w:val="24"/>
          <w:lang w:eastAsia="hr-HR"/>
        </w:rPr>
        <w:t xml:space="preserve"> </w:t>
      </w:r>
      <w:r w:rsidR="00E45621" w:rsidRPr="00D23FE2">
        <w:rPr>
          <w:szCs w:val="24"/>
        </w:rPr>
        <w:t>Istim rješenjem naloženo je zastupniku po zakonu dužnika</w:t>
      </w:r>
      <w:r w:rsidR="00E45621">
        <w:rPr>
          <w:szCs w:val="24"/>
        </w:rPr>
        <w:t xml:space="preserve"> </w:t>
      </w:r>
      <w:r w:rsidR="00274FA3">
        <w:rPr>
          <w:rFonts w:cs="Times New Roman" w:eastAsia="Times New Roman"/>
          <w:szCs w:val="20"/>
          <w:lang w:eastAsia="hr-HR"/>
        </w:rPr>
        <w:t xml:space="preserve">Dinku Nikoliću </w:t>
      </w:r>
      <w:r w:rsidR="00E45621" w:rsidRPr="00D23FE2">
        <w:rPr>
          <w:rFonts w:cs="Times New Roman" w:eastAsia="Times New Roman"/>
          <w:szCs w:val="20"/>
          <w:lang w:eastAsia="hr-HR"/>
        </w:rPr>
        <w:t>da sudu dostavi pisano izvješće o financijsko-gospodarskom stanju dužnika te popis imovine i obveza dužnika.</w:t>
      </w:r>
      <w:r w:rsidR="003D6892">
        <w:rPr>
          <w:rFonts w:cs="Times New Roman" w:eastAsia="Times New Roman"/>
          <w:szCs w:val="20"/>
          <w:lang w:eastAsia="hr-HR"/>
        </w:rPr>
        <w:t xml:space="preserve"> </w:t>
      </w:r>
    </w:p>
    <w:p w:rsidRDefault="00126B93" w:rsidP="00527771" w:rsidR="00527771" w:rsidRP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E45621" w:rsidP="00513559" w:rsidR="00513559" w:rsidRPr="00D23FE2">
      <w:pPr>
        <w:ind w:firstLine="708"/>
        <w:jc w:val="both"/>
        <w:rPr>
          <w:rFonts w:cs="Times New Roman" w:eastAsia="Times New Roman"/>
          <w:szCs w:val="20"/>
          <w:lang w:eastAsia="hr-HR"/>
        </w:rPr>
      </w:pPr>
      <w:r w:rsidRPr="00D23FE2">
        <w:rPr>
          <w:szCs w:val="24"/>
        </w:rPr>
        <w:t xml:space="preserve">Zastupnik po zakonu dužnika nije udovoljio nalogu suda da dostavi pisano izvješće o </w:t>
      </w:r>
      <w:r w:rsidRPr="00D23FE2">
        <w:rPr>
          <w:rFonts w:cs="Times New Roman" w:eastAsia="Times New Roman"/>
          <w:szCs w:val="20"/>
          <w:lang w:eastAsia="hr-HR"/>
        </w:rPr>
        <w:t xml:space="preserve">financijsko-gospodarskom stanju dužnika te popis imovine i obveza dužnika, </w:t>
      </w:r>
      <w:r w:rsidR="00513559" w:rsidRPr="00D23FE2">
        <w:rPr>
          <w:rFonts w:cs="Times New Roman" w:eastAsia="Times New Roman"/>
          <w:szCs w:val="20"/>
          <w:lang w:eastAsia="hr-HR"/>
        </w:rPr>
        <w:t xml:space="preserve">niti je pristupio na ročište radi očitovanja o prijedlogu i rasprave o pretpostavkama za otvaranje stečajnog postupka. </w:t>
      </w:r>
      <w:r w:rsidR="00513559">
        <w:rPr>
          <w:rFonts w:cs="Times New Roman" w:eastAsia="Times New Roman"/>
          <w:szCs w:val="20"/>
          <w:lang w:eastAsia="hr-HR"/>
        </w:rPr>
        <w:t xml:space="preserve"> </w:t>
      </w:r>
    </w:p>
    <w:p w:rsidRDefault="0002566B" w:rsidP="00126B93" w:rsidR="0002566B">
      <w:pPr>
        <w:ind w:firstLine="708"/>
        <w:jc w:val="both"/>
        <w:rPr>
          <w:rFonts w:cs="Times New Roman" w:eastAsia="Calibri"/>
          <w:szCs w:val="24"/>
        </w:rPr>
      </w:pPr>
    </w:p>
    <w:p w:rsidRDefault="0002566B" w:rsidP="0002566B" w:rsidR="0002566B">
      <w:pPr>
        <w:ind w:firstLine="708"/>
        <w:jc w:val="both"/>
        <w:rPr>
          <w:rFonts w:cs="Times New Roman" w:eastAsia="Calibri"/>
        </w:rPr>
      </w:pPr>
      <w:r w:rsidRPr="0002566B">
        <w:rPr>
          <w:rFonts w:cs="Times New Roman" w:eastAsia="Calibri"/>
        </w:rPr>
        <w:t>Na traženje ovog suda za dost</w:t>
      </w:r>
      <w:r w:rsidR="00274FA3">
        <w:rPr>
          <w:rFonts w:cs="Times New Roman" w:eastAsia="Calibri"/>
        </w:rPr>
        <w:t>avom podataka o imovini dužnika</w:t>
      </w:r>
      <w:r w:rsidRPr="0002566B">
        <w:rPr>
          <w:rFonts w:cs="Times New Roman" w:eastAsia="Calibri"/>
        </w:rPr>
        <w:t xml:space="preserve"> Minist</w:t>
      </w:r>
      <w:r>
        <w:rPr>
          <w:rFonts w:cs="Times New Roman" w:eastAsia="Calibri"/>
        </w:rPr>
        <w:t>arstvo unutarnjih poslova RH, Policijska uprava Splitsko-dalmatinska, dostavila</w:t>
      </w:r>
      <w:r w:rsidRPr="0002566B">
        <w:rPr>
          <w:rFonts w:cs="Times New Roman" w:eastAsia="Calibri"/>
        </w:rPr>
        <w:t xml:space="preserve"> je ovom sudu uvjerenje od </w:t>
      </w:r>
      <w:r w:rsidR="00274FA3">
        <w:rPr>
          <w:rFonts w:cs="Times New Roman" w:eastAsia="Calibri"/>
        </w:rPr>
        <w:t>22. siječnja 2019.</w:t>
      </w:r>
      <w:r w:rsidRPr="0002566B">
        <w:rPr>
          <w:rFonts w:cs="Times New Roman" w:eastAsia="Calibri"/>
        </w:rPr>
        <w:t xml:space="preserve"> iz kojeg proizlazi da</w:t>
      </w:r>
      <w:r w:rsidR="00274FA3">
        <w:rPr>
          <w:rFonts w:cs="Times New Roman" w:eastAsia="Calibri"/>
        </w:rPr>
        <w:t xml:space="preserve"> je</w:t>
      </w:r>
      <w:r w:rsidRPr="0002566B">
        <w:rPr>
          <w:rFonts w:cs="Times New Roman" w:eastAsia="Calibri"/>
        </w:rPr>
        <w:t xml:space="preserve"> dužnik je evidentiran kao vlasnik vozila</w:t>
      </w:r>
      <w:r w:rsidR="00274FA3">
        <w:rPr>
          <w:rFonts w:cs="Times New Roman" w:eastAsia="Calibri"/>
        </w:rPr>
        <w:t xml:space="preserve"> N2, marke Mercedes 817 K, god. proizvodnje 1998., za koje je evidentirana zabrana otuđenja</w:t>
      </w:r>
      <w:r w:rsidRPr="0002566B">
        <w:rPr>
          <w:rFonts w:cs="Times New Roman" w:eastAsia="Calibri"/>
        </w:rPr>
        <w:t xml:space="preserve"> (list </w:t>
      </w:r>
      <w:r w:rsidR="00274FA3">
        <w:rPr>
          <w:rFonts w:cs="Times New Roman" w:eastAsia="Calibri"/>
        </w:rPr>
        <w:t>25</w:t>
      </w:r>
      <w:r w:rsidRPr="0002566B">
        <w:rPr>
          <w:rFonts w:cs="Times New Roman" w:eastAsia="Calibri"/>
        </w:rPr>
        <w:t xml:space="preserve"> spisa). </w:t>
      </w:r>
      <w:r w:rsidR="00274FA3">
        <w:rPr>
          <w:rFonts w:cs="Times New Roman" w:eastAsia="Calibri"/>
        </w:rPr>
        <w:t xml:space="preserve"> </w:t>
      </w:r>
    </w:p>
    <w:p w:rsidRDefault="00B347D1" w:rsidP="0002566B" w:rsidR="00B347D1">
      <w:pPr>
        <w:ind w:firstLine="708"/>
        <w:jc w:val="both"/>
        <w:rPr>
          <w:rFonts w:cs="Times New Roman" w:eastAsia="Calibri"/>
        </w:rPr>
      </w:pPr>
    </w:p>
    <w:p w:rsidRDefault="00B347D1" w:rsidP="00B347D1" w:rsidR="00B347D1" w:rsidRPr="00B347D1">
      <w:pPr>
        <w:ind w:firstLine="708"/>
        <w:jc w:val="both"/>
        <w:rPr>
          <w:szCs w:val="24"/>
        </w:rPr>
      </w:pPr>
      <w:r w:rsidRPr="00B347D1">
        <w:rPr>
          <w:szCs w:val="24"/>
        </w:rPr>
        <w:t>Nadalje, za potrebe prethodnog postupka Financijska agencija je dostavila sudu potvrdu o neizvršenim osnovama za plaćanje iz koje proizlazi kako d</w:t>
      </w:r>
      <w:r>
        <w:rPr>
          <w:szCs w:val="24"/>
        </w:rPr>
        <w:t xml:space="preserve">užnik na dan izdavanja potvrde </w:t>
      </w:r>
      <w:r w:rsidR="007436FB">
        <w:rPr>
          <w:szCs w:val="24"/>
        </w:rPr>
        <w:t>8. veljače 2019.</w:t>
      </w:r>
      <w:r w:rsidRPr="00B347D1">
        <w:rPr>
          <w:szCs w:val="24"/>
        </w:rPr>
        <w:t xml:space="preserve"> u Očevidniku redoslijeda osnova za plaćanje ima evidentirane neizvršene osnove za plaćanje u neprekinutom razdoblju od </w:t>
      </w:r>
      <w:r w:rsidR="007436FB">
        <w:rPr>
          <w:szCs w:val="24"/>
        </w:rPr>
        <w:t>3256</w:t>
      </w:r>
      <w:r w:rsidRPr="00B347D1">
        <w:rPr>
          <w:szCs w:val="24"/>
        </w:rPr>
        <w:t xml:space="preserve"> dan</w:t>
      </w:r>
      <w:r w:rsidR="001F05B8">
        <w:rPr>
          <w:szCs w:val="24"/>
        </w:rPr>
        <w:t>a</w:t>
      </w:r>
      <w:r w:rsidRPr="00B347D1">
        <w:rPr>
          <w:szCs w:val="24"/>
        </w:rPr>
        <w:t xml:space="preserve">, te potvrdu o blokadi računa i novčanih sredstava iz koje proizlazi kako nepodmirene obveze dužnika na dan izdavanja potvrde </w:t>
      </w:r>
      <w:r w:rsidR="007436FB">
        <w:rPr>
          <w:szCs w:val="24"/>
        </w:rPr>
        <w:t>8. veljače 2019.</w:t>
      </w:r>
      <w:r w:rsidRPr="00B347D1">
        <w:rPr>
          <w:szCs w:val="24"/>
        </w:rPr>
        <w:t xml:space="preserve"> iznose </w:t>
      </w:r>
      <w:r w:rsidR="007436FB">
        <w:rPr>
          <w:szCs w:val="24"/>
        </w:rPr>
        <w:t>2.597.520,99</w:t>
      </w:r>
      <w:r w:rsidRPr="00B347D1">
        <w:rPr>
          <w:szCs w:val="24"/>
        </w:rPr>
        <w:t xml:space="preserve"> kn.     </w:t>
      </w:r>
      <w:r w:rsidR="008F72B7">
        <w:rPr>
          <w:szCs w:val="24"/>
        </w:rPr>
        <w:t xml:space="preserve"> </w:t>
      </w:r>
    </w:p>
    <w:p w:rsidRDefault="00527771" w:rsidP="00527771" w:rsidR="00527771" w:rsidRPr="00527771">
      <w:pPr>
        <w:ind w:firstLine="703"/>
        <w:jc w:val="both"/>
        <w:rPr>
          <w:rFonts w:cs="Times New Roman" w:eastAsia="Times New Roman"/>
          <w:color w:val="000000"/>
          <w:szCs w:val="24"/>
          <w:lang w:eastAsia="hr-HR"/>
        </w:rPr>
      </w:pPr>
    </w:p>
    <w:p w:rsidRDefault="002D5ECB" w:rsidP="00527771" w:rsid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Člankom</w:t>
      </w:r>
      <w:r w:rsidR="00527771" w:rsidRPr="00527771">
        <w:rPr>
          <w:rFonts w:cs="Times New Roman" w:eastAsia="Times New Roman"/>
          <w:color w:val="000000"/>
          <w:szCs w:val="24"/>
          <w:lang w:eastAsia="hr-HR"/>
        </w:rPr>
        <w:t xml:space="preserve"> 132</w:t>
      </w:r>
      <w:r>
        <w:rPr>
          <w:rFonts w:cs="Times New Roman" w:eastAsia="Times New Roman"/>
          <w:color w:val="000000"/>
          <w:szCs w:val="24"/>
          <w:lang w:eastAsia="hr-HR"/>
        </w:rPr>
        <w:t>. st</w:t>
      </w:r>
      <w:r w:rsidR="00EB0CC3">
        <w:rPr>
          <w:rFonts w:cs="Times New Roman" w:eastAsia="Times New Roman"/>
          <w:color w:val="000000"/>
          <w:szCs w:val="24"/>
          <w:lang w:eastAsia="hr-HR"/>
        </w:rPr>
        <w:t>avkom</w:t>
      </w:r>
      <w:r w:rsidR="00527771" w:rsidRPr="00527771">
        <w:rPr>
          <w:rFonts w:cs="Times New Roman" w:eastAsia="Times New Roman"/>
          <w:color w:val="000000"/>
          <w:szCs w:val="24"/>
          <w:lang w:eastAsia="hr-HR"/>
        </w:rPr>
        <w:t xml:space="preserve"> 1.</w:t>
      </w:r>
      <w:r w:rsidR="00EB0CC3">
        <w:rPr>
          <w:rFonts w:cs="Times New Roman" w:eastAsia="Times New Roman"/>
          <w:color w:val="000000"/>
          <w:szCs w:val="24"/>
          <w:lang w:eastAsia="hr-HR"/>
        </w:rPr>
        <w:t xml:space="preserve"> i 2.</w:t>
      </w:r>
      <w:r w:rsidR="00527771" w:rsidRPr="00527771">
        <w:rPr>
          <w:rFonts w:cs="Times New Roman" w:eastAsia="Times New Roman"/>
          <w:color w:val="000000"/>
          <w:szCs w:val="24"/>
          <w:lang w:eastAsia="hr-HR"/>
        </w:rPr>
        <w:t xml:space="preserve"> </w:t>
      </w:r>
      <w:r>
        <w:rPr>
          <w:rFonts w:cs="Times New Roman" w:eastAsia="Times New Roman"/>
          <w:color w:val="000000"/>
          <w:szCs w:val="24"/>
          <w:lang w:eastAsia="hr-HR"/>
        </w:rPr>
        <w:t>SZ-a</w:t>
      </w:r>
      <w:r w:rsidR="00527771" w:rsidRPr="00527771">
        <w:rPr>
          <w:rFonts w:cs="Times New Roman" w:eastAsia="Times New Roman"/>
          <w:color w:val="000000"/>
          <w:szCs w:val="24"/>
          <w:lang w:eastAsia="hr-HR"/>
        </w:rPr>
        <w:t xml:space="preserve"> </w:t>
      </w:r>
      <w:r w:rsidR="00EB0CC3">
        <w:rPr>
          <w:rFonts w:cs="Times New Roman" w:eastAsia="Times New Roman"/>
          <w:color w:val="000000"/>
          <w:szCs w:val="24"/>
          <w:lang w:eastAsia="hr-HR"/>
        </w:rPr>
        <w:t xml:space="preserve">propisano je da </w:t>
      </w:r>
      <w:r w:rsidR="00527771" w:rsidRPr="00527771">
        <w:rPr>
          <w:rFonts w:cs="Times New Roman" w:eastAsia="Times New Roman"/>
          <w:color w:val="000000"/>
          <w:szCs w:val="24"/>
          <w:lang w:eastAsia="hr-HR"/>
        </w:rPr>
        <w:t xml:space="preserve">ako prije otvaranja stečajnog postupka sud utvrdi da imovina dužnika koja bi ušla u stečajnu masu nije dovoljna niti za namirenje troškova tog postupka ili je neznatne vrijednosti, donijet će </w:t>
      </w:r>
      <w:r w:rsidR="00EB0CC3">
        <w:rPr>
          <w:rFonts w:cs="Times New Roman" w:eastAsia="Times New Roman"/>
          <w:color w:val="000000"/>
          <w:szCs w:val="24"/>
          <w:lang w:eastAsia="hr-HR"/>
        </w:rPr>
        <w:t>rješenje</w:t>
      </w:r>
      <w:r w:rsidR="00527771" w:rsidRPr="00527771">
        <w:rPr>
          <w:rFonts w:cs="Times New Roman" w:eastAsia="Times New Roman"/>
          <w:color w:val="000000"/>
          <w:szCs w:val="24"/>
          <w:lang w:eastAsia="hr-HR"/>
        </w:rPr>
        <w:t xml:space="preserve"> o otvaranju i zaključenju stečajnog postupka. </w:t>
      </w:r>
    </w:p>
    <w:p w:rsidRDefault="00527771" w:rsidP="00527771" w:rsidR="00527771" w:rsidRPr="00527771">
      <w:pPr>
        <w:ind w:firstLine="703"/>
        <w:jc w:val="both"/>
        <w:rPr>
          <w:rFonts w:cs="Times New Roman" w:eastAsia="Times New Roman"/>
          <w:color w:val="000000"/>
          <w:szCs w:val="24"/>
          <w:lang w:eastAsia="hr-HR"/>
        </w:rPr>
      </w:pP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S obzirom na to da u ovoj fazi stečajnog postupka nije bilo moguće utvrditi mogu</w:t>
      </w:r>
      <w:r w:rsidR="00347BFF">
        <w:rPr>
          <w:rFonts w:cs="Times New Roman" w:eastAsia="Times New Roman"/>
          <w:color w:val="000000"/>
          <w:szCs w:val="24"/>
          <w:lang w:eastAsia="hr-HR"/>
        </w:rPr>
        <w:t xml:space="preserve"> li se imovinom dužnika namiriti</w:t>
      </w:r>
      <w:r w:rsidRPr="00527771">
        <w:rPr>
          <w:rFonts w:cs="Times New Roman" w:eastAsia="Times New Roman"/>
          <w:color w:val="000000"/>
          <w:szCs w:val="24"/>
          <w:lang w:eastAsia="hr-HR"/>
        </w:rPr>
        <w:t xml:space="preserve"> troškovi stečajnog postupka, sud je na temelju </w:t>
      </w:r>
      <w:r w:rsidR="00EB0CC3">
        <w:rPr>
          <w:rFonts w:cs="Times New Roman" w:eastAsia="Times New Roman"/>
          <w:color w:val="000000"/>
          <w:szCs w:val="24"/>
          <w:lang w:eastAsia="hr-HR"/>
        </w:rPr>
        <w:t>članka</w:t>
      </w:r>
      <w:r w:rsidRPr="00527771">
        <w:rPr>
          <w:rFonts w:cs="Times New Roman" w:eastAsia="Times New Roman"/>
          <w:color w:val="000000"/>
          <w:szCs w:val="24"/>
          <w:lang w:eastAsia="hr-HR"/>
        </w:rPr>
        <w:t xml:space="preserve"> 119. SZ-a imenovao pr</w:t>
      </w:r>
      <w:r w:rsidR="00EB0CC3">
        <w:rPr>
          <w:rFonts w:cs="Times New Roman" w:eastAsia="Times New Roman"/>
          <w:color w:val="000000"/>
          <w:szCs w:val="24"/>
          <w:lang w:eastAsia="hr-HR"/>
        </w:rPr>
        <w:t>ivremenog stečajnog upravitelja,</w:t>
      </w:r>
      <w:r w:rsidRPr="00527771">
        <w:rPr>
          <w:rFonts w:cs="Times New Roman" w:eastAsia="Times New Roman"/>
          <w:color w:val="000000"/>
          <w:szCs w:val="24"/>
          <w:lang w:eastAsia="hr-HR"/>
        </w:rPr>
        <w:t xml:space="preserve"> čiji su zadaci određeni točkom II. </w:t>
      </w:r>
      <w:r w:rsidR="00EB0CC3">
        <w:rPr>
          <w:rFonts w:cs="Times New Roman" w:eastAsia="Times New Roman"/>
          <w:color w:val="000000"/>
          <w:szCs w:val="24"/>
          <w:lang w:eastAsia="hr-HR"/>
        </w:rPr>
        <w:t xml:space="preserve">izreke </w:t>
      </w:r>
      <w:r w:rsidRPr="00527771">
        <w:rPr>
          <w:rFonts w:cs="Times New Roman" w:eastAsia="Times New Roman"/>
          <w:color w:val="000000"/>
          <w:szCs w:val="24"/>
          <w:lang w:eastAsia="hr-HR"/>
        </w:rPr>
        <w:t>ovog rješenja.</w:t>
      </w:r>
    </w:p>
    <w:p w:rsidRDefault="00527771" w:rsidP="00527771" w:rsidR="00527771" w:rsidRPr="00527771">
      <w:pPr>
        <w:ind w:firstLine="703"/>
        <w:jc w:val="both"/>
        <w:rPr>
          <w:rFonts w:cs="Times New Roman" w:eastAsia="Times New Roman"/>
          <w:color w:val="000000"/>
          <w:szCs w:val="24"/>
          <w:lang w:eastAsia="hr-HR"/>
        </w:rPr>
      </w:pPr>
    </w:p>
    <w:p w:rsidRDefault="00527771" w:rsidP="007C2AB2" w:rsidR="00527771">
      <w:pPr>
        <w:ind w:firstLine="708"/>
        <w:jc w:val="both"/>
        <w:rPr>
          <w:rFonts w:cs="Times New Roman"/>
          <w:szCs w:val="24"/>
        </w:rPr>
      </w:pPr>
      <w:r w:rsidRPr="00527771">
        <w:rPr>
          <w:rFonts w:cs="Times New Roman"/>
          <w:color w:val="000000"/>
          <w:szCs w:val="24"/>
        </w:rPr>
        <w:lastRenderedPageBreak/>
        <w:t xml:space="preserve">Naime, </w:t>
      </w:r>
      <w:r w:rsidR="007C2AB2">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sidR="007C2AB2">
        <w:rPr>
          <w:rFonts w:cs="Times New Roman"/>
          <w:szCs w:val="24"/>
        </w:rPr>
        <w:t xml:space="preserve">stavkom 1. </w:t>
      </w:r>
      <w:r w:rsidRPr="00527771">
        <w:rPr>
          <w:rFonts w:cs="Times New Roman"/>
          <w:szCs w:val="24"/>
        </w:rPr>
        <w:t>SZ-a propisano je da će sud rješenjem o pokretanju prethodnog postupka ili naknadnim rješenjem</w:t>
      </w:r>
      <w:r w:rsidR="007C2AB2">
        <w:rPr>
          <w:rFonts w:cs="Times New Roman"/>
          <w:szCs w:val="24"/>
        </w:rPr>
        <w:t>,</w:t>
      </w:r>
      <w:r w:rsidRPr="00527771">
        <w:rPr>
          <w:rFonts w:cs="Times New Roman"/>
          <w:szCs w:val="24"/>
        </w:rPr>
        <w:t xml:space="preserve"> na zahtjev </w:t>
      </w:r>
      <w:r w:rsidR="007C2AB2">
        <w:rPr>
          <w:rFonts w:cs="Times New Roman"/>
          <w:szCs w:val="24"/>
        </w:rPr>
        <w:t>podnositelja prijedloga</w:t>
      </w:r>
      <w:r w:rsidRPr="00527771">
        <w:rPr>
          <w:rFonts w:cs="Times New Roman"/>
          <w:szCs w:val="24"/>
        </w:rPr>
        <w:t xml:space="preserve"> ili po službenoj dužnosti</w:t>
      </w:r>
      <w:r w:rsidR="007C2AB2">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 propisano je da sud</w:t>
      </w:r>
      <w:r w:rsidR="007C2AB2">
        <w:rPr>
          <w:rFonts w:cs="Times New Roman"/>
          <w:szCs w:val="24"/>
        </w:rPr>
        <w:t xml:space="preserve"> može osobito </w:t>
      </w:r>
      <w:r w:rsidRPr="00527771">
        <w:rPr>
          <w:rFonts w:cs="Times New Roman"/>
          <w:szCs w:val="24"/>
        </w:rPr>
        <w:t>i</w:t>
      </w:r>
      <w:r w:rsidR="007C2AB2">
        <w:rPr>
          <w:rFonts w:cs="Times New Roman"/>
          <w:szCs w:val="24"/>
        </w:rPr>
        <w:t>menovati</w:t>
      </w:r>
      <w:r w:rsidRPr="00527771">
        <w:rPr>
          <w:rFonts w:cs="Times New Roman"/>
          <w:szCs w:val="24"/>
        </w:rPr>
        <w:t xml:space="preserve"> privremenog </w:t>
      </w:r>
      <w:r w:rsidR="00347BFF">
        <w:rPr>
          <w:rFonts w:cs="Times New Roman"/>
          <w:szCs w:val="24"/>
        </w:rPr>
        <w:t>stečajnog upravitelja, na kojeg</w:t>
      </w:r>
      <w:r w:rsidRPr="00527771">
        <w:rPr>
          <w:rFonts w:cs="Times New Roman"/>
          <w:szCs w:val="24"/>
        </w:rPr>
        <w:t xml:space="preserve"> se na odgovarajući način primjenjuju odredbe toga Zakona o stečajnom upravitelju.</w:t>
      </w:r>
    </w:p>
    <w:p w:rsidRDefault="008F72B7" w:rsidP="00527771" w:rsidR="008F72B7">
      <w:pPr>
        <w:ind w:firstLine="708"/>
        <w:jc w:val="both"/>
        <w:rPr>
          <w:rFonts w:cs="Times New Roman"/>
          <w:szCs w:val="24"/>
        </w:rPr>
      </w:pPr>
    </w:p>
    <w:p w:rsidRDefault="007C2AB2" w:rsidP="00527771" w:rsidR="00527771">
      <w:pPr>
        <w:ind w:firstLine="708"/>
        <w:jc w:val="both"/>
        <w:rPr>
          <w:rFonts w:cs="Times New Roman"/>
          <w:szCs w:val="24"/>
        </w:rPr>
      </w:pPr>
      <w:r>
        <w:rPr>
          <w:rFonts w:cs="Times New Roman"/>
          <w:szCs w:val="24"/>
        </w:rPr>
        <w:t>Člankom</w:t>
      </w:r>
      <w:r w:rsidR="00527771" w:rsidRPr="00527771">
        <w:rPr>
          <w:rFonts w:cs="Times New Roman"/>
          <w:szCs w:val="24"/>
        </w:rPr>
        <w:t xml:space="preserve"> 119</w:t>
      </w:r>
      <w:r>
        <w:rPr>
          <w:rFonts w:cs="Times New Roman"/>
          <w:szCs w:val="24"/>
        </w:rPr>
        <w:t>. stavkom</w:t>
      </w:r>
      <w:r w:rsidR="00527771"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U konkretnom slučaju, a s obzirom </w:t>
      </w:r>
      <w:r w:rsidR="007C2AB2">
        <w:rPr>
          <w:rFonts w:cs="Times New Roman"/>
          <w:szCs w:val="24"/>
        </w:rPr>
        <w:t>na stanje u spisu, ovaj sud smatra</w:t>
      </w:r>
      <w:r w:rsidRPr="00527771">
        <w:rPr>
          <w:rFonts w:cs="Times New Roman"/>
          <w:szCs w:val="24"/>
        </w:rPr>
        <w:t xml:space="preserve"> da je u ovoj fazi postupka nužno utvrditi (ne)postojanje</w:t>
      </w:r>
      <w:r w:rsidR="007C2AB2">
        <w:rPr>
          <w:rFonts w:cs="Times New Roman"/>
          <w:szCs w:val="24"/>
        </w:rPr>
        <w:t xml:space="preserve"> </w:t>
      </w:r>
      <w:r w:rsidR="00EC5377">
        <w:rPr>
          <w:rFonts w:cs="Times New Roman"/>
          <w:szCs w:val="24"/>
        </w:rPr>
        <w:t>uvjeta</w:t>
      </w:r>
      <w:r w:rsidRPr="00527771">
        <w:rPr>
          <w:rFonts w:cs="Times New Roman"/>
          <w:szCs w:val="24"/>
        </w:rPr>
        <w:t xml:space="preserve"> za otvaranje i vođenje stečajnog postupka, o</w:t>
      </w:r>
      <w:r w:rsidR="007C2AB2">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sidR="00EC5377">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Privremeni stečajni upravitelj </w:t>
      </w:r>
      <w:r w:rsidR="00692D74" w:rsidRPr="00692D74">
        <w:rPr>
          <w:rFonts w:cs="Times New Roman" w:eastAsia="Times New Roman"/>
          <w:szCs w:val="20"/>
          <w:lang w:eastAsia="hr-HR"/>
        </w:rPr>
        <w:t>Krešimir Peroš, OIB: 37835605570, Zadar, Ivana Gundulića 4d</w:t>
      </w:r>
      <w:r w:rsidR="009A0E96" w:rsidRPr="009A0E96">
        <w:rPr>
          <w:rFonts w:cs="Times New Roman"/>
          <w:szCs w:val="24"/>
        </w:rPr>
        <w:t>,</w:t>
      </w:r>
      <w:r w:rsidR="009A0E96">
        <w:rPr>
          <w:rFonts w:cs="Times New Roman"/>
          <w:szCs w:val="24"/>
        </w:rPr>
        <w:t xml:space="preserve"> </w:t>
      </w:r>
      <w:r w:rsidRPr="00527771">
        <w:rPr>
          <w:rFonts w:cs="Times New Roman"/>
          <w:szCs w:val="24"/>
        </w:rPr>
        <w:t>imenovan</w:t>
      </w:r>
      <w:r w:rsidR="009A0E96">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sidR="009A0E96">
        <w:rPr>
          <w:rFonts w:cs="Times New Roman"/>
          <w:szCs w:val="24"/>
        </w:rPr>
        <w:t>skladu s člankom 119. stavkom 6. i člankom 84</w:t>
      </w:r>
      <w:r w:rsidRPr="00527771">
        <w:rPr>
          <w:rFonts w:cs="Times New Roman"/>
          <w:szCs w:val="24"/>
        </w:rPr>
        <w:t>. SZ-a.</w:t>
      </w:r>
      <w:r w:rsidR="009A0E96">
        <w:rPr>
          <w:rFonts w:cs="Times New Roman"/>
          <w:szCs w:val="24"/>
        </w:rPr>
        <w:t xml:space="preserve"> </w:t>
      </w:r>
      <w:r w:rsidR="0024267F">
        <w:rPr>
          <w:rFonts w:cs="Times New Roman"/>
          <w:szCs w:val="24"/>
        </w:rPr>
        <w:t xml:space="preserve"> </w:t>
      </w:r>
      <w:r w:rsidR="008F72B7">
        <w:rPr>
          <w:rFonts w:cs="Times New Roman"/>
          <w:szCs w:val="24"/>
        </w:rPr>
        <w:t xml:space="preserve"> </w:t>
      </w:r>
    </w:p>
    <w:p w:rsidRDefault="0024267F" w:rsidP="00527771" w:rsidR="0024267F" w:rsidRPr="00527771">
      <w:pPr>
        <w:ind w:firstLine="708"/>
        <w:jc w:val="both"/>
        <w:rPr>
          <w:rFonts w:cs="Times New Roman"/>
          <w:szCs w:val="24"/>
        </w:rPr>
      </w:pPr>
    </w:p>
    <w:p w:rsidRDefault="00527771" w:rsidP="00527771" w:rsidR="00527771" w:rsidRPr="00527771">
      <w:pPr>
        <w:ind w:firstLine="708"/>
        <w:jc w:val="both"/>
        <w:rPr>
          <w:rFonts w:hAnsiTheme="minorHAnsi" w:asciiTheme="minorHAnsi"/>
          <w:sz w:val="22"/>
        </w:rPr>
      </w:pPr>
      <w:r w:rsidRPr="00527771">
        <w:rPr>
          <w:rFonts w:cs="Times New Roman"/>
          <w:szCs w:val="24"/>
        </w:rPr>
        <w:t xml:space="preserve">Slijedom navedenog, a </w:t>
      </w:r>
      <w:r w:rsidR="009A0E96">
        <w:rPr>
          <w:rFonts w:cs="Times New Roman"/>
          <w:szCs w:val="24"/>
        </w:rPr>
        <w:t xml:space="preserve">na </w:t>
      </w:r>
      <w:r w:rsidRPr="00527771">
        <w:rPr>
          <w:rFonts w:cs="Times New Roman"/>
          <w:szCs w:val="24"/>
        </w:rPr>
        <w:t>temelj</w:t>
      </w:r>
      <w:r w:rsidR="009A0E96">
        <w:rPr>
          <w:rFonts w:cs="Times New Roman"/>
          <w:szCs w:val="24"/>
        </w:rPr>
        <w:t>u članka</w:t>
      </w:r>
      <w:r w:rsidRPr="00527771">
        <w:rPr>
          <w:rFonts w:cs="Times New Roman"/>
          <w:szCs w:val="24"/>
        </w:rPr>
        <w:t xml:space="preserve"> 118. i 119. SZ-a odlučeno je kao u izreci ovog rješenja.</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326777">
        <w:rPr>
          <w:rFonts w:cs="Times New Roman" w:eastAsia="Times New Roman"/>
          <w:szCs w:val="24"/>
        </w:rPr>
        <w:t>1</w:t>
      </w:r>
      <w:r w:rsidR="00692D74">
        <w:rPr>
          <w:rFonts w:cs="Times New Roman" w:eastAsia="Times New Roman"/>
          <w:szCs w:val="24"/>
        </w:rPr>
        <w:t>3</w:t>
      </w:r>
      <w:r w:rsidR="00326777">
        <w:rPr>
          <w:rFonts w:cs="Times New Roman" w:eastAsia="Times New Roman"/>
          <w:szCs w:val="24"/>
        </w:rPr>
        <w:t>.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9A3DB8" w:rsidR="00A54D11" w:rsidRPr="009A3DB8">
      <w:pPr>
        <w:ind w:left="4956"/>
        <w:jc w:val="center"/>
        <w:rPr>
          <w:rFonts w:eastAsia="Times New Roman"/>
          <w:szCs w:val="24"/>
        </w:rPr>
      </w:pPr>
      <w:r>
        <w:rPr>
          <w:rFonts w:cs="Times New Roman" w:eastAsia="Times New Roman"/>
          <w:szCs w:val="24"/>
        </w:rPr>
        <w:t xml:space="preserve">   </w:t>
      </w:r>
      <w:r w:rsidR="00A54D11" w:rsidRPr="009A3DB8">
        <w:rPr>
          <w:rFonts w:eastAsia="Times New Roman"/>
          <w:szCs w:val="24"/>
        </w:rPr>
        <w:t>SUTKINJA</w:t>
      </w:r>
    </w:p>
    <w:p w:rsidRDefault="00A54D11" w:rsidP="009A3DB8" w:rsidR="00A54D11" w:rsidRPr="009A3DB8">
      <w:pPr>
        <w:ind w:left="4956"/>
        <w:jc w:val="center"/>
        <w:rPr>
          <w:rFonts w:eastAsia="Times New Roman"/>
          <w:szCs w:val="24"/>
        </w:rPr>
      </w:pPr>
      <w:r w:rsidRPr="009A3DB8">
        <w:rPr>
          <w:rFonts w:eastAsia="Times New Roman"/>
          <w:szCs w:val="24"/>
        </w:rPr>
        <w:t>Zrinka Ćosić</w:t>
      </w:r>
      <w:r>
        <w:rPr>
          <w:rFonts w:eastAsia="Times New Roman"/>
          <w:szCs w:val="24"/>
        </w:rPr>
        <w:t>, v.r.</w:t>
      </w:r>
    </w:p>
    <w:p w:rsidRDefault="00A54D11" w:rsidP="009A3DB8" w:rsidR="00A54D11">
      <w:pPr>
        <w:ind w:left="4956"/>
        <w:jc w:val="center"/>
        <w:rPr>
          <w:rFonts w:eastAsia="Times New Roman"/>
          <w:szCs w:val="24"/>
        </w:rPr>
      </w:pPr>
      <w:r>
        <w:rPr>
          <w:rFonts w:eastAsia="Times New Roman"/>
          <w:szCs w:val="24"/>
        </w:rPr>
        <w:t>Za točnost otpravka-ovlašteni službenik</w:t>
      </w:r>
    </w:p>
    <w:p w:rsidRDefault="00A54D11" w:rsidP="009A3DB8" w:rsidR="00A54D11">
      <w:pPr>
        <w:ind w:left="4956"/>
        <w:jc w:val="center"/>
        <w:rPr>
          <w:rFonts w:eastAsia="Times New Roman"/>
          <w:szCs w:val="24"/>
        </w:rPr>
      </w:pPr>
      <w:r>
        <w:rPr>
          <w:rFonts w:eastAsia="Times New Roman"/>
          <w:szCs w:val="24"/>
        </w:rPr>
        <w:t>Vesna Čargo</w:t>
      </w:r>
    </w:p>
    <w:p w:rsidRDefault="00BD2DA7" w:rsidP="00A54D11" w:rsidR="00BD2DA7">
      <w:pPr>
        <w:spacing w:lineRule="auto" w:line="276"/>
        <w:ind w:left="6372"/>
        <w:rPr>
          <w:rFonts w:cs="Times New Roman" w:eastAsia="Times New Roman"/>
          <w:szCs w:val="24"/>
        </w:rPr>
      </w:pPr>
    </w:p>
    <w:p w:rsidRDefault="00BD2DA7" w:rsidP="00685F9A" w:rsidR="00BD2DA7">
      <w:pPr>
        <w:jc w:val="both"/>
        <w:rPr>
          <w:rFonts w:cs="Times New Roman" w:eastAsia="Times New Roman"/>
          <w:szCs w:val="24"/>
        </w:rPr>
      </w:pPr>
    </w:p>
    <w:p w:rsidRDefault="00310BBF" w:rsidP="00685F9A" w:rsidR="00310BBF">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A54D11" w:rsidRPr="00A54D11">
          <w:rPr>
            <w:noProof/>
            <w:lang w:val="hr-HR"/>
          </w:rPr>
          <w:t>3</w:t>
        </w:r>
        <w:r>
          <w:fldChar w:fldCharType="end"/>
        </w:r>
      </w:sdtContent>
    </w:sdt>
    <w:r>
      <w:tab/>
    </w:r>
    <w:r w:rsidRPr="00685F9A">
      <w:rPr>
        <w:lang w:val="hr-HR"/>
      </w:rPr>
      <w:t>Poslovni broj:</w:t>
    </w:r>
    <w:r w:rsidRPr="00685F9A">
      <w:t xml:space="preserve"> 5 St-</w:t>
    </w:r>
    <w:r w:rsidR="00740089">
      <w:t>493/2015-18</w:t>
    </w:r>
  </w:p>
  <w:p w:rsidRDefault="00A54D1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84B4C"/>
    <w:rsid w:val="000A650A"/>
    <w:rsid w:val="000E336E"/>
    <w:rsid w:val="000F32B9"/>
    <w:rsid w:val="000F78B5"/>
    <w:rsid w:val="00126B93"/>
    <w:rsid w:val="00143775"/>
    <w:rsid w:val="00172BF8"/>
    <w:rsid w:val="001F05B8"/>
    <w:rsid w:val="0020261F"/>
    <w:rsid w:val="00203BB5"/>
    <w:rsid w:val="00205483"/>
    <w:rsid w:val="00227306"/>
    <w:rsid w:val="0024267F"/>
    <w:rsid w:val="0024441C"/>
    <w:rsid w:val="00263D0B"/>
    <w:rsid w:val="00274FA3"/>
    <w:rsid w:val="00286E3D"/>
    <w:rsid w:val="002D5ECB"/>
    <w:rsid w:val="00305397"/>
    <w:rsid w:val="00310BBF"/>
    <w:rsid w:val="00321B86"/>
    <w:rsid w:val="00326777"/>
    <w:rsid w:val="003447B2"/>
    <w:rsid w:val="00347BFF"/>
    <w:rsid w:val="00362D04"/>
    <w:rsid w:val="003C3ED5"/>
    <w:rsid w:val="003D6892"/>
    <w:rsid w:val="003E4CF0"/>
    <w:rsid w:val="00414850"/>
    <w:rsid w:val="00424D47"/>
    <w:rsid w:val="00436BAB"/>
    <w:rsid w:val="004644D3"/>
    <w:rsid w:val="00495246"/>
    <w:rsid w:val="004C70E5"/>
    <w:rsid w:val="00513559"/>
    <w:rsid w:val="00516502"/>
    <w:rsid w:val="00527771"/>
    <w:rsid w:val="005C4834"/>
    <w:rsid w:val="005D1406"/>
    <w:rsid w:val="005E535D"/>
    <w:rsid w:val="00600792"/>
    <w:rsid w:val="00603D5F"/>
    <w:rsid w:val="006551F5"/>
    <w:rsid w:val="00685F9A"/>
    <w:rsid w:val="00692D74"/>
    <w:rsid w:val="006C0DAA"/>
    <w:rsid w:val="006D470D"/>
    <w:rsid w:val="006D49DA"/>
    <w:rsid w:val="00705B3F"/>
    <w:rsid w:val="007267CD"/>
    <w:rsid w:val="00740089"/>
    <w:rsid w:val="007436FB"/>
    <w:rsid w:val="00781784"/>
    <w:rsid w:val="00782F79"/>
    <w:rsid w:val="0078625A"/>
    <w:rsid w:val="00792CDD"/>
    <w:rsid w:val="007C2AB2"/>
    <w:rsid w:val="007C3887"/>
    <w:rsid w:val="007C4942"/>
    <w:rsid w:val="007D2964"/>
    <w:rsid w:val="007E4E00"/>
    <w:rsid w:val="008246E5"/>
    <w:rsid w:val="00836BAB"/>
    <w:rsid w:val="008405E2"/>
    <w:rsid w:val="00885D26"/>
    <w:rsid w:val="008A3181"/>
    <w:rsid w:val="008B1729"/>
    <w:rsid w:val="008B4AA9"/>
    <w:rsid w:val="008E3A50"/>
    <w:rsid w:val="008E604C"/>
    <w:rsid w:val="008F72B7"/>
    <w:rsid w:val="009204A3"/>
    <w:rsid w:val="00940791"/>
    <w:rsid w:val="00954117"/>
    <w:rsid w:val="00971382"/>
    <w:rsid w:val="009A0E96"/>
    <w:rsid w:val="009A3F14"/>
    <w:rsid w:val="009C7BD8"/>
    <w:rsid w:val="00A0043B"/>
    <w:rsid w:val="00A44433"/>
    <w:rsid w:val="00A54D11"/>
    <w:rsid w:val="00A613C6"/>
    <w:rsid w:val="00A700BA"/>
    <w:rsid w:val="00AA6898"/>
    <w:rsid w:val="00AD01D1"/>
    <w:rsid w:val="00AE7280"/>
    <w:rsid w:val="00B347D1"/>
    <w:rsid w:val="00B62B6A"/>
    <w:rsid w:val="00BD2DA7"/>
    <w:rsid w:val="00BF69BA"/>
    <w:rsid w:val="00C03C6C"/>
    <w:rsid w:val="00C4142B"/>
    <w:rsid w:val="00C461E2"/>
    <w:rsid w:val="00C501D5"/>
    <w:rsid w:val="00CD5675"/>
    <w:rsid w:val="00CF015D"/>
    <w:rsid w:val="00D72069"/>
    <w:rsid w:val="00DC24EA"/>
    <w:rsid w:val="00DF766C"/>
    <w:rsid w:val="00E236DE"/>
    <w:rsid w:val="00E40DE8"/>
    <w:rsid w:val="00E42716"/>
    <w:rsid w:val="00E45621"/>
    <w:rsid w:val="00EB0CC3"/>
    <w:rsid w:val="00EC5377"/>
    <w:rsid w:val="00F131C9"/>
    <w:rsid w:val="00F17A3C"/>
    <w:rsid w:val="00F31E77"/>
    <w:rsid w:val="00F35FD3"/>
    <w:rsid w:val="00F368A4"/>
    <w:rsid w:val="00F44831"/>
    <w:rsid w:val="00F80E8E"/>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A54D11"/>
    <w:rPr>
      <w:color w:val="808080"/>
      <w:bdr w:space="0" w:sz="0" w:color="auto" w:val="none"/>
      <w:shd w:fill="auto" w:color="auto" w:val="clear"/>
    </w:rPr>
  </w:style>
  <w:style w:customStyle="true" w:styleId="eSPISCCParagraphDefaultFont" w:type="character">
    <w:name w:val="eSPIS_CC_Paragraph Default Font"/>
    <w:basedOn w:val="Zadanifontodlomka"/>
    <w:rsid w:val="00A54D1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4D11"/>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4D1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4D1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A54D11"/>
    <w:rPr>
      <w:color w:val="808080"/>
      <w:bdr w:color="auto" w:space="0" w:sz="0" w:val="none"/>
      <w:shd w:color="auto" w:fill="auto" w:val="clear"/>
    </w:rPr>
  </w:style>
  <w:style w:customStyle="1" w:styleId="eSPISCCParagraphDefaultFont" w:type="character">
    <w:name w:val="eSPIS_CC_Paragraph Default Font"/>
    <w:basedOn w:val="Zadanifontodlomka"/>
    <w:rsid w:val="00A54D1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4D11"/>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4D1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4D1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493</izvorni_sadrzaj>
    <derivirana_varijabla naziv="DomainObject.Predmet.Broj_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2015.</izvorni_sadrzaj>
    <derivirana_varijabla naziv="DomainObject.Predmet.DatumOsnivanja_1">23.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St-493/2015</izvorni_sadrzaj>
    <derivirana_varijabla naziv="DomainObject.Predmet.OznakaBroj_1">St-493/2015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NUNIĆ, društvo s ograničenom odgovornošću za građenje i trgovinu</izvorni_sadrzaj>
    <derivirana_varijabla naziv="DomainObject.Predmet.ProtustrankaFormated_1">  NUNIĆ, društvo s ograničenom odgovornošću za građenje i trgovinu</derivirana_varijabla>
  </DomainObject.Predmet.ProtustrankaFormated>
  <DomainObject.Predmet.ProtustrankaFormatedOIB>
    <izvorni_sadrzaj>  NUNIĆ, društvo s ograničenom odgovornošću za građenje i trgovinu, OIB 62802608417</izvorni_sadrzaj>
    <derivirana_varijabla naziv="DomainObject.Predmet.ProtustrankaFormatedOIB_1">  NUNIĆ, društvo s ograničenom odgovornošću za građenje i trgovinu, OIB 62802608417</derivirana_varijabla>
  </DomainObject.Predmet.ProtustrankaFormatedOIB>
  <DomainObject.Predmet.ProtustrankaFormatedWithAdress>
    <izvorni_sadrzaj> NUNIĆ, društvo s ograničenom odgovornošću za građenje i trgovinu, 21256 Lovreć</izvorni_sadrzaj>
    <derivirana_varijabla naziv="DomainObject.Predmet.ProtustrankaFormatedWithAdress_1"> NUNIĆ, društvo s ograničenom odgovornošću za građenje i trgovinu, 21256 Lovreć</derivirana_varijabla>
  </DomainObject.Predmet.ProtustrankaFormatedWithAdress>
  <DomainObject.Predmet.ProtustrankaFormatedWithAdressOIB>
    <izvorni_sadrzaj> NUNIĆ, društvo s ograničenom odgovornošću za građenje i trgovinu, OIB 62802608417, 21256 Lovreć</izvorni_sadrzaj>
    <derivirana_varijabla naziv="DomainObject.Predmet.ProtustrankaFormatedWithAdressOIB_1"> NUNIĆ, društvo s ograničenom odgovornošću za građenje i trgovinu, OIB 62802608417, 21256 Lovreć</derivirana_varijabla>
  </DomainObject.Predmet.ProtustrankaFormatedWithAdressOIB>
  <DomainObject.Predmet.ProtustrankaWithAdress>
    <izvorni_sadrzaj>NUNIĆ, društvo s ograničenom odgovornošću za građenje i trgovinu 21256 Lovreć</izvorni_sadrzaj>
    <derivirana_varijabla naziv="DomainObject.Predmet.ProtustrankaWithAdress_1">NUNIĆ, društvo s ograničenom odgovornošću za građenje i trgovinu 21256 Lovreć</derivirana_varijabla>
  </DomainObject.Predmet.ProtustrankaWithAdress>
  <DomainObject.Predmet.ProtustrankaWithAdressOIB>
    <izvorni_sadrzaj>NUNIĆ, društvo s ograničenom odgovornošću za građenje i trgovinu, OIB 62802608417, 21256 Lovreć</izvorni_sadrzaj>
    <derivirana_varijabla naziv="DomainObject.Predmet.ProtustrankaWithAdressOIB_1">NUNIĆ, društvo s ograničenom odgovornošću za građenje i trgovinu, OIB 62802608417, 21256 Lovreć</derivirana_varijabla>
  </DomainObject.Predmet.ProtustrankaWithAdressOIB>
  <DomainObject.Predmet.ProtustrankaNazivFormated>
    <izvorni_sadrzaj>NUNIĆ, društvo s ograničenom odgovornošću za građenje i trgovinu</izvorni_sadrzaj>
    <derivirana_varijabla naziv="DomainObject.Predmet.ProtustrankaNazivFormated_1">NUNIĆ, društvo s ograničenom odgovornošću za građenje i trgovinu</derivirana_varijabla>
  </DomainObject.Predmet.ProtustrankaNazivFormated>
  <DomainObject.Predmet.ProtustrankaNazivFormatedOIB>
    <izvorni_sadrzaj>NUNIĆ, društvo s ograničenom odgovornošću za građenje i trgovinu, OIB 62802608417</izvorni_sadrzaj>
    <derivirana_varijabla naziv="DomainObject.Predmet.ProtustrankaNazivFormatedOIB_1">NUNIĆ, društvo s ograničenom odgovornošću za građenje i trgovinu, OIB 62802608417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85821130368, Mažuranićevo šetalište 24 b, 21000 Split</izvorni_sadrzaj>
    <derivirana_varijabla naziv="DomainObject.Predmet.StrankaFormatedWithAdressOIB_1"> FINA, REGIONALNI CENTAR SPLIT, OIB 85821130368,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85821130368, Mažuranićevo šetalište 24 b,21000 Split</izvorni_sadrzaj>
    <derivirana_varijabla naziv="DomainObject.Predmet.StrankaWithAdressOIB_1">FINA, REGIONALNI CENTAR SPLIT, OIB 85821130368,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85821130368, Mažuranićevo šetalište 24 b, 21000 Split</item>
    </izvorni_sadrzaj>
    <derivirana_varijabla naziv="DomainObject.Predmet.StrankaListFormatedWithAdressOIB_1">
      <item>FINA, REGIONALNI CENTAR SPLIT, OIB 85821130368,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NUNIĆ, društvo s ograničenom odgovornošću za građenje i trgovinu</item>
    </izvorni_sadrzaj>
    <derivirana_varijabla naziv="DomainObject.Predmet.ProtuStrankaListFormated_1">
      <item>NUNIĆ, društvo s ograničenom odgovornošću za građenje i trgovinu</item>
    </derivirana_varijabla>
  </DomainObject.Predmet.ProtuStrankaListFormated>
  <DomainObject.Predmet.ProtuStrankaListFormatedOIB>
    <izvorni_sadrzaj>
      <item>NUNIĆ, društvo s ograničenom odgovornošću za građenje i trgovinu, OIB 62802608417</item>
    </izvorni_sadrzaj>
    <derivirana_varijabla naziv="DomainObject.Predmet.ProtuStrankaListFormatedOIB_1">
      <item>NUNIĆ, društvo s ograničenom odgovornošću za građenje i trgovinu, OIB 62802608417</item>
    </derivirana_varijabla>
  </DomainObject.Predmet.ProtuStrankaListFormatedOIB>
  <DomainObject.Predmet.ProtuStrankaListFormatedWithAdress>
    <izvorni_sadrzaj>
      <item>NUNIĆ, društvo s ograničenom odgovornošću za građenje i trgovinu, 21256 Lovreć</item>
    </izvorni_sadrzaj>
    <derivirana_varijabla naziv="DomainObject.Predmet.ProtuStrankaListFormatedWithAdress_1">
      <item>NUNIĆ, društvo s ograničenom odgovornošću za građenje i trgovinu, 21256 Lovreć</item>
    </derivirana_varijabla>
  </DomainObject.Predmet.ProtuStrankaListFormatedWithAdress>
  <DomainObject.Predmet.ProtuStrankaListFormatedWithAdressOIB>
    <izvorni_sadrzaj>
      <item>NUNIĆ, društvo s ograničenom odgovornošću za građenje i trgovinu, OIB 62802608417, 21256 Lovreć</item>
    </izvorni_sadrzaj>
    <derivirana_varijabla naziv="DomainObject.Predmet.ProtuStrankaListFormatedWithAdressOIB_1">
      <item>NUNIĆ, društvo s ograničenom odgovornošću za građenje i trgovinu, OIB 62802608417, 21256 Lovreć</item>
    </derivirana_varijabla>
  </DomainObject.Predmet.ProtuStrankaListFormatedWithAdressOIB>
  <DomainObject.Predmet.ProtuStrankaListNazivFormated>
    <izvorni_sadrzaj>
      <item>NUNIĆ, društvo s ograničenom odgovornošću za građenje i trgovinu</item>
    </izvorni_sadrzaj>
    <derivirana_varijabla naziv="DomainObject.Predmet.ProtuStrankaListNazivFormated_1">
      <item>NUNIĆ, društvo s ograničenom odgovornošću za građenje i trgovinu</item>
    </derivirana_varijabla>
  </DomainObject.Predmet.ProtuStrankaListNazivFormated>
  <DomainObject.Predmet.ProtuStrankaListNazivFormatedOIB>
    <izvorni_sadrzaj>
      <item>NUNIĆ, društvo s ograničenom odgovornošću za građenje i trgovinu, OIB 62802608417</item>
    </izvorni_sadrzaj>
    <derivirana_varijabla naziv="DomainObject.Predmet.ProtuStrankaListNazivFormatedOIB_1">
      <item>NUNIĆ, društvo s ograničenom odgovornošću za građenje i trgovinu, OIB 62802608417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NUNIĆ, društvo s ograničenom odgovornošću za građenje i trgovinu</izvorni_sadrzaj>
    <derivirana_varijabla naziv="DomainObject.Predmet.ProtustrankaIDrugi_1">NUNIĆ, društvo s ograničenom odgovornošću za građenje i trgovinu</derivirana_varijabla>
  </DomainObject.Predmet.ProtustrankaIDrugi>
  <DomainObject.Predmet.StrankaIDrugiAdressOIB>
    <izvorni_sadrzaj>FINA, REGIONALNI CENTAR SPLIT, OIB 85821130368, Mažuranićevo šetalište 24 b, 21000 Split</izvorni_sadrzaj>
    <derivirana_varijabla naziv="DomainObject.Predmet.StrankaIDrugiAdressOIB_1">FINA, REGIONALNI CENTAR SPLIT, OIB 85821130368, Mažuranićevo šetalište 24 b, 21000 Split</derivirana_varijabla>
  </DomainObject.Predmet.StrankaIDrugiAdressOIB>
  <DomainObject.Predmet.ProtustrankaIDrugiAdressOIB>
    <izvorni_sadrzaj>NUNIĆ, društvo s ograničenom odgovornošću za građenje i trgovinu, OIB 62802608417, 21256 Lovreć</izvorni_sadrzaj>
    <derivirana_varijabla naziv="DomainObject.Predmet.ProtustrankaIDrugiAdressOIB_1">NUNIĆ, društvo s ograničenom odgovornošću za građenje i trgovinu, OIB 62802608417, 21256 Lovreć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NUNIĆ, društvo s ograničenom odgovornošću za građenje i trgovinu</item>
    </izvorni_sadrzaj>
    <derivirana_varijabla naziv="DomainObject.Predmet.SudioniciListNaziv_1">
      <item>FINA, REGIONALNI CENTAR SPLIT</item>
      <item>NUNIĆ, društvo s ograničenom odgovornošću za građenje i trgovinu</item>
    </derivirana_varijabla>
  </DomainObject.Predmet.SudioniciListNaziv>
  <DomainObject.Predmet.SudioniciListAdressOIB>
    <izvorni_sadrzaj>
      <item>FINA, REGIONALNI CENTAR SPLIT, OIB 85821130368, Mažuranićevo šetalište 24 b,21000 Split</item>
      <item>NUNIĆ, društvo s ograničenom odgovornošću za građenje i trgovinu, OIB 62802608417, 21256 Lovreć</item>
    </izvorni_sadrzaj>
    <derivirana_varijabla naziv="DomainObject.Predmet.SudioniciListAdressOIB_1">
      <item>FINA, REGIONALNI CENTAR SPLIT, OIB 85821130368, Mažuranićevo šetalište 24 b,21000 Split</item>
      <item>NUNIĆ, društvo s ograničenom odgovornošću za građenje i trgovinu, OIB 62802608417, 21256 Lovreć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62802608417</item>
    </izvorni_sadrzaj>
    <derivirana_varijabla naziv="DomainObject.Predmet.SudioniciListNazivOIB_1">
      <item>, OIB 85821130368</item>
      <item>, OIB 62802608417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St-493/2015-10</izvorni_sadrzaj>
    <derivirana_varijabla naziv="DomainObject.PredzadnjaOdlukaIzPredmeta.Oznaka_1">St-493/2015-10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8DBF44-2637-4721-B9BE-15646848A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1092</properties:Words>
  <properties:Characters>6288</properties:Characters>
  <properties:Lines>147</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2019-02-12T15:24:00Z</dcterms:created>
  <dc:creator>Zrinka Ćosić</dc:creator>
  <cp:lastModifiedBy>Zrinka Ćosić</cp:lastModifiedBy>
  <cp:lastPrinted>2019-02-13T13:40:00Z</cp:lastPrinted>
  <dcterms:modified xmlns:xsi="http://www.w3.org/2001/XMLSchema-instance" xsi:type="dcterms:W3CDTF">2019-02-14T07:55:00Z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(St-493-2015 - NUNIĆ d.o.o. - rješenje - imenovanje privremenog stečajnog upravitelja, FINA podnijela POST, zz nije postupio po čl. 17. niti je došao na ročište - SZ (2015).docx)</vt:lpwstr>
  </prop:property>
  <prop:property name="CC_coloring" pid="4" fmtid="{D5CDD505-2E9C-101B-9397-08002B2CF9AE}">
    <vt:bool>false</vt:bool>
  </prop:property>
  <prop:property name="BrojStranica" pid="5" fmtid="{D5CDD505-2E9C-101B-9397-08002B2CF9AE}">
    <vt:i4>3</vt:i4>
  </prop:property>
</prop:Properties>
</file>