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82a3" w14:paraId="2ad82a3" w:rsidRDefault="00AE649C" w:rsidP="00FA5B5E" w:rsidR="00AE649C" w:rsidRPr="00B76F3C">
      <w:pPr>
        <w:pStyle w:val="Naslov3"/>
        <w15:collapsed w:val="false"/>
      </w:pPr>
    </w:p>
    <w:p w:rsidRDefault="00937FF9" w:rsidP="00652DB3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 xml:space="preserve">                                                                                           5. St-252/2016-25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>R E P U B L I K A  H R V A T S K A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>R J E Š E N J E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2DB3">
        <w:rPr>
          <w:rFonts w:cs="Times New Roman" w:eastAsia="Times New Roman"/>
          <w:szCs w:val="20"/>
          <w:lang w:eastAsia="hr-HR"/>
        </w:rPr>
        <w:t>TRGOVAČKI SUD U BJELOVARU,</w:t>
      </w:r>
      <w:r w:rsidRPr="00652DB3">
        <w:rPr>
          <w:rFonts w:cs="Times New Roman" w:eastAsia="Times New Roman"/>
          <w:b/>
          <w:szCs w:val="20"/>
          <w:lang w:eastAsia="hr-HR"/>
        </w:rPr>
        <w:t xml:space="preserve"> </w:t>
      </w:r>
      <w:r w:rsidRPr="00652DB3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HOR-GRAD društvo s ograničenom odgovornošću za graditeljstvo, trgovinu i usluge, Čazma, Braće Radića 24, OIB: 96464280531, 2. veljače 2017. 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52DB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noProof/>
          <w:szCs w:val="20"/>
          <w:lang w:eastAsia="hr-HR"/>
        </w:rPr>
        <w:t>I</w:t>
      </w:r>
      <w:r w:rsidRPr="00652DB3">
        <w:rPr>
          <w:rFonts w:cs="Times New Roman" w:eastAsia="Times New Roman"/>
          <w:lang w:eastAsia="hr-HR"/>
        </w:rPr>
        <w:t>. Nekretnine stečajnog dužnika</w:t>
      </w:r>
      <w:r w:rsidRPr="00652DB3">
        <w:rPr>
          <w:rFonts w:cs="Times New Roman" w:eastAsia="Times New Roman"/>
          <w:szCs w:val="20"/>
          <w:lang w:eastAsia="hr-HR"/>
        </w:rPr>
        <w:t xml:space="preserve"> </w:t>
      </w:r>
      <w:r w:rsidRPr="00652DB3">
        <w:rPr>
          <w:rFonts w:cs="Times New Roman" w:eastAsia="Times New Roman"/>
          <w:noProof/>
          <w:szCs w:val="20"/>
          <w:lang w:eastAsia="hr-HR"/>
        </w:rPr>
        <w:t>upisane u zk.</w:t>
      </w:r>
      <w:r w:rsidRPr="00652DB3">
        <w:rPr>
          <w:rFonts w:cs="Times New Roman" w:eastAsia="Times New Roman"/>
          <w:szCs w:val="20"/>
          <w:lang w:eastAsia="hr-HR"/>
        </w:rPr>
        <w:t xml:space="preserve">ul.br. 2231 k.o. 303780, Čazma etažno vlasništvo s neodređenim omjerima, čk.br. 880/2 zgrada prva dilatacija i dvor u Ulici Hrvatskih branitelja 1, sa 203 </w:t>
      </w:r>
      <w:proofErr w:type="spellStart"/>
      <w:r w:rsidRPr="00652DB3">
        <w:rPr>
          <w:rFonts w:cs="Times New Roman" w:eastAsia="Times New Roman"/>
          <w:szCs w:val="20"/>
          <w:lang w:eastAsia="hr-HR"/>
        </w:rPr>
        <w:t>čhv</w:t>
      </w:r>
      <w:proofErr w:type="spellEnd"/>
      <w:r w:rsidRPr="00652DB3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m2,</w:t>
      </w:r>
      <w:r w:rsidRPr="00652DB3">
        <w:rPr>
          <w:rFonts w:cs="Times New Roman" w:eastAsia="Times New Roman"/>
          <w:lang w:eastAsia="hr-HR"/>
        </w:rPr>
        <w:t xml:space="preserve"> prodati će se u stečajnom postupku uz odgovarajuću primjenu pravila ovršnog postupka o ovrsi na nekretnini. 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noProof/>
          <w:lang w:eastAsia="hr-HR"/>
        </w:rPr>
        <w:t xml:space="preserve">              I</w:t>
      </w:r>
      <w:r w:rsidRPr="00652DB3">
        <w:rPr>
          <w:rFonts w:cs="Times New Roman" w:eastAsia="Times New Roman"/>
          <w:lang w:eastAsia="hr-HR"/>
        </w:rPr>
        <w:t xml:space="preserve">I. U zemljišnim knjigama koje vodi </w:t>
      </w:r>
      <w:r w:rsidRPr="00652DB3">
        <w:rPr>
          <w:rFonts w:cs="Times New Roman" w:eastAsia="Times New Roman"/>
          <w:noProof/>
          <w:szCs w:val="20"/>
          <w:lang w:eastAsia="hr-HR"/>
        </w:rPr>
        <w:t xml:space="preserve">Općinski sud u Bjelovaru, Zemljišno-knjižni odjel Čazma, </w:t>
      </w:r>
      <w:r w:rsidRPr="00652DB3">
        <w:rPr>
          <w:rFonts w:cs="Times New Roman" w:eastAsia="Times New Roman"/>
          <w:lang w:eastAsia="hr-HR"/>
        </w:rPr>
        <w:t xml:space="preserve">upisati će se zabilježba rješenja o prodaji nekretnina opisanih u </w:t>
      </w:r>
      <w:proofErr w:type="spellStart"/>
      <w:r w:rsidRPr="00652DB3">
        <w:rPr>
          <w:rFonts w:cs="Times New Roman" w:eastAsia="Times New Roman"/>
          <w:lang w:eastAsia="hr-HR"/>
        </w:rPr>
        <w:t>toč</w:t>
      </w:r>
      <w:proofErr w:type="spellEnd"/>
      <w:r w:rsidRPr="00652DB3">
        <w:rPr>
          <w:rFonts w:cs="Times New Roman" w:eastAsia="Times New Roman"/>
          <w:lang w:eastAsia="hr-HR"/>
        </w:rPr>
        <w:t>. I. izreke ovoga rješenja.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 xml:space="preserve"> 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>Obrazloženje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 xml:space="preserve">U stečajnom postupku nad dužnikom </w:t>
      </w:r>
      <w:r w:rsidRPr="00652DB3">
        <w:rPr>
          <w:rFonts w:cs="Times New Roman" w:eastAsia="Times New Roman"/>
          <w:szCs w:val="20"/>
          <w:lang w:eastAsia="hr-HR"/>
        </w:rPr>
        <w:t>HOR-GRAD društvo s ograničenom odgovornošću za graditeljstvo, trgovinu i usluge, Čazma,</w:t>
      </w:r>
      <w:r w:rsidRPr="00652DB3">
        <w:rPr>
          <w:rFonts w:cs="Times New Roman" w:eastAsia="Times New Roman"/>
          <w:lang w:eastAsia="hr-HR"/>
        </w:rPr>
        <w:t xml:space="preserve"> utvrđeno je da u stečajnu masu ulaze nekretnine opisane pod točkom I. izreke ovoga rješenja. 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 xml:space="preserve">Iz uvida u zemljišne knjige proizlazi da su nekretnine stečajnog dužnika upisane </w:t>
      </w:r>
      <w:r w:rsidRPr="00652DB3">
        <w:rPr>
          <w:rFonts w:cs="Times New Roman" w:eastAsia="Times New Roman"/>
          <w:noProof/>
          <w:lang w:eastAsia="hr-HR"/>
        </w:rPr>
        <w:t xml:space="preserve">u </w:t>
      </w:r>
      <w:r w:rsidRPr="00652DB3">
        <w:rPr>
          <w:rFonts w:cs="Times New Roman" w:eastAsia="Times New Roman"/>
          <w:noProof/>
          <w:szCs w:val="20"/>
          <w:lang w:eastAsia="hr-HR"/>
        </w:rPr>
        <w:t>zk.</w:t>
      </w:r>
      <w:r w:rsidRPr="00652DB3">
        <w:rPr>
          <w:rFonts w:cs="Times New Roman" w:eastAsia="Times New Roman"/>
          <w:szCs w:val="20"/>
          <w:lang w:eastAsia="hr-HR"/>
        </w:rPr>
        <w:t xml:space="preserve">ul.br. 2231 k.o. 303780, Čazma, </w:t>
      </w:r>
      <w:r w:rsidRPr="00652DB3">
        <w:rPr>
          <w:rFonts w:cs="Times New Roman" w:eastAsia="Times New Roman"/>
          <w:lang w:eastAsia="hr-HR"/>
        </w:rPr>
        <w:t xml:space="preserve">opterećene </w:t>
      </w:r>
      <w:proofErr w:type="spellStart"/>
      <w:r w:rsidRPr="00652DB3">
        <w:rPr>
          <w:rFonts w:cs="Times New Roman" w:eastAsia="Times New Roman"/>
          <w:lang w:eastAsia="hr-HR"/>
        </w:rPr>
        <w:t>razlučnim</w:t>
      </w:r>
      <w:proofErr w:type="spellEnd"/>
      <w:r w:rsidRPr="00652DB3">
        <w:rPr>
          <w:rFonts w:cs="Times New Roman" w:eastAsia="Times New Roman"/>
          <w:lang w:eastAsia="hr-HR"/>
        </w:rPr>
        <w:t xml:space="preserve"> pravom za korist Erste &amp; </w:t>
      </w:r>
      <w:proofErr w:type="spellStart"/>
      <w:r w:rsidRPr="00652DB3">
        <w:rPr>
          <w:rFonts w:cs="Times New Roman" w:eastAsia="Times New Roman"/>
          <w:lang w:eastAsia="hr-HR"/>
        </w:rPr>
        <w:t>Steiermarkische</w:t>
      </w:r>
      <w:proofErr w:type="spellEnd"/>
      <w:r w:rsidRPr="00652DB3">
        <w:rPr>
          <w:rFonts w:cs="Times New Roman" w:eastAsia="Times New Roman"/>
          <w:lang w:eastAsia="hr-HR"/>
        </w:rPr>
        <w:t xml:space="preserve"> </w:t>
      </w:r>
      <w:proofErr w:type="spellStart"/>
      <w:r w:rsidRPr="00652DB3">
        <w:rPr>
          <w:rFonts w:cs="Times New Roman" w:eastAsia="Times New Roman"/>
          <w:lang w:eastAsia="hr-HR"/>
        </w:rPr>
        <w:t>bank</w:t>
      </w:r>
      <w:proofErr w:type="spellEnd"/>
      <w:r w:rsidRPr="00652DB3">
        <w:rPr>
          <w:rFonts w:cs="Times New Roman" w:eastAsia="Times New Roman"/>
          <w:lang w:eastAsia="hr-HR"/>
        </w:rPr>
        <w:t xml:space="preserve"> d.d. Rijeka i Republike Hrvatske, Ministarstvo financija.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lastRenderedPageBreak/>
        <w:t xml:space="preserve">Stečajni upravitelj je podneskom od 12. prosinca 2016. predložio prodaju nekretnina stečajnog dužnika uz odgovarajuću primjenu pravila o ovrsi na nekretnini. 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52DB3">
        <w:rPr>
          <w:rFonts w:cs="Times New Roman" w:eastAsia="Times New Roman"/>
          <w:lang w:eastAsia="hr-HR"/>
        </w:rPr>
        <w:t xml:space="preserve">Slijedom navedenog sud je temeljem odredbe čl.247. Stečajnog zakona </w:t>
      </w:r>
      <w:r w:rsidRPr="00652DB3">
        <w:rPr>
          <w:rFonts w:cs="Times New Roman" w:eastAsia="Times New Roman"/>
          <w:noProof/>
          <w:szCs w:val="20"/>
          <w:lang w:eastAsia="hr-HR"/>
        </w:rPr>
        <w:t xml:space="preserve">(Narodne novine br. 71/15, dalje: SZ) </w:t>
      </w:r>
      <w:r w:rsidRPr="00652DB3">
        <w:rPr>
          <w:rFonts w:cs="Times New Roman" w:eastAsia="Times New Roman"/>
          <w:lang w:eastAsia="hr-HR"/>
        </w:rPr>
        <w:t>riješio kao u izreci.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652DB3">
        <w:rPr>
          <w:rFonts w:cs="Times New Roman" w:eastAsia="Times New Roman"/>
          <w:szCs w:val="20"/>
          <w:lang w:eastAsia="hr-HR"/>
        </w:rPr>
        <w:t>U Bjelovaru, 2</w:t>
      </w:r>
      <w:r w:rsidRPr="00652DB3">
        <w:rPr>
          <w:rFonts w:cs="Times New Roman" w:eastAsia="Times New Roman"/>
          <w:noProof/>
          <w:szCs w:val="20"/>
          <w:lang w:eastAsia="hr-HR"/>
        </w:rPr>
        <w:t>. veljače 2017.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652DB3">
        <w:rPr>
          <w:rFonts w:cs="Times New Roman" w:eastAsia="Times New Roman"/>
          <w:szCs w:val="20"/>
          <w:lang w:eastAsia="hr-HR"/>
        </w:rPr>
        <w:t>STEČAJNI SUDAC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52DB3">
        <w:rPr>
          <w:rFonts w:cs="Times New Roman" w:eastAsia="Times New Roman"/>
          <w:szCs w:val="20"/>
          <w:lang w:eastAsia="hr-HR"/>
        </w:rPr>
        <w:t>MARIJA PETRINA KUBICA v.r.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52DB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52DB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52DB3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2DB3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652DB3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652DB3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652DB3">
        <w:rPr>
          <w:rFonts w:cs="Times New Roman" w:eastAsia="Times New Roman"/>
          <w:i/>
          <w:szCs w:val="20"/>
          <w:lang w:eastAsia="hr-HR"/>
        </w:rPr>
        <w:t xml:space="preserve">). </w:t>
      </w:r>
      <w:r w:rsidRPr="00652DB3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52DB3" w:rsidP="00652DB3" w:rsidR="00652DB3" w:rsidRPr="00652D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DB3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16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St-252/2016-24</izvorni_sadrzaj>
    <derivirana_varijabla naziv="DomainObject.Oznaka_1">St-252/2016-24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derivirana_varijabla>
  </DomainObject.Predmet.OstaliListFormatedWithAdressOIB>
  <DomainObject.Predmet.OstaliListNazivFormated>
    <izvorni_sadrzaj>
      <item>Milan Horvatić</item>
      <item>Marijan Belani</item>
    </izvorni_sadrzaj>
    <derivirana_varijabla naziv="DomainObject.Predmet.OstaliListNazivFormated_1">
      <item>Milan Horvatić</item>
      <item>Marijan Belani</item>
    </derivirana_varijabla>
  </DomainObject.Predmet.OstaliListNazivFormated>
  <DomainObject.Predmet.OstaliListNazivFormatedOIB>
    <izvorni_sadrzaj>
      <item>Milan Horvatić, OIB 03110975433</item>
      <item>Marijan Belani, OIB 73806587468</item>
    </izvorni_sadrzaj>
    <derivirana_varijabla naziv="DomainObject.Predmet.OstaliListNazivFormatedOIB_1">
      <item>Milan Horvatić, OIB 03110975433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St-252/2016-24</izvorni_sadrzaj>
    <derivirana_varijabla naziv="DomainObject.PoslovniBrojDokumenta_1">St-252/2016-24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E31C6-2C34-457C-AF22-48C31BF43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1904</properties:Characters>
  <properties:Lines>72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2017-02-02T13:38:00Z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