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02a7" w14:paraId="f9802a7" w:rsidRDefault="00191AB6" w:rsidP="005140BE" w:rsidR="00191AB6" w:rsidRPr="00B1455D">
      <w:pPr>
        <w15:collapsed w:val="false"/>
        <w:rPr>
          <w:noProof/>
          <w:sz w:val="24"/>
          <w:szCs w:val="24"/>
        </w:rPr>
      </w:pPr>
    </w:p>
    <w:p w:rsidRDefault="00B46408" w:rsidP="00F67962" w:rsidR="00573F89" w:rsidRPr="00B1455D">
      <w:pPr>
        <w:ind w:firstLine="680"/>
        <w:rPr>
          <w:sz w:val="24"/>
          <w:szCs w:val="24"/>
        </w:rPr>
      </w:pPr>
      <w:r w:rsidRPr="00B1455D">
        <w:rPr>
          <w:noProof/>
          <w:sz w:val="24"/>
          <w:szCs w:val="24"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  <w:r w:rsidR="00573F89" w:rsidRPr="00B1455D">
        <w:rPr>
          <w:b/>
          <w:sz w:val="24"/>
          <w:szCs w:val="24"/>
        </w:rPr>
        <w:tab/>
      </w:r>
    </w:p>
    <w:p w:rsidRDefault="00C47F26" w:rsidP="00C47F26" w:rsidR="00C47F26" w:rsidRPr="00B1455D">
      <w:pPr>
        <w:pStyle w:val="Naslov2"/>
        <w:rPr>
          <w:b w:val="false"/>
          <w:bCs/>
          <w:sz w:val="24"/>
          <w:szCs w:val="24"/>
        </w:rPr>
      </w:pPr>
      <w:r w:rsidRPr="00B1455D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Trgovački sud u Zagrebu</w:t>
      </w:r>
    </w:p>
    <w:p w:rsidRDefault="00C47F26" w:rsidP="00C47F26" w:rsidR="00C47F26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Zagreb, Amruševa 2/II</w:t>
      </w:r>
    </w:p>
    <w:p w:rsidRDefault="00C21F20" w:rsidP="00C21F20" w:rsidR="00C21F20" w:rsidRPr="00E51358">
      <w:pPr>
        <w:ind w:firstLine="708" w:left="5664"/>
        <w:jc w:val="right"/>
        <w:rPr>
          <w:sz w:val="24"/>
          <w:szCs w:val="24"/>
        </w:rPr>
      </w:pPr>
      <w:r w:rsidRPr="00E51358">
        <w:rPr>
          <w:sz w:val="24"/>
          <w:szCs w:val="24"/>
          <w:lang w:val="pt-BR"/>
        </w:rPr>
        <w:t>87. St-2383/2016</w:t>
      </w:r>
    </w:p>
    <w:p w:rsidRDefault="00C21F20" w:rsidP="00C21F20" w:rsidR="00C21F20" w:rsidRPr="00E51358">
      <w:pPr>
        <w:jc w:val="center"/>
        <w:rPr>
          <w:b/>
          <w:sz w:val="24"/>
          <w:szCs w:val="24"/>
        </w:rPr>
      </w:pPr>
      <w:r w:rsidRPr="00E51358">
        <w:rPr>
          <w:sz w:val="24"/>
          <w:szCs w:val="24"/>
        </w:rPr>
        <w:t>R E P U B L I K A  H R V A T S K A</w:t>
      </w:r>
    </w:p>
    <w:p w:rsidRDefault="00C21F20" w:rsidP="00C21F20" w:rsidR="00C21F20" w:rsidRPr="00E51358">
      <w:pPr>
        <w:jc w:val="center"/>
        <w:rPr>
          <w:sz w:val="24"/>
          <w:szCs w:val="24"/>
        </w:rPr>
      </w:pPr>
    </w:p>
    <w:p w:rsidRDefault="00C21F20" w:rsidP="00C21F20" w:rsidR="00C21F20" w:rsidRPr="00E51358">
      <w:pPr>
        <w:jc w:val="center"/>
        <w:rPr>
          <w:sz w:val="24"/>
          <w:szCs w:val="24"/>
        </w:rPr>
      </w:pPr>
      <w:r w:rsidRPr="00E51358">
        <w:rPr>
          <w:sz w:val="24"/>
          <w:szCs w:val="24"/>
        </w:rPr>
        <w:t>R J E Š E NJ E</w:t>
      </w:r>
    </w:p>
    <w:p w:rsidRDefault="00C21F20" w:rsidP="00C21F20" w:rsidR="00C21F20" w:rsidRPr="00E51358">
      <w:pPr>
        <w:rPr>
          <w:b/>
          <w:sz w:val="24"/>
          <w:szCs w:val="24"/>
        </w:rPr>
      </w:pPr>
    </w:p>
    <w:p w:rsidRDefault="00C21F20" w:rsidP="00C21F20" w:rsidR="00C21F20" w:rsidRPr="00E51358">
      <w:pPr>
        <w:ind w:firstLine="708"/>
        <w:jc w:val="both"/>
        <w:rPr>
          <w:sz w:val="24"/>
          <w:szCs w:val="24"/>
        </w:rPr>
      </w:pPr>
      <w:r w:rsidRPr="00E51358">
        <w:rPr>
          <w:sz w:val="24"/>
          <w:szCs w:val="24"/>
        </w:rPr>
        <w:t xml:space="preserve">Trgovački sud u Zagrebu, sudac Marija Bakula Vugrinec, u stečajnom postupku nad dužnikom </w:t>
      </w:r>
      <w:r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E51358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6. svibnja</w:t>
      </w:r>
      <w:r w:rsidRPr="00E51358">
        <w:rPr>
          <w:sz w:val="24"/>
          <w:szCs w:val="24"/>
        </w:rPr>
        <w:t xml:space="preserve"> 2019.</w:t>
      </w:r>
    </w:p>
    <w:p w:rsidRDefault="003B2EE0" w:rsidP="003B2EE0" w:rsidR="003B2EE0" w:rsidRPr="00B1455D">
      <w:pPr>
        <w:ind w:firstLine="680"/>
        <w:jc w:val="both"/>
        <w:rPr>
          <w:sz w:val="24"/>
          <w:szCs w:val="24"/>
        </w:rPr>
      </w:pPr>
    </w:p>
    <w:p w:rsidRDefault="00573F89" w:rsidR="00573F89" w:rsidRPr="00B1455D">
      <w:pPr>
        <w:jc w:val="center"/>
        <w:rPr>
          <w:sz w:val="24"/>
          <w:szCs w:val="24"/>
        </w:rPr>
      </w:pPr>
      <w:r w:rsidRPr="00B1455D">
        <w:rPr>
          <w:sz w:val="24"/>
          <w:szCs w:val="24"/>
        </w:rPr>
        <w:t>r i j e š i o    j e</w:t>
      </w:r>
    </w:p>
    <w:p w:rsidRDefault="00573F89" w:rsidR="00573F89" w:rsidRPr="00B1455D">
      <w:pPr>
        <w:jc w:val="center"/>
        <w:rPr>
          <w:b/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>
        <w:rPr>
          <w:sz w:val="24"/>
          <w:szCs w:val="24"/>
        </w:rPr>
        <w:t xml:space="preserve">Financijskoj agenciji s računa broj </w:t>
      </w:r>
      <w:r w:rsidR="00B211A4">
        <w:rPr>
          <w:sz w:val="24"/>
          <w:szCs w:val="24"/>
        </w:rPr>
        <w:t>HR3323900011300028779</w:t>
      </w:r>
      <w:r>
        <w:rPr>
          <w:sz w:val="24"/>
          <w:szCs w:val="24"/>
        </w:rPr>
        <w:t xml:space="preserve">, isplatiti iznos uplaćene jamčevine od </w:t>
      </w:r>
      <w:r w:rsidR="00C21F20" w:rsidRPr="00E51358">
        <w:rPr>
          <w:sz w:val="24"/>
          <w:szCs w:val="24"/>
        </w:rPr>
        <w:t xml:space="preserve">129.666,28 </w:t>
      </w:r>
      <w:r>
        <w:rPr>
          <w:sz w:val="24"/>
          <w:szCs w:val="24"/>
        </w:rPr>
        <w:t>kn na račun</w:t>
      </w:r>
      <w:r w:rsidR="001239CF">
        <w:rPr>
          <w:sz w:val="24"/>
          <w:szCs w:val="24"/>
        </w:rPr>
        <w:t xml:space="preserve"> </w:t>
      </w:r>
      <w:r w:rsidR="00235BA6">
        <w:rPr>
          <w:sz w:val="24"/>
          <w:szCs w:val="24"/>
        </w:rPr>
        <w:t>Petra Tabaka, OIB 45724574275, Kamensko, Kamensko 62</w:t>
      </w:r>
      <w:r w:rsidR="00DB2717">
        <w:rPr>
          <w:sz w:val="24"/>
          <w:szCs w:val="24"/>
        </w:rPr>
        <w:t>, broj HR</w:t>
      </w:r>
      <w:r w:rsidR="006C059B">
        <w:rPr>
          <w:sz w:val="24"/>
          <w:szCs w:val="24"/>
        </w:rPr>
        <w:t>712360000321</w:t>
      </w:r>
      <w:r w:rsidR="009023FB">
        <w:rPr>
          <w:sz w:val="24"/>
          <w:szCs w:val="24"/>
        </w:rPr>
        <w:t>7934710</w:t>
      </w:r>
      <w:r>
        <w:rPr>
          <w:sz w:val="24"/>
          <w:szCs w:val="24"/>
        </w:rPr>
        <w:t>.</w:t>
      </w:r>
    </w:p>
    <w:p w:rsidRDefault="005129E0" w:rsidP="005129E0" w:rsidR="005129E0" w:rsidRPr="002A3429">
      <w:pPr>
        <w:jc w:val="both"/>
        <w:rPr>
          <w:sz w:val="24"/>
          <w:szCs w:val="24"/>
        </w:rPr>
      </w:pPr>
    </w:p>
    <w:p w:rsidRDefault="005129E0" w:rsidP="005129E0" w:rsidR="005129E0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5129E0" w:rsidP="005129E0" w:rsidR="005129E0" w:rsidRPr="002A3429">
      <w:pPr>
        <w:ind w:firstLine="720"/>
        <w:jc w:val="both"/>
        <w:rPr>
          <w:sz w:val="24"/>
          <w:szCs w:val="24"/>
        </w:rPr>
      </w:pPr>
    </w:p>
    <w:p w:rsidRDefault="005129E0" w:rsidP="005129E0" w:rsidR="005129E0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>U stečajnom postupku nad dužnikom</w:t>
      </w:r>
      <w:r>
        <w:rPr>
          <w:bCs/>
          <w:sz w:val="24"/>
          <w:szCs w:val="24"/>
          <w:lang w:val="pt-BR"/>
        </w:rPr>
        <w:t xml:space="preserve"> </w:t>
      </w:r>
      <w:r w:rsidR="00C21F20" w:rsidRPr="00E51358">
        <w:rPr>
          <w:bCs/>
          <w:sz w:val="24"/>
          <w:szCs w:val="24"/>
          <w:lang w:val="pt-BR"/>
        </w:rPr>
        <w:t>A.D. – PROMET d.o.o. u stečaju, OIB 25856129395, Zagreb, Palmotićeva 15</w:t>
      </w:r>
      <w:r w:rsidRPr="002A3429">
        <w:rPr>
          <w:sz w:val="24"/>
          <w:szCs w:val="24"/>
        </w:rPr>
        <w:t>,</w:t>
      </w:r>
      <w:r>
        <w:rPr>
          <w:sz w:val="24"/>
          <w:szCs w:val="24"/>
        </w:rPr>
        <w:t xml:space="preserve"> održana je kod Financijske agencije elektronička javna dražba za koju je </w:t>
      </w:r>
      <w:r w:rsidR="000101B9">
        <w:rPr>
          <w:sz w:val="24"/>
          <w:szCs w:val="24"/>
        </w:rPr>
        <w:t>j</w:t>
      </w:r>
      <w:r w:rsidR="00235BA6">
        <w:rPr>
          <w:sz w:val="24"/>
          <w:szCs w:val="24"/>
        </w:rPr>
        <w:t>amčevinu, među ostalim, uplatio</w:t>
      </w:r>
      <w:r w:rsidR="000101B9">
        <w:rPr>
          <w:sz w:val="24"/>
          <w:szCs w:val="24"/>
        </w:rPr>
        <w:t xml:space="preserve"> </w:t>
      </w:r>
      <w:r w:rsidR="00235BA6">
        <w:rPr>
          <w:sz w:val="24"/>
          <w:szCs w:val="24"/>
        </w:rPr>
        <w:t>Petar Tabak</w:t>
      </w:r>
      <w:r>
        <w:rPr>
          <w:sz w:val="24"/>
          <w:szCs w:val="24"/>
        </w:rPr>
        <w:t>. S obzirom na to da je predmetna nekretnina prodana na navedenoj dražbi, a rješenje o dosudi postalo je pravomoćno te je kupac s najpovoljnijom</w:t>
      </w:r>
      <w:r w:rsidR="00B72B0E">
        <w:rPr>
          <w:sz w:val="24"/>
          <w:szCs w:val="24"/>
        </w:rPr>
        <w:t xml:space="preserve"> ponudom</w:t>
      </w:r>
      <w:r>
        <w:rPr>
          <w:sz w:val="24"/>
          <w:szCs w:val="24"/>
        </w:rPr>
        <w:t xml:space="preserve"> uplatio u cijelosti </w:t>
      </w:r>
      <w:proofErr w:type="spellStart"/>
      <w:r>
        <w:rPr>
          <w:sz w:val="24"/>
          <w:szCs w:val="24"/>
        </w:rPr>
        <w:t>kupovninu</w:t>
      </w:r>
      <w:proofErr w:type="spellEnd"/>
      <w:r>
        <w:rPr>
          <w:sz w:val="24"/>
          <w:szCs w:val="24"/>
        </w:rPr>
        <w:t>, sud je naložio Financijskoj agenciji vratiti uplaćeni iznos jamčevine na račun koji je u izvještaju Financijske agencije naveden za povrat uplaćene jamčevine.</w:t>
      </w:r>
    </w:p>
    <w:p w:rsidRDefault="00FB2CE4" w:rsidR="00FB2CE4" w:rsidRPr="00B1455D">
      <w:pPr>
        <w:jc w:val="both"/>
        <w:rPr>
          <w:sz w:val="24"/>
          <w:szCs w:val="24"/>
        </w:rPr>
      </w:pPr>
    </w:p>
    <w:p w:rsidRDefault="00F325F1" w:rsidP="00F325F1" w:rsidR="00F325F1" w:rsidRPr="00B1455D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B1455D">
        <w:rPr>
          <w:rFonts w:cs="Times New Roman" w:hAnsi="Times New Roman" w:ascii="Times New Roman"/>
          <w:sz w:val="24"/>
        </w:rPr>
        <w:t xml:space="preserve">Zagreb, </w:t>
      </w:r>
      <w:r w:rsidR="00C21F20">
        <w:rPr>
          <w:rFonts w:cs="Times New Roman" w:hAnsi="Times New Roman" w:ascii="Times New Roman"/>
          <w:sz w:val="24"/>
        </w:rPr>
        <w:t>6. svibnja</w:t>
      </w:r>
      <w:r w:rsidRPr="00B1455D">
        <w:rPr>
          <w:rFonts w:cs="Times New Roman" w:hAnsi="Times New Roman" w:ascii="Times New Roman"/>
          <w:sz w:val="24"/>
          <w:lang w:val="pt-BR"/>
        </w:rPr>
        <w:t xml:space="preserve"> 2019.</w:t>
      </w:r>
    </w:p>
    <w:p w:rsidRDefault="00F325F1" w:rsidP="00F325F1" w:rsidR="00F325F1" w:rsidRPr="00B1455D">
      <w:pPr>
        <w:pStyle w:val="Tijeloteksta"/>
        <w:jc w:val="center"/>
        <w:rPr>
          <w:sz w:val="24"/>
        </w:rPr>
      </w:pPr>
    </w:p>
    <w:p w:rsidRDefault="00F325F1" w:rsidP="00B1455D" w:rsidR="00F325F1" w:rsidRPr="00B1455D">
      <w:pPr>
        <w:ind w:firstLine="680" w:left="4760"/>
        <w:jc w:val="both"/>
        <w:rPr>
          <w:sz w:val="24"/>
          <w:szCs w:val="24"/>
        </w:rPr>
      </w:pPr>
      <w:r w:rsidRPr="00B1455D">
        <w:rPr>
          <w:sz w:val="24"/>
          <w:szCs w:val="24"/>
        </w:rPr>
        <w:t>Sudac</w:t>
      </w:r>
    </w:p>
    <w:p w:rsidRDefault="00F325F1" w:rsidP="00F325F1" w:rsidR="00F325F1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 </w:t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</w:r>
      <w:r w:rsidRPr="00B1455D">
        <w:rPr>
          <w:sz w:val="24"/>
          <w:szCs w:val="24"/>
        </w:rPr>
        <w:tab/>
        <w:t>Marija Bakula Vugrinec</w:t>
      </w: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</w:p>
    <w:p w:rsidRDefault="00F325F1" w:rsidP="00F325F1" w:rsidR="00F325F1" w:rsidRPr="00B1455D">
      <w:pPr>
        <w:jc w:val="both"/>
        <w:rPr>
          <w:sz w:val="24"/>
          <w:szCs w:val="24"/>
          <w:lang w:val="da-DK"/>
        </w:rPr>
      </w:pPr>
      <w:r w:rsidRPr="00B1455D">
        <w:rPr>
          <w:sz w:val="24"/>
          <w:szCs w:val="24"/>
          <w:lang w:val="da-DK"/>
        </w:rPr>
        <w:t>Uputa o pravnom lijeku:</w:t>
      </w:r>
    </w:p>
    <w:p w:rsidRDefault="00F325F1" w:rsidP="00F325F1" w:rsidR="00F325F1" w:rsidRPr="00B1455D">
      <w:pPr>
        <w:jc w:val="both"/>
        <w:rPr>
          <w:sz w:val="24"/>
          <w:szCs w:val="24"/>
          <w:lang w:val="pl-PL"/>
        </w:rPr>
      </w:pPr>
      <w:r w:rsidRPr="00B1455D">
        <w:rPr>
          <w:sz w:val="24"/>
          <w:szCs w:val="24"/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573F89" w:rsidR="00573F89" w:rsidRPr="00B1455D">
      <w:pPr>
        <w:jc w:val="both"/>
        <w:rPr>
          <w:sz w:val="24"/>
          <w:szCs w:val="24"/>
        </w:rPr>
      </w:pPr>
    </w:p>
    <w:p w:rsidRDefault="00FD6D63" w:rsidR="00FD6D63" w:rsidRPr="00B1455D">
      <w:pPr>
        <w:jc w:val="both"/>
        <w:rPr>
          <w:sz w:val="24"/>
          <w:szCs w:val="24"/>
        </w:rPr>
      </w:pPr>
    </w:p>
    <w:p w:rsidRDefault="00213078" w:rsidR="00573F89" w:rsidRPr="00B1455D">
      <w:pPr>
        <w:jc w:val="both"/>
        <w:rPr>
          <w:sz w:val="24"/>
          <w:szCs w:val="24"/>
        </w:rPr>
      </w:pPr>
      <w:r w:rsidRPr="00B1455D">
        <w:rPr>
          <w:sz w:val="24"/>
          <w:szCs w:val="24"/>
        </w:rPr>
        <w:t>DNA:</w:t>
      </w:r>
    </w:p>
    <w:p w:rsidRDefault="00F25DF7" w:rsidP="00213078" w:rsidR="00213078">
      <w:pPr>
        <w:numPr>
          <w:ilvl w:val="0"/>
          <w:numId w:val="3"/>
        </w:numPr>
        <w:jc w:val="both"/>
        <w:rPr>
          <w:sz w:val="24"/>
          <w:szCs w:val="24"/>
        </w:rPr>
      </w:pPr>
      <w:r w:rsidRPr="00B1455D">
        <w:rPr>
          <w:sz w:val="24"/>
          <w:szCs w:val="24"/>
        </w:rPr>
        <w:t xml:space="preserve">e </w:t>
      </w:r>
      <w:r w:rsidR="00213078" w:rsidRPr="00B1455D">
        <w:rPr>
          <w:sz w:val="24"/>
          <w:szCs w:val="24"/>
        </w:rPr>
        <w:t xml:space="preserve">oglasna ploča </w:t>
      </w:r>
    </w:p>
    <w:p w:rsidRDefault="0007727C" w:rsidP="00715E2C" w:rsidR="00715E2C" w:rsidRPr="00711B87">
      <w:pPr>
        <w:numPr>
          <w:ilvl w:val="0"/>
          <w:numId w:val="3"/>
        </w:numPr>
        <w:jc w:val="both"/>
        <w:rPr>
          <w:sz w:val="24"/>
          <w:szCs w:val="24"/>
        </w:rPr>
      </w:pPr>
      <w:r w:rsidRPr="00711B87">
        <w:rPr>
          <w:sz w:val="24"/>
          <w:szCs w:val="24"/>
        </w:rPr>
        <w:t xml:space="preserve">FINA </w:t>
      </w:r>
      <w:r w:rsidR="00715E2C" w:rsidRPr="00711B87">
        <w:rPr>
          <w:sz w:val="24"/>
        </w:rPr>
        <w:t xml:space="preserve">- po pravomoćnosti </w:t>
      </w:r>
      <w:bookmarkStart w:name="_GoBack" w:id="0"/>
      <w:bookmarkEnd w:id="0"/>
    </w:p>
    <w:sectPr w:rsidR="00715E2C" w:rsidRPr="00711B87"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7543" w:rsidR="00D77543">
      <w:r>
        <w:separator/>
      </w:r>
    </w:p>
  </w:endnote>
  <w:endnote w:id="0" w:type="continuationSeparator">
    <w:p w:rsidRDefault="00D77543" w:rsidR="00D77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7543" w:rsidR="00D77543">
      <w:r>
        <w:separator/>
      </w:r>
    </w:p>
  </w:footnote>
  <w:footnote w:id="0" w:type="continuationSeparator">
    <w:p w:rsidRDefault="00D77543" w:rsidR="00D77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711B87">
      <w:rPr>
        <w:rStyle w:val="Brojstranice"/>
        <w:noProof/>
        <w:sz w:val="24"/>
        <w:szCs w:val="24"/>
      </w:rPr>
      <w:t>2</w:t>
    </w:r>
    <w:r w:rsidRPr="00FB2CE4">
      <w:rPr>
        <w:rStyle w:val="Brojstranice"/>
        <w:sz w:val="24"/>
        <w:szCs w:val="24"/>
      </w:rPr>
      <w:fldChar w:fldCharType="end"/>
    </w:r>
  </w:p>
  <w:p w:rsidRDefault="00B1455D" w:rsidR="00B1455D">
    <w:pPr>
      <w:jc w:val="right"/>
      <w:rPr>
        <w:sz w:val="24"/>
      </w:rPr>
    </w:pPr>
  </w:p>
  <w:p w:rsidRDefault="00D47EDE" w:rsidP="00B1455D" w:rsidR="00D47EDE">
    <w:pPr>
      <w:jc w:val="right"/>
      <w:rPr>
        <w:sz w:val="24"/>
      </w:rPr>
    </w:pPr>
  </w:p>
  <w:p w:rsidRDefault="00B1455D" w:rsidP="00B1455D" w:rsidR="00B1455D" w:rsidRPr="00B1455D">
    <w:pPr>
      <w:ind w:firstLine="708" w:left="5664"/>
      <w:jc w:val="right"/>
      <w:rPr>
        <w:sz w:val="24"/>
        <w:szCs w:val="24"/>
      </w:rPr>
    </w:pPr>
    <w:r w:rsidRPr="00B1455D">
      <w:rPr>
        <w:sz w:val="24"/>
        <w:szCs w:val="24"/>
        <w:lang w:val="pt-BR"/>
      </w:rPr>
      <w:t>87. St-__/201_</w:t>
    </w:r>
  </w:p>
  <w:p w:rsidRDefault="00B1455D" w:rsidP="00B1455D" w:rsidR="00B1455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01B9"/>
    <w:rsid w:val="0001248E"/>
    <w:rsid w:val="000254BE"/>
    <w:rsid w:val="00070E39"/>
    <w:rsid w:val="0007727C"/>
    <w:rsid w:val="00090436"/>
    <w:rsid w:val="000959E1"/>
    <w:rsid w:val="000C3243"/>
    <w:rsid w:val="001042FF"/>
    <w:rsid w:val="00114D88"/>
    <w:rsid w:val="001150F8"/>
    <w:rsid w:val="0012259A"/>
    <w:rsid w:val="001239CF"/>
    <w:rsid w:val="001453AD"/>
    <w:rsid w:val="00191AB6"/>
    <w:rsid w:val="001A7F5A"/>
    <w:rsid w:val="001D72AB"/>
    <w:rsid w:val="001D7B4C"/>
    <w:rsid w:val="00200347"/>
    <w:rsid w:val="002051FF"/>
    <w:rsid w:val="00213078"/>
    <w:rsid w:val="00226206"/>
    <w:rsid w:val="00226D53"/>
    <w:rsid w:val="00235BA6"/>
    <w:rsid w:val="00236FBE"/>
    <w:rsid w:val="0024160B"/>
    <w:rsid w:val="00261D7F"/>
    <w:rsid w:val="002624BE"/>
    <w:rsid w:val="0027172E"/>
    <w:rsid w:val="002755FE"/>
    <w:rsid w:val="002800FA"/>
    <w:rsid w:val="002855D6"/>
    <w:rsid w:val="002D380A"/>
    <w:rsid w:val="002F4B21"/>
    <w:rsid w:val="002F7FDD"/>
    <w:rsid w:val="003204F8"/>
    <w:rsid w:val="00323E87"/>
    <w:rsid w:val="00366479"/>
    <w:rsid w:val="003835D9"/>
    <w:rsid w:val="0038747F"/>
    <w:rsid w:val="003B2EE0"/>
    <w:rsid w:val="003C2088"/>
    <w:rsid w:val="003C6E9A"/>
    <w:rsid w:val="003C7FF1"/>
    <w:rsid w:val="003F5D78"/>
    <w:rsid w:val="00406479"/>
    <w:rsid w:val="0041069A"/>
    <w:rsid w:val="0042601A"/>
    <w:rsid w:val="004538C2"/>
    <w:rsid w:val="0045448C"/>
    <w:rsid w:val="00466D4E"/>
    <w:rsid w:val="004701AC"/>
    <w:rsid w:val="004A74E5"/>
    <w:rsid w:val="004B4857"/>
    <w:rsid w:val="004D167F"/>
    <w:rsid w:val="004E56A2"/>
    <w:rsid w:val="004F4A4A"/>
    <w:rsid w:val="005129E0"/>
    <w:rsid w:val="005140BE"/>
    <w:rsid w:val="00514ADC"/>
    <w:rsid w:val="00514DEA"/>
    <w:rsid w:val="00571C40"/>
    <w:rsid w:val="00573F89"/>
    <w:rsid w:val="00590DD8"/>
    <w:rsid w:val="0059448A"/>
    <w:rsid w:val="005B0FD9"/>
    <w:rsid w:val="005B27F5"/>
    <w:rsid w:val="005D6590"/>
    <w:rsid w:val="005E74BC"/>
    <w:rsid w:val="00605D9C"/>
    <w:rsid w:val="00617ED7"/>
    <w:rsid w:val="00672596"/>
    <w:rsid w:val="006B0E7F"/>
    <w:rsid w:val="006B58E5"/>
    <w:rsid w:val="006C059B"/>
    <w:rsid w:val="006F5853"/>
    <w:rsid w:val="00711B87"/>
    <w:rsid w:val="00715E2C"/>
    <w:rsid w:val="00741FC0"/>
    <w:rsid w:val="00766D9D"/>
    <w:rsid w:val="007E2F47"/>
    <w:rsid w:val="007F7080"/>
    <w:rsid w:val="008051B0"/>
    <w:rsid w:val="0082194B"/>
    <w:rsid w:val="0083451A"/>
    <w:rsid w:val="008561EB"/>
    <w:rsid w:val="008747F2"/>
    <w:rsid w:val="00875931"/>
    <w:rsid w:val="008A2E30"/>
    <w:rsid w:val="008A79BB"/>
    <w:rsid w:val="008F5905"/>
    <w:rsid w:val="008F7177"/>
    <w:rsid w:val="009023FB"/>
    <w:rsid w:val="00906D18"/>
    <w:rsid w:val="009501DA"/>
    <w:rsid w:val="009549C7"/>
    <w:rsid w:val="009A7414"/>
    <w:rsid w:val="009B38D1"/>
    <w:rsid w:val="009E1C20"/>
    <w:rsid w:val="00A10516"/>
    <w:rsid w:val="00A56DA4"/>
    <w:rsid w:val="00A56DD1"/>
    <w:rsid w:val="00A76038"/>
    <w:rsid w:val="00AD216A"/>
    <w:rsid w:val="00AD4289"/>
    <w:rsid w:val="00B00769"/>
    <w:rsid w:val="00B13DE4"/>
    <w:rsid w:val="00B1455D"/>
    <w:rsid w:val="00B211A4"/>
    <w:rsid w:val="00B26334"/>
    <w:rsid w:val="00B32EFD"/>
    <w:rsid w:val="00B46408"/>
    <w:rsid w:val="00B669B6"/>
    <w:rsid w:val="00B72B0E"/>
    <w:rsid w:val="00B754C0"/>
    <w:rsid w:val="00B86764"/>
    <w:rsid w:val="00BB60E8"/>
    <w:rsid w:val="00C0094A"/>
    <w:rsid w:val="00C17D75"/>
    <w:rsid w:val="00C21F20"/>
    <w:rsid w:val="00C33203"/>
    <w:rsid w:val="00C44E71"/>
    <w:rsid w:val="00C452E8"/>
    <w:rsid w:val="00C47F26"/>
    <w:rsid w:val="00C5150F"/>
    <w:rsid w:val="00C6242C"/>
    <w:rsid w:val="00C64653"/>
    <w:rsid w:val="00CC6720"/>
    <w:rsid w:val="00CD18A4"/>
    <w:rsid w:val="00CF7DD9"/>
    <w:rsid w:val="00D13308"/>
    <w:rsid w:val="00D154B1"/>
    <w:rsid w:val="00D43688"/>
    <w:rsid w:val="00D43804"/>
    <w:rsid w:val="00D47EDE"/>
    <w:rsid w:val="00D5360E"/>
    <w:rsid w:val="00D61FB1"/>
    <w:rsid w:val="00D76D56"/>
    <w:rsid w:val="00D77543"/>
    <w:rsid w:val="00D8769D"/>
    <w:rsid w:val="00DB2717"/>
    <w:rsid w:val="00DC1D9E"/>
    <w:rsid w:val="00DE1C29"/>
    <w:rsid w:val="00E06D11"/>
    <w:rsid w:val="00E127BC"/>
    <w:rsid w:val="00E166ED"/>
    <w:rsid w:val="00E350E4"/>
    <w:rsid w:val="00E36D44"/>
    <w:rsid w:val="00E461D0"/>
    <w:rsid w:val="00E66833"/>
    <w:rsid w:val="00E95EDE"/>
    <w:rsid w:val="00E969EC"/>
    <w:rsid w:val="00E971F3"/>
    <w:rsid w:val="00ED5276"/>
    <w:rsid w:val="00F05FF6"/>
    <w:rsid w:val="00F1445C"/>
    <w:rsid w:val="00F25DF7"/>
    <w:rsid w:val="00F260EC"/>
    <w:rsid w:val="00F325F1"/>
    <w:rsid w:val="00F34CC4"/>
    <w:rsid w:val="00F42190"/>
    <w:rsid w:val="00F47922"/>
    <w:rsid w:val="00F67962"/>
    <w:rsid w:val="00F741C1"/>
    <w:rsid w:val="00FA03D2"/>
    <w:rsid w:val="00FA4D01"/>
    <w:rsid w:val="00FB2CE4"/>
    <w:rsid w:val="00FC5867"/>
    <w:rsid w:val="00FD6D63"/>
    <w:rsid w:val="00FF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25F1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43804"/>
    <w:pPr>
      <w:ind w:left="720"/>
      <w:contextualSpacing/>
    </w:pPr>
  </w:style>
  <w:style w:styleId="Tijeloteksta" w:type="paragraph">
    <w:name w:val="Body Text"/>
    <w:basedOn w:val="Normal"/>
    <w:link w:val="TijelotekstaChar"/>
    <w:rsid w:val="00F325F1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25F1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2019.</izvorni_sadrzaj>
    <derivirana_varijabla naziv="DomainObject.DatumDonosenjaOdluke_1">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St-2383/2016-106</izvorni_sadrzaj>
    <derivirana_varijabla naziv="DomainObject.Oznaka_1">St-2383/2016-106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  <item>Odvjetničko društvo Borić &amp; Toš, Radnička c. 34, 10000 Zagreb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  <item>Odvjetničko društvo Borić &amp; Toš, Radnička c. 34, 10000 Zagreb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  <item>Odvjetničko društvo Borić &amp; Toš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  <item>Odvjetničko društvo Borić &amp; Toš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2019.</izvorni_sadrzaj>
    <derivirana_varijabla naziv="DomainObject.Datum_1">6. svibnja 2019.</derivirana_varijabla>
  </DomainObject.Datum>
  <DomainObject.PoslovniBrojDokumenta>
    <izvorni_sadrzaj>St-2383/2016-106</izvorni_sadrzaj>
    <derivirana_varijabla naziv="DomainObject.PoslovniBrojDokumenta_1">St-2383/2016-106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  <item>Odvjetničko društvo Borić &amp; Toš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  <item>Odvjetničko društvo Borić &amp; Toš, Radnička c.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028D03-D922-48F7-B70B-5576AEA92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1347</properties:Characters>
  <properties:Lines>47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2019-05-06T08:34:00Z</dcterms:created>
  <dc:creator>user</dc:creator>
  <cp:lastModifiedBy>Tanja Štraubert</cp:lastModifiedBy>
  <cp:lastPrinted>2019-05-06T09:33:00Z</cp:lastPrinted>
  <dcterms:modified xmlns:xsi="http://www.w3.org/2001/XMLSchema-instance" xsi:type="dcterms:W3CDTF">2019-05-06T09:33:00Z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St-2383/2016-106 / Odluka - Rješenje (Rj_-_vraćanje_jamčevine_-_P._Tabak._tabak)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