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8128" w14:paraId="fe88128" w:rsidRDefault="007A6212" w:rsidP="00962EC1" w:rsidR="00962EC1" w:rsidRPr="00962EC1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>9 St-98/14</w:t>
      </w:r>
    </w:p>
    <w:p w:rsidRDefault="00962EC1" w:rsidP="00962EC1" w:rsidR="00962EC1" w:rsidRPr="00962EC1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REPUBLIKA HRVATSKA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TRGOVAČKI SUD U ZADRU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STALNA SLUŽBA U ŠIBENIKU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R E P U B L I K A    H R V A T S K A</w:t>
      </w: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R J E Š E N J E</w:t>
      </w: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stečajnim dužnikom </w:t>
      </w:r>
      <w:r w:rsidR="007A6212">
        <w:rPr>
          <w:rFonts w:cs="Times New Roman" w:eastAsia="Calibri" w:hAnsi="Times New Roman" w:ascii="Times New Roman"/>
          <w:sz w:val="24"/>
          <w:szCs w:val="24"/>
        </w:rPr>
        <w:t>BATOLIT</w:t>
      </w:r>
      <w:r w:rsidR="007C4102">
        <w:rPr>
          <w:rFonts w:cs="Times New Roman" w:eastAsia="Calibri" w:hAnsi="Times New Roman" w:ascii="Times New Roman"/>
          <w:sz w:val="24"/>
          <w:szCs w:val="24"/>
        </w:rPr>
        <w:t>,</w:t>
      </w:r>
      <w:r w:rsidR="007A6212">
        <w:rPr>
          <w:rFonts w:cs="Times New Roman" w:eastAsia="Calibri" w:hAnsi="Times New Roman" w:ascii="Times New Roman"/>
          <w:sz w:val="24"/>
          <w:szCs w:val="24"/>
        </w:rPr>
        <w:t xml:space="preserve"> d.o.o. iz Šibenika, Krtol</w:t>
      </w:r>
      <w:r w:rsidR="003B5D2D">
        <w:rPr>
          <w:rFonts w:cs="Times New Roman" w:eastAsia="Calibri" w:hAnsi="Times New Roman" w:ascii="Times New Roman"/>
          <w:sz w:val="24"/>
          <w:szCs w:val="24"/>
        </w:rPr>
        <w:t>in bb, OIB: 08362049422, dana 02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3B5D2D">
        <w:rPr>
          <w:rFonts w:cs="Times New Roman" w:eastAsia="Calibri" w:hAnsi="Times New Roman" w:ascii="Times New Roman"/>
          <w:sz w:val="24"/>
          <w:szCs w:val="24"/>
        </w:rPr>
        <w:t>prosinca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2015. godine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r i j e š i o   j e</w:t>
      </w: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1.Dužniku </w:t>
      </w:r>
      <w:r w:rsidR="007A6212">
        <w:rPr>
          <w:rFonts w:cs="Times New Roman" w:eastAsia="Calibri" w:hAnsi="Times New Roman" w:ascii="Times New Roman"/>
          <w:sz w:val="24"/>
          <w:szCs w:val="24"/>
        </w:rPr>
        <w:t>BATOLIT</w:t>
      </w:r>
      <w:r w:rsidR="007C4102">
        <w:rPr>
          <w:rFonts w:cs="Times New Roman" w:eastAsia="Calibri" w:hAnsi="Times New Roman" w:ascii="Times New Roman"/>
          <w:sz w:val="24"/>
          <w:szCs w:val="24"/>
        </w:rPr>
        <w:t>,</w:t>
      </w:r>
      <w:r w:rsidR="007A6212">
        <w:rPr>
          <w:rFonts w:cs="Times New Roman" w:eastAsia="Calibri" w:hAnsi="Times New Roman" w:ascii="Times New Roman"/>
          <w:sz w:val="24"/>
          <w:szCs w:val="24"/>
        </w:rPr>
        <w:t xml:space="preserve"> d.o.o. iz Šibenika, Krtolin bb, OIB: 08362049422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, postavlja se privremeni stečajni upravitelj u osobi </w:t>
      </w:r>
      <w:r w:rsidR="00252D51">
        <w:rPr>
          <w:rFonts w:hAnsi="Times New Roman" w:ascii="Times New Roman"/>
          <w:sz w:val="24"/>
          <w:szCs w:val="24"/>
        </w:rPr>
        <w:t>Branko Morić iz Zadra, Miroslava Krleže 1e, OIB: 89888559843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, koji će ispitati je li imovina navedena u </w:t>
      </w:r>
      <w:r w:rsidR="00A77C7A">
        <w:rPr>
          <w:rFonts w:cs="Times New Roman" w:eastAsia="Calibri" w:hAnsi="Times New Roman" w:ascii="Times New Roman"/>
          <w:sz w:val="24"/>
          <w:szCs w:val="24"/>
        </w:rPr>
        <w:t>prokaznom popisu dostatna za pokriće troškova stečajnog postupka</w:t>
      </w:r>
      <w:r w:rsidRPr="00962EC1">
        <w:rPr>
          <w:rFonts w:cs="Times New Roman" w:eastAsia="Calibri" w:hAnsi="Times New Roman" w:ascii="Times New Roman"/>
          <w:sz w:val="24"/>
          <w:szCs w:val="24"/>
        </w:rPr>
        <w:t>, koliki su troškovi stečajnog postupka te kakvi su izgledi za nastavak poslovanja stečajnog dužnika.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2. Zabranjuje se dužniku raspolaganje </w:t>
      </w:r>
      <w:r w:rsidR="00D44D68">
        <w:rPr>
          <w:rFonts w:cs="Times New Roman" w:eastAsia="Calibri" w:hAnsi="Times New Roman" w:ascii="Times New Roman"/>
          <w:sz w:val="24"/>
          <w:szCs w:val="24"/>
        </w:rPr>
        <w:t xml:space="preserve">cjelokupnom </w:t>
      </w:r>
      <w:r w:rsidRPr="00962EC1">
        <w:rPr>
          <w:rFonts w:cs="Times New Roman" w:eastAsia="Calibri" w:hAnsi="Times New Roman" w:ascii="Times New Roman"/>
          <w:sz w:val="24"/>
          <w:szCs w:val="24"/>
        </w:rPr>
        <w:t>imovinom odnosno isti može raspolagati svojom imovinom samo uz prethodnu suglasnost stečajnog suca ili privremenog stečajnog upravitelja,</w:t>
      </w:r>
      <w:r w:rsidR="00D44D68">
        <w:rPr>
          <w:rFonts w:cs="Times New Roman" w:eastAsia="Calibri" w:hAnsi="Times New Roman" w:ascii="Times New Roman"/>
          <w:sz w:val="24"/>
          <w:szCs w:val="24"/>
        </w:rPr>
        <w:t xml:space="preserve"> ujedno će se ove mjere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će se upisati u zemljišne knjige: 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- </w:t>
      </w:r>
      <w:r w:rsidR="007A6212">
        <w:rPr>
          <w:rFonts w:cs="Times New Roman" w:eastAsia="Calibri" w:hAnsi="Times New Roman" w:ascii="Times New Roman"/>
          <w:sz w:val="24"/>
          <w:szCs w:val="24"/>
        </w:rPr>
        <w:t>katastarska čestica br. 1306/155 k.o. Danilo Biranj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te će se ovo rješenje uputiti Općinskom sudu u Šibeniku, radi upisa zabrane.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3. Pozivaju se dužnikovi dužnici da svoje obveze ispunjavaju vodeći računa o ovom rješenju.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4. Privremeni stečajni upravitelj dužan je dostaviti ovom sudu svoj nalaz i mišljenje u roku od 15 dana od prijema ovog rješenja.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Postupak je inicirao vjerovnik </w:t>
      </w:r>
      <w:r w:rsidR="007A6212">
        <w:rPr>
          <w:rFonts w:cs="Times New Roman" w:eastAsia="Calibri" w:hAnsi="Times New Roman" w:ascii="Times New Roman"/>
          <w:sz w:val="24"/>
          <w:szCs w:val="24"/>
        </w:rPr>
        <w:t>Ljudmila Kitchino iz Vodica, Zatonska 181C, OIB: 53170500213, zastupana po punomoćniku Radmila Trivić, odvjetnici iz Zagreba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prijedlogom za pokretanje stečajnog postupka. </w:t>
      </w:r>
    </w:p>
    <w:p w:rsidRDefault="00D44D68" w:rsidP="00962EC1" w:rsidR="00D44D6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44D68" w:rsidP="00962EC1" w:rsidR="00D44D68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Na ročištu za utvrđivanje uvjeta za otvaranje stečajnog postupka zz dužnika je naveo da je žiro račun u blokadi oko dvije godine te da se firma bavi eksploatacijom i proizvodnjom kamena.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Imajući u vidu sve naprijed navedeno, sukladno čl. </w:t>
      </w:r>
      <w:r w:rsidR="00D44D68">
        <w:rPr>
          <w:rFonts w:cs="Times New Roman" w:eastAsia="Calibri" w:hAnsi="Times New Roman" w:ascii="Times New Roman"/>
          <w:sz w:val="24"/>
          <w:szCs w:val="24"/>
        </w:rPr>
        <w:t>119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. Stečajnog zakona (Narodne novine </w:t>
      </w:r>
      <w:r w:rsidR="00D44D68">
        <w:rPr>
          <w:rFonts w:cs="Times New Roman" w:eastAsia="Calibri" w:hAnsi="Times New Roman" w:ascii="Times New Roman"/>
          <w:sz w:val="24"/>
          <w:szCs w:val="24"/>
        </w:rPr>
        <w:t>71/15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), trebalo je dužniku postaviti privremenog stečajnog upravitelja koji će ispitati </w:t>
      </w:r>
      <w:r w:rsidR="00D44D68">
        <w:rPr>
          <w:rFonts w:cs="Times New Roman" w:eastAsia="Calibri" w:hAnsi="Times New Roman" w:ascii="Times New Roman"/>
          <w:sz w:val="24"/>
          <w:szCs w:val="24"/>
        </w:rPr>
        <w:t xml:space="preserve">postoje li razlozi za otvaranje stečajnog postupka, je li </w:t>
      </w:r>
      <w:r w:rsidRPr="00962EC1">
        <w:rPr>
          <w:rFonts w:cs="Times New Roman" w:eastAsia="Calibri" w:hAnsi="Times New Roman" w:ascii="Times New Roman"/>
          <w:sz w:val="24"/>
          <w:szCs w:val="24"/>
        </w:rPr>
        <w:t>imovina dužnika dovoljna za pokriće troškova stečajnog p</w:t>
      </w:r>
      <w:r w:rsidR="00D44D68">
        <w:rPr>
          <w:rFonts w:cs="Times New Roman" w:eastAsia="Calibri" w:hAnsi="Times New Roman" w:ascii="Times New Roman"/>
          <w:sz w:val="24"/>
          <w:szCs w:val="24"/>
        </w:rPr>
        <w:t>ostupka i namirenje vjerovnika</w:t>
      </w:r>
      <w:r w:rsidRPr="00962EC1">
        <w:rPr>
          <w:rFonts w:cs="Times New Roman" w:eastAsia="Calibri" w:hAnsi="Times New Roman" w:ascii="Times New Roman"/>
          <w:sz w:val="24"/>
          <w:szCs w:val="24"/>
        </w:rPr>
        <w:t>, te je odredio rok za dostavu nalaza i mišljenja.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Kako u spisu nema podataka iz kojih bi bilo razvidno postoje li već zabrane nad imovinom dužnika, a kako dužnik posjeduje </w:t>
      </w:r>
      <w:r>
        <w:rPr>
          <w:rFonts w:cs="Times New Roman" w:eastAsia="Calibri" w:hAnsi="Times New Roman" w:ascii="Times New Roman"/>
          <w:sz w:val="24"/>
          <w:szCs w:val="24"/>
        </w:rPr>
        <w:t>nekretninu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7A6212">
        <w:rPr>
          <w:rFonts w:cs="Times New Roman" w:eastAsia="Calibri" w:hAnsi="Times New Roman" w:ascii="Times New Roman"/>
          <w:sz w:val="24"/>
          <w:szCs w:val="24"/>
        </w:rPr>
        <w:t>katastarska čestica br. 1306/155 k.o. Danilo Biranj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, te mu je stoga sukladno čl. </w:t>
      </w:r>
      <w:r w:rsidR="00D44D68">
        <w:rPr>
          <w:rFonts w:cs="Times New Roman" w:eastAsia="Calibri" w:hAnsi="Times New Roman" w:ascii="Times New Roman"/>
          <w:sz w:val="24"/>
          <w:szCs w:val="24"/>
        </w:rPr>
        <w:t>118.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SZ-a sud izdao mjeru zabrane raspolaganja na toj imovini, budući bi takvo raspolaganje moglo oštetiti vjerovnike u stečajnom postupku, a javna objava takvog rješenja određena je sukladno čl. </w:t>
      </w:r>
      <w:r w:rsidR="00D44D68">
        <w:rPr>
          <w:rFonts w:cs="Times New Roman" w:eastAsia="Calibri" w:hAnsi="Times New Roman" w:ascii="Times New Roman"/>
          <w:sz w:val="24"/>
          <w:szCs w:val="24"/>
        </w:rPr>
        <w:t>120</w:t>
      </w:r>
      <w:r w:rsidRPr="00962EC1">
        <w:rPr>
          <w:rFonts w:cs="Times New Roman" w:eastAsia="Calibri" w:hAnsi="Times New Roman" w:ascii="Times New Roman"/>
          <w:sz w:val="24"/>
          <w:szCs w:val="24"/>
        </w:rPr>
        <w:t>. SZ-a.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Slijedom navedenog, odlučeno je kao u izreci.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B5D2D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Šibeniku, dana 02</w:t>
      </w:r>
      <w:r w:rsidR="00962EC1" w:rsidRPr="00962EC1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prosinca</w:t>
      </w:r>
      <w:r w:rsidR="00962EC1" w:rsidRPr="00962EC1">
        <w:rPr>
          <w:rFonts w:cs="Times New Roman" w:eastAsia="Calibri" w:hAnsi="Times New Roman" w:ascii="Times New Roman"/>
          <w:sz w:val="24"/>
          <w:szCs w:val="24"/>
        </w:rPr>
        <w:t xml:space="preserve"> 2015. godine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left="6372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STEČAJNI SUDAC</w:t>
      </w:r>
    </w:p>
    <w:p w:rsidRDefault="00962EC1" w:rsidP="00962EC1" w:rsidR="00962EC1" w:rsidRPr="00962EC1">
      <w:pPr>
        <w:spacing w:lineRule="auto" w:line="240" w:after="0"/>
        <w:ind w:left="6372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left="6372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Terezija Goreta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POUKA O PRAVNOM LIJEKU</w:t>
      </w:r>
    </w:p>
    <w:p w:rsidRDefault="00962EC1" w:rsidP="00962EC1" w:rsidR="00962EC1" w:rsidRPr="00962EC1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DN-a: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- privremenom stečajnom upravitelju 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 uz izjavu i potvrdu o imenovanju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- stečajnom dužniku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-</w:t>
      </w:r>
      <w:r w:rsidR="007A6212">
        <w:rPr>
          <w:rFonts w:cs="Times New Roman" w:eastAsia="Calibri" w:hAnsi="Times New Roman" w:ascii="Times New Roman"/>
          <w:sz w:val="24"/>
          <w:szCs w:val="24"/>
        </w:rPr>
        <w:t xml:space="preserve"> pun.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7A6212">
        <w:rPr>
          <w:rFonts w:cs="Times New Roman" w:eastAsia="Calibri" w:hAnsi="Times New Roman" w:ascii="Times New Roman"/>
          <w:sz w:val="24"/>
          <w:szCs w:val="24"/>
        </w:rPr>
        <w:t>predlagatelja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- e-oglasna ploča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- sudski registar</w:t>
      </w:r>
    </w:p>
    <w:p w:rsidRDefault="00C954B6" w:rsidP="00962EC1" w:rsidR="00164E64" w:rsidRPr="00962E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 Općinski sud u Šibeniku, ZK</w:t>
      </w:r>
      <w:r w:rsidR="00962EC1" w:rsidRPr="00962EC1">
        <w:rPr>
          <w:rFonts w:cs="Times New Roman" w:eastAsia="Calibri" w:hAnsi="Times New Roman" w:ascii="Times New Roman"/>
          <w:sz w:val="24"/>
          <w:szCs w:val="24"/>
        </w:rPr>
        <w:t xml:space="preserve"> odjel</w:t>
      </w:r>
    </w:p>
    <w:sectPr w:rsidSect="007A6212" w:rsidR="00164E64" w:rsidRPr="00962EC1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A24" w:rsidP="007A6212" w:rsidR="00FB4A24">
      <w:pPr>
        <w:spacing w:lineRule="auto" w:line="240" w:after="0"/>
      </w:pPr>
      <w:r>
        <w:separator/>
      </w:r>
    </w:p>
  </w:endnote>
  <w:endnote w:id="0" w:type="continuationSeparator">
    <w:p w:rsidRDefault="00FB4A24" w:rsidP="007A6212" w:rsidR="00FB4A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A24" w:rsidP="007A6212" w:rsidR="00FB4A24">
      <w:pPr>
        <w:spacing w:lineRule="auto" w:line="240" w:after="0"/>
      </w:pPr>
      <w:r>
        <w:separator/>
      </w:r>
    </w:p>
  </w:footnote>
  <w:footnote w:id="0" w:type="continuationSeparator">
    <w:p w:rsidRDefault="00FB4A24" w:rsidP="007A6212" w:rsidR="00FB4A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0529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6212" w:rsidR="007A6212" w:rsidRPr="007A6212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</w:t>
        </w:r>
        <w:r w:rsidRPr="007A621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621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621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212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A621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6212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</w:t>
        </w:r>
        <w:r w:rsidRPr="007A6212">
          <w:rPr>
            <w:rFonts w:cs="Times New Roman" w:hAnsi="Times New Roman" w:ascii="Times New Roman"/>
            <w:sz w:val="24"/>
            <w:szCs w:val="24"/>
          </w:rPr>
          <w:t>9 St-98/14</w:t>
        </w:r>
      </w:p>
    </w:sdtContent>
  </w:sdt>
  <w:p w:rsidRDefault="007A6212" w:rsidR="007A621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2EC1"/>
    <w:rsid w:val="00164E64"/>
    <w:rsid w:val="00252D51"/>
    <w:rsid w:val="003B5D2D"/>
    <w:rsid w:val="004A4F88"/>
    <w:rsid w:val="005D1462"/>
    <w:rsid w:val="0061007D"/>
    <w:rsid w:val="00661422"/>
    <w:rsid w:val="007A6212"/>
    <w:rsid w:val="007C4102"/>
    <w:rsid w:val="00962EC1"/>
    <w:rsid w:val="00972120"/>
    <w:rsid w:val="009D30AC"/>
    <w:rsid w:val="00A77C7A"/>
    <w:rsid w:val="00C954B6"/>
    <w:rsid w:val="00D44D68"/>
    <w:rsid w:val="00D82FA9"/>
    <w:rsid w:val="00E212CC"/>
    <w:rsid w:val="00E2594B"/>
    <w:rsid w:val="00E46454"/>
    <w:rsid w:val="00FB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62EC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A62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6212"/>
  </w:style>
  <w:style w:styleId="Podnoje" w:type="paragraph">
    <w:name w:val="footer"/>
    <w:basedOn w:val="Normal"/>
    <w:link w:val="PodnojeChar"/>
    <w:uiPriority w:val="99"/>
    <w:unhideWhenUsed/>
    <w:rsid w:val="007A62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6212"/>
  </w:style>
  <w:style w:styleId="Tekstrezerviranogmjesta" w:type="character">
    <w:name w:val="Placeholder Text"/>
    <w:basedOn w:val="Zadanifontodlomka"/>
    <w:uiPriority w:val="99"/>
    <w:semiHidden/>
    <w:rsid w:val="007C4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10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10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10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10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62EC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A62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6212"/>
  </w:style>
  <w:style w:styleId="Podnoje" w:type="paragraph">
    <w:name w:val="footer"/>
    <w:basedOn w:val="Normal"/>
    <w:link w:val="PodnojeChar"/>
    <w:uiPriority w:val="99"/>
    <w:unhideWhenUsed/>
    <w:rsid w:val="007A62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6212"/>
  </w:style>
  <w:style w:styleId="Tekstrezerviranogmjesta" w:type="character">
    <w:name w:val="Placeholder Text"/>
    <w:basedOn w:val="Zadanifontodlomka"/>
    <w:uiPriority w:val="99"/>
    <w:semiHidden/>
    <w:rsid w:val="007C4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10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10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10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10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30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- 02.11.15. - dostavljen prokaz.popis imovine</izvorni_sadrzaj>
    <derivirana_varijabla naziv="DomainObject.Predmet.PrimjedbaSuca_1">- 02.11.15. - dostavljen prokaz.popis imovine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</izvorni_sadrzaj>
    <derivirana_varijabla naziv="DomainObject.Predmet.OstaliListFormated_1">
      <item>Radmila Trivić punomoćnik sudionika u postupku Ljudmila Kitchino</item>
    </derivirana_varijabla>
  </DomainObject.Predmet.OstaliListFormated>
  <DomainObject.Predmet.OstaliListFormatedOIB>
    <izvorni_sadrzaj>
      <item>Radmila Trivić punomoćnik sudionika u postupku Ljudmila Kitchino</item>
    </izvorni_sadrzaj>
    <derivirana_varijabla naziv="DomainObject.Predmet.OstaliListFormatedOIB_1">
      <item>Radmila Trivić punomoćnik sudionika u postupku Ljudmila Kitchino</item>
    </derivirana_varijabla>
  </DomainObject.Predmet.OstaliListFormatedOIB>
  <DomainObject.Predmet.OstaliListFormatedWithAdress>
    <izvorni_sadrzaj>
      <item>Radmila Trivić, Tuškanova 32, 10000 Zagreb punomoćnik sudionika u postupku Ljudmila Kitchino</item>
    </izvorni_sadrzaj>
    <derivirana_varijabla naziv="DomainObject.Predmet.OstaliListFormatedWithAdress_1">
      <item>Radmila Trivić, Tuškanova 32, 10000 Zagreb punomoćnik sudionika u postupku Ljudmila Kitchino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</izvorni_sadrzaj>
    <derivirana_varijabla naziv="DomainObject.Predmet.OstaliListFormatedWithAdressOIB_1">
      <item>Radmila Trivić, Tuškanova 32, 10000 Zagreb punomoćnik sudionika u postupku Ljudmila Kitchino</item>
    </derivirana_varijabla>
  </DomainObject.Predmet.OstaliListFormatedWithAdressOIB>
  <DomainObject.Predmet.OstaliListNazivFormated>
    <izvorni_sadrzaj>
      <item>Radmila Trivić</item>
    </izvorni_sadrzaj>
    <derivirana_varijabla naziv="DomainObject.Predmet.OstaliListNazivFormated_1">
      <item>Radmila Trivić</item>
    </derivirana_varijabla>
  </DomainObject.Predmet.OstaliListNazivFormated>
  <DomainObject.Predmet.OstaliListNazivFormatedOIB>
    <izvorni_sadrzaj>
      <item>Radmila Trivić</item>
    </izvorni_sadrzaj>
    <derivirana_varijabla naziv="DomainObject.Predmet.OstaliListNazivFormatedOIB_1">
      <item>Radmila Trivić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53170500213</item>
      <item>, OIB 08362049422</item>
      <item>, OIB null</item>
    </izvorni_sadrzaj>
    <derivirana_varijabla naziv="DomainObject.Predmet.SudioniciListNazivOIB_1">
      <item>, OIB 53170500213</item>
      <item>, OIB 08362049422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2621</properties:Characters>
  <properties:Lines>84</properties:Lines>
  <properties:Paragraphs>34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2015-11-12T07:05:00Z</dcterms:created>
  <dc:creator>Katarina Benić</dc:creator>
  <cp:lastModifiedBy>Katarina Benić</cp:lastModifiedBy>
  <cp:lastPrinted>2015-12-02T13:48:00Z</cp:lastPrinted>
  <dcterms:modified xmlns:xsi="http://www.w3.org/2001/XMLSchema-instance" xsi:type="dcterms:W3CDTF">2015-12-02T13:48:00Z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