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e132" w14:paraId="f09e132" w:rsidRDefault="00EF6B01" w:rsidP="00EF6B01" w:rsidR="00EF6B01" w:rsidRPr="00EF6B01">
      <w:pPr>
        <w:ind w:firstLine="708" w:left="708"/>
        <w15:collapsed w:val="false"/>
        <w:rPr>
          <w:b/>
          <w:color w:val="000000"/>
          <w:u w:val="single"/>
          <w:lang w:eastAsia="hr-HR" w:val="hr-HR"/>
        </w:rPr>
      </w:pPr>
      <w:bookmarkStart w:name="_GoBack" w:id="0"/>
      <w:bookmarkEnd w:id="0"/>
      <w:r w:rsidRPr="00EF6B01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B01">
        <w:rPr>
          <w:color w:val="000000"/>
          <w:sz w:val="20"/>
          <w:lang w:eastAsia="hr-HR" w:val="hr-HR"/>
        </w:rPr>
        <w:tab/>
      </w:r>
      <w:r w:rsidRPr="00EF6B01">
        <w:rPr>
          <w:color w:val="000000"/>
          <w:sz w:val="20"/>
          <w:lang w:eastAsia="hr-HR" w:val="hr-HR"/>
        </w:rPr>
        <w:tab/>
      </w:r>
      <w:r w:rsidRPr="00EF6B01">
        <w:rPr>
          <w:color w:val="000000"/>
          <w:sz w:val="20"/>
          <w:lang w:eastAsia="hr-HR" w:val="hr-HR"/>
        </w:rPr>
        <w:tab/>
      </w:r>
      <w:r w:rsidRPr="00EF6B01">
        <w:rPr>
          <w:color w:val="000000"/>
          <w:sz w:val="20"/>
          <w:lang w:eastAsia="hr-HR" w:val="hr-HR"/>
        </w:rPr>
        <w:tab/>
      </w:r>
      <w:r w:rsidRPr="00EF6B01">
        <w:rPr>
          <w:color w:val="000000"/>
          <w:sz w:val="20"/>
          <w:lang w:eastAsia="hr-HR" w:val="hr-HR"/>
        </w:rPr>
        <w:tab/>
      </w:r>
      <w:r w:rsidRPr="00EF6B01">
        <w:rPr>
          <w:color w:val="000000"/>
          <w:sz w:val="20"/>
          <w:lang w:eastAsia="hr-HR" w:val="hr-HR"/>
        </w:rPr>
        <w:tab/>
        <w:t xml:space="preserve"> </w:t>
      </w:r>
    </w:p>
    <w:p w:rsidRDefault="00EF6B01" w:rsidP="00EF6B01" w:rsidR="00EF6B01" w:rsidRPr="00EF6B01">
      <w:pPr>
        <w:rPr>
          <w:b/>
          <w:sz w:val="22"/>
          <w:szCs w:val="22"/>
          <w:lang w:eastAsia="hr-HR" w:val="hr-HR"/>
        </w:rPr>
      </w:pPr>
      <w:r w:rsidRPr="00EF6B01">
        <w:rPr>
          <w:color w:val="000000"/>
          <w:sz w:val="20"/>
          <w:lang w:eastAsia="hr-HR" w:val="hr-HR"/>
        </w:rPr>
        <w:t xml:space="preserve">        </w:t>
      </w:r>
      <w:r w:rsidRPr="00EF6B01">
        <w:rPr>
          <w:b/>
          <w:sz w:val="22"/>
          <w:szCs w:val="22"/>
          <w:lang w:eastAsia="hr-HR" w:val="hr-HR"/>
        </w:rPr>
        <w:t>REPUBLIKA HRVATSKA</w:t>
      </w:r>
    </w:p>
    <w:p w:rsidRDefault="00EF6B01" w:rsidP="00EF6B01" w:rsidR="00EF6B01" w:rsidRPr="00EF6B01">
      <w:pPr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TRGOVAČKI SUD U DUBROVNIKU</w:t>
      </w:r>
    </w:p>
    <w:p w:rsidRDefault="00EF6B01" w:rsidP="00EF6B01" w:rsidR="00EF6B01" w:rsidRPr="00EF6B01">
      <w:pPr>
        <w:rPr>
          <w:b/>
          <w:sz w:val="22"/>
          <w:szCs w:val="22"/>
          <w:lang w:eastAsia="hr-HR" w:val="hr-HR"/>
        </w:rPr>
      </w:pPr>
      <w:r w:rsidRPr="00EF6B01">
        <w:rPr>
          <w:sz w:val="22"/>
          <w:szCs w:val="22"/>
          <w:lang w:eastAsia="hr-HR" w:val="hr-HR"/>
        </w:rPr>
        <w:t xml:space="preserve">     </w:t>
      </w:r>
      <w:r w:rsidRPr="00EF6B01">
        <w:rPr>
          <w:b/>
          <w:sz w:val="22"/>
          <w:szCs w:val="22"/>
          <w:lang w:eastAsia="hr-HR" w:val="hr-HR"/>
        </w:rPr>
        <w:t>Dr. A. Starčevića 23, Dubrovnik</w:t>
      </w:r>
    </w:p>
    <w:p w:rsidRDefault="00EF6B01" w:rsidP="00EF6B01" w:rsidR="00EF6B01" w:rsidRPr="00EF6B01">
      <w:pPr>
        <w:jc w:val="right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Posl. br. 6-St.345/2019-25</w:t>
      </w:r>
    </w:p>
    <w:p w:rsidRDefault="00EF6B01" w:rsidP="00EF6B01" w:rsidR="00EF6B01" w:rsidRPr="00EF6B01">
      <w:pPr>
        <w:jc w:val="right"/>
        <w:rPr>
          <w:b/>
          <w:sz w:val="22"/>
          <w:szCs w:val="22"/>
          <w:lang w:eastAsia="hr-HR" w:val="hr-HR"/>
        </w:rPr>
      </w:pPr>
    </w:p>
    <w:p w:rsidRDefault="00EF6B01" w:rsidP="00EF6B01" w:rsidR="00EF6B01" w:rsidRPr="00EF6B01">
      <w:pPr>
        <w:jc w:val="right"/>
        <w:rPr>
          <w:b/>
          <w:sz w:val="22"/>
          <w:szCs w:val="22"/>
          <w:lang w:eastAsia="hr-HR" w:val="hr-HR"/>
        </w:rPr>
      </w:pPr>
    </w:p>
    <w:p w:rsidRDefault="00EF6B01" w:rsidP="00EF6B01" w:rsidR="00EF6B01" w:rsidRPr="00EF6B01">
      <w:pPr>
        <w:jc w:val="center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U   I M E    R E P U B L I K E    H R V A T S K E</w:t>
      </w:r>
    </w:p>
    <w:p w:rsidRDefault="00EF6B01" w:rsidP="00EF6B01" w:rsidR="00EF6B01" w:rsidRPr="00EF6B01">
      <w:pPr>
        <w:jc w:val="center"/>
        <w:rPr>
          <w:b/>
          <w:sz w:val="16"/>
          <w:szCs w:val="16"/>
          <w:lang w:eastAsia="hr-HR" w:val="hr-HR"/>
        </w:rPr>
      </w:pPr>
    </w:p>
    <w:p w:rsidRDefault="00EF6B01" w:rsidP="00EF6B01" w:rsidR="00EF6B01" w:rsidRPr="00EF6B01">
      <w:pPr>
        <w:jc w:val="center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R J E Š E N J E</w:t>
      </w:r>
    </w:p>
    <w:p w:rsidRDefault="00EF6B01" w:rsidP="00EF6B01" w:rsidR="00EF6B01" w:rsidRPr="00EF6B01">
      <w:pPr>
        <w:jc w:val="center"/>
        <w:rPr>
          <w:b/>
          <w:sz w:val="22"/>
          <w:szCs w:val="22"/>
          <w:lang w:eastAsia="hr-HR" w:val="hr-HR"/>
        </w:rPr>
      </w:pPr>
    </w:p>
    <w:p w:rsidRDefault="00EF6B01" w:rsidP="00EF6B01" w:rsidR="00EF6B01" w:rsidRPr="00EF6B01">
      <w:pPr>
        <w:ind w:firstLine="708"/>
        <w:jc w:val="both"/>
        <w:rPr>
          <w:sz w:val="22"/>
          <w:szCs w:val="22"/>
          <w:lang w:eastAsia="hr-HR" w:val="hr-HR"/>
        </w:rPr>
      </w:pPr>
      <w:r w:rsidRPr="00EF6B01">
        <w:rPr>
          <w:sz w:val="22"/>
          <w:szCs w:val="22"/>
          <w:lang w:eastAsia="hr-HR" w:val="hr-HR"/>
        </w:rPr>
        <w:t xml:space="preserve">Trgovački sud u Dubrovniku, po sucu tog suda Srđanu Gavraniću, kao stečajnom sucu, postupajući po prijedlogu Financijska agencija, RC Split, Podružnica Dubrovnik, za otvaranje stečajnog postupka nad dužnikom </w:t>
      </w:r>
      <w:r w:rsidRPr="00EF6B01">
        <w:rPr>
          <w:sz w:val="22"/>
          <w:szCs w:val="22"/>
          <w:lang w:eastAsia="hr-HR" w:val="en-AU"/>
        </w:rPr>
        <w:t>BLOK j.d.o.o., Mokošica, Put od Osojnika 67/A, MBS: 060306868, OIB: 31341456405, izvan ročišta</w:t>
      </w:r>
      <w:r w:rsidRPr="00EF6B01">
        <w:rPr>
          <w:sz w:val="22"/>
          <w:szCs w:val="22"/>
          <w:lang w:eastAsia="hr-HR" w:val="hr-HR"/>
        </w:rPr>
        <w:t>, dana 28. ožujka 2019. godine</w:t>
      </w:r>
    </w:p>
    <w:p w:rsidRDefault="00EF6B01" w:rsidP="00EF6B01" w:rsidR="00EF6B01" w:rsidRPr="00EF6B01">
      <w:pPr>
        <w:jc w:val="both"/>
        <w:rPr>
          <w:sz w:val="16"/>
          <w:szCs w:val="16"/>
          <w:lang w:eastAsia="hr-HR" w:val="hr-HR"/>
        </w:rPr>
      </w:pPr>
    </w:p>
    <w:p w:rsidRDefault="00EF6B01" w:rsidP="00EF6B01" w:rsidR="00EF6B01" w:rsidRPr="00EF6B01">
      <w:pPr>
        <w:jc w:val="both"/>
        <w:rPr>
          <w:sz w:val="16"/>
          <w:szCs w:val="16"/>
          <w:lang w:eastAsia="hr-HR" w:val="hr-HR"/>
        </w:rPr>
      </w:pPr>
    </w:p>
    <w:p w:rsidRDefault="00EF6B01" w:rsidP="00EF6B01" w:rsidR="00EF6B01" w:rsidRPr="00EF6B01">
      <w:pPr>
        <w:jc w:val="center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r i j e š i o    j e</w:t>
      </w:r>
    </w:p>
    <w:p w:rsidRDefault="00EF6B01" w:rsidP="00EF6B01" w:rsidR="00EF6B01" w:rsidRPr="00EF6B01">
      <w:pPr>
        <w:jc w:val="both"/>
        <w:rPr>
          <w:sz w:val="22"/>
          <w:szCs w:val="22"/>
          <w:lang w:eastAsia="hr-HR" w:val="hr-HR"/>
        </w:rPr>
      </w:pPr>
    </w:p>
    <w:p w:rsidRDefault="00EF6B01" w:rsidP="00EF6B01" w:rsidR="00EF6B01" w:rsidRPr="00EF6B01">
      <w:pPr>
        <w:ind w:hanging="705" w:left="705"/>
        <w:jc w:val="both"/>
        <w:rPr>
          <w:sz w:val="22"/>
          <w:szCs w:val="22"/>
          <w:lang w:val="en-AU"/>
        </w:rPr>
      </w:pPr>
      <w:r w:rsidRPr="00EF6B01">
        <w:rPr>
          <w:b/>
          <w:sz w:val="22"/>
          <w:szCs w:val="22"/>
          <w:lang w:val="hr-HR"/>
        </w:rPr>
        <w:t>I.</w:t>
      </w:r>
      <w:r w:rsidRPr="00EF6B01">
        <w:rPr>
          <w:sz w:val="22"/>
          <w:szCs w:val="22"/>
          <w:lang w:val="hr-HR"/>
        </w:rPr>
        <w:tab/>
        <w:t xml:space="preserve">Obustavlja se stečajni postupak nad dužnikom </w:t>
      </w:r>
      <w:r w:rsidRPr="00EF6B01">
        <w:rPr>
          <w:sz w:val="22"/>
          <w:szCs w:val="22"/>
          <w:lang w:val="en-AU"/>
        </w:rPr>
        <w:t xml:space="preserve">BLOK j.d.o.o., Mokošica, Put od Osojnika 67/A, MBS: 060306868, OIB: 31341456405. </w:t>
      </w:r>
    </w:p>
    <w:p w:rsidRDefault="00EF6B01" w:rsidP="00EF6B01" w:rsidR="00EF6B01" w:rsidRPr="00EF6B01">
      <w:pPr>
        <w:jc w:val="both"/>
        <w:rPr>
          <w:sz w:val="16"/>
          <w:szCs w:val="16"/>
          <w:lang w:val="hr-HR"/>
        </w:rPr>
      </w:pPr>
    </w:p>
    <w:p w:rsidRDefault="00EF6B01" w:rsidP="00EF6B01" w:rsidR="00EF6B01" w:rsidRPr="00EF6B01">
      <w:pPr>
        <w:ind w:hanging="705" w:left="705"/>
        <w:jc w:val="both"/>
        <w:rPr>
          <w:sz w:val="22"/>
          <w:szCs w:val="22"/>
          <w:lang w:val="hr-HR"/>
        </w:rPr>
      </w:pPr>
      <w:r w:rsidRPr="00EF6B01">
        <w:rPr>
          <w:b/>
          <w:sz w:val="22"/>
          <w:szCs w:val="22"/>
          <w:lang w:val="hr-HR"/>
        </w:rPr>
        <w:t>II.</w:t>
      </w:r>
      <w:r w:rsidRPr="00EF6B01">
        <w:rPr>
          <w:sz w:val="22"/>
          <w:szCs w:val="22"/>
          <w:lang w:val="hr-HR"/>
        </w:rPr>
        <w:tab/>
        <w:t xml:space="preserve">Nalaže se dužniku </w:t>
      </w:r>
      <w:r w:rsidRPr="00EF6B01">
        <w:rPr>
          <w:sz w:val="22"/>
          <w:szCs w:val="22"/>
          <w:lang w:val="en-AU"/>
        </w:rPr>
        <w:t>BLOK j.d.o.o., Mokošica, Put od Osojnika 67/A, MBS: 060306868, OIB: 31341456405,</w:t>
      </w:r>
      <w:r w:rsidRPr="00EF6B01">
        <w:rPr>
          <w:sz w:val="22"/>
          <w:szCs w:val="22"/>
          <w:lang w:val="hr-HR"/>
        </w:rPr>
        <w:t xml:space="preserve"> u roku od osam dana uplatiti na ime troškova postupka iznos od 175,00 kuna od u korist računa ovog suda kod Hrvatske poštanske banke broj: HR5123900011300069195 poziv na broj 10-345-2019, te u istom roku u spis dostaviti dokaz o uplati.</w:t>
      </w:r>
    </w:p>
    <w:p w:rsidRDefault="00EF6B01" w:rsidP="00EF6B01" w:rsidR="00EF6B01" w:rsidRPr="00EF6B01">
      <w:pPr>
        <w:ind w:left="720"/>
        <w:contextualSpacing/>
        <w:rPr>
          <w:sz w:val="16"/>
          <w:szCs w:val="16"/>
          <w:lang w:val="hr-HR"/>
        </w:rPr>
      </w:pPr>
    </w:p>
    <w:p w:rsidRDefault="00EF6B01" w:rsidP="00EF6B01" w:rsidR="00EF6B01" w:rsidRPr="00EF6B01">
      <w:pPr>
        <w:ind w:hanging="705" w:left="705"/>
        <w:jc w:val="both"/>
        <w:rPr>
          <w:sz w:val="22"/>
          <w:szCs w:val="22"/>
          <w:lang w:val="hr-HR"/>
        </w:rPr>
      </w:pPr>
      <w:r w:rsidRPr="00EF6B01">
        <w:rPr>
          <w:b/>
          <w:sz w:val="22"/>
          <w:szCs w:val="22"/>
          <w:lang w:val="hr-HR"/>
        </w:rPr>
        <w:t>III.</w:t>
      </w:r>
      <w:r w:rsidRPr="00EF6B01">
        <w:rPr>
          <w:b/>
          <w:sz w:val="22"/>
          <w:szCs w:val="22"/>
          <w:lang w:val="hr-HR"/>
        </w:rPr>
        <w:tab/>
      </w:r>
      <w:r w:rsidRPr="00EF6B01">
        <w:rPr>
          <w:sz w:val="22"/>
          <w:szCs w:val="22"/>
          <w:lang w:val="hr-HR"/>
        </w:rPr>
        <w:t xml:space="preserve">Ako obveznik osoba iz točke II. ovog rješenja ne plati trošak u ostavljenom roku  i o tome ne obavijesti sud, primijenit će se pravila o prisilnoj naplati, pa se nalaže se Financijskoj agenciji radi izravne naplate iznosa iz točke II.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 </w:t>
      </w:r>
    </w:p>
    <w:p w:rsidRDefault="00EF6B01" w:rsidP="00EF6B01" w:rsidR="00EF6B01" w:rsidRPr="00EF6B01">
      <w:pPr>
        <w:ind w:left="720"/>
        <w:contextualSpacing/>
        <w:rPr>
          <w:sz w:val="16"/>
          <w:szCs w:val="16"/>
          <w:lang w:val="hr-HR"/>
        </w:rPr>
      </w:pPr>
    </w:p>
    <w:p w:rsidRDefault="00EF6B01" w:rsidP="00EF6B01" w:rsidR="00EF6B01" w:rsidRPr="00EF6B01">
      <w:pPr>
        <w:ind w:hanging="705" w:left="705"/>
        <w:contextualSpacing/>
        <w:jc w:val="both"/>
        <w:rPr>
          <w:sz w:val="22"/>
          <w:szCs w:val="22"/>
          <w:lang w:val="hr-HR"/>
        </w:rPr>
      </w:pPr>
      <w:r w:rsidRPr="00EF6B01">
        <w:rPr>
          <w:b/>
          <w:sz w:val="22"/>
          <w:szCs w:val="22"/>
          <w:lang w:val="hr-HR"/>
        </w:rPr>
        <w:t>IV</w:t>
      </w:r>
      <w:r w:rsidRPr="00EF6B01">
        <w:rPr>
          <w:sz w:val="22"/>
          <w:szCs w:val="22"/>
          <w:lang w:val="hr-HR"/>
        </w:rPr>
        <w:t>.</w:t>
      </w:r>
      <w:r w:rsidRPr="00EF6B01">
        <w:rPr>
          <w:sz w:val="22"/>
          <w:szCs w:val="22"/>
          <w:lang w:val="hr-HR"/>
        </w:rPr>
        <w:tab/>
        <w:t>Nalaže se Financijskoj agenciji novčani iznos iz točke II.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HR5123900011300069195 poziv na broj 10-345-2019.</w:t>
      </w:r>
    </w:p>
    <w:p w:rsidRDefault="00EF6B01" w:rsidP="00EF6B01" w:rsidR="00EF6B01" w:rsidRPr="00EF6B01">
      <w:pPr>
        <w:ind w:left="720"/>
        <w:contextualSpacing/>
        <w:rPr>
          <w:sz w:val="16"/>
          <w:szCs w:val="16"/>
          <w:lang w:val="hr-HR"/>
        </w:rPr>
      </w:pPr>
    </w:p>
    <w:p w:rsidRDefault="00EF6B01" w:rsidP="00EF6B01" w:rsidR="00EF6B01" w:rsidRPr="00EF6B01">
      <w:pPr>
        <w:numPr>
          <w:ilvl w:val="0"/>
          <w:numId w:val="5"/>
        </w:numPr>
        <w:contextualSpacing/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 xml:space="preserve">Nalaže se Financijskoj agenciji nakon pravomoćnosti ovog rješenja osloboditi sredstva zaplijenjena na temelju čl. 112. st. 1. Stečajnog zakona dužniku </w:t>
      </w:r>
      <w:r w:rsidRPr="00EF6B01">
        <w:rPr>
          <w:sz w:val="22"/>
          <w:szCs w:val="22"/>
          <w:lang w:val="en-AU"/>
        </w:rPr>
        <w:t>BLOK j.d.o.o., Mokošica, Put od Osojnika 67/A, MBS: 060306868, OIB: 31341456405.</w:t>
      </w:r>
    </w:p>
    <w:p w:rsidRDefault="00EF6B01" w:rsidP="00EF6B01" w:rsidR="00EF6B01" w:rsidRPr="00EF6B01">
      <w:pPr>
        <w:ind w:hanging="705" w:left="705"/>
        <w:jc w:val="both"/>
        <w:rPr>
          <w:b/>
          <w:sz w:val="16"/>
          <w:szCs w:val="16"/>
          <w:lang w:eastAsia="hr-HR" w:val="hr-HR"/>
        </w:rPr>
      </w:pPr>
    </w:p>
    <w:p w:rsidRDefault="00EF6B01" w:rsidP="00EF6B01" w:rsidR="00EF6B01" w:rsidRPr="00EF6B01">
      <w:pPr>
        <w:jc w:val="center"/>
        <w:rPr>
          <w:b/>
          <w:sz w:val="16"/>
          <w:szCs w:val="16"/>
          <w:lang w:eastAsia="hr-HR" w:val="hr-HR"/>
        </w:rPr>
      </w:pPr>
    </w:p>
    <w:p w:rsidRDefault="00EF6B01" w:rsidP="00EF6B01" w:rsidR="00EF6B01" w:rsidRPr="00EF6B01">
      <w:pPr>
        <w:jc w:val="center"/>
        <w:rPr>
          <w:b/>
          <w:sz w:val="16"/>
          <w:szCs w:val="16"/>
          <w:lang w:eastAsia="hr-HR" w:val="hr-HR"/>
        </w:rPr>
      </w:pPr>
    </w:p>
    <w:p w:rsidRDefault="00EF6B01" w:rsidP="00EF6B01" w:rsidR="00EF6B01" w:rsidRPr="00EF6B01">
      <w:pPr>
        <w:jc w:val="center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Obrazloženje</w:t>
      </w:r>
    </w:p>
    <w:p w:rsidRDefault="00EF6B01" w:rsidP="00EF6B01" w:rsidR="00EF6B01" w:rsidRPr="00EF6B01">
      <w:pPr>
        <w:jc w:val="both"/>
        <w:rPr>
          <w:sz w:val="22"/>
          <w:szCs w:val="22"/>
          <w:lang w:eastAsia="hr-HR" w:val="hr-HR"/>
        </w:rPr>
      </w:pPr>
    </w:p>
    <w:p w:rsidRDefault="00EF6B01" w:rsidP="00EF6B01" w:rsidR="00EF6B01" w:rsidRPr="00EF6B01">
      <w:pPr>
        <w:ind w:firstLine="708"/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 xml:space="preserve">Financijska agencija RC Split, Podružnica Dubrovnik je podnijela ovom sudu preko pošte preporučeno 05. listopada 2018. godine prijedlog za otvaranje stečajnog postupka nad dužnikom. U prijedlogu se u bitnome navodi da na dan 03. listopada 2018. godine dužnik u Očevidniku redoslijeda osnova za plaćanje ima evidentirane neizvršene osnove za plaćanje u neprekinutom razdoblju od 120 </w:t>
      </w:r>
      <w:r w:rsidRPr="00EF6B01">
        <w:rPr>
          <w:sz w:val="22"/>
          <w:szCs w:val="22"/>
          <w:lang w:val="hr-HR"/>
        </w:rPr>
        <w:lastRenderedPageBreak/>
        <w:t>dana u ukupnom iznosu od 63.108,13 kuna, da ima 6 zaposlenih, da ima otvoren račun kod OTP banka Hrvatska d.d., da ne raspolaže drugim podacima o imovini, te da ima zaplijenjenih sredstava na ime predujma za namirenje troškova stečajnog postupka u iznosu od 1.016,21 kuna.</w:t>
      </w:r>
    </w:p>
    <w:p w:rsidRDefault="00EF6B01" w:rsidP="00EF6B01" w:rsidR="00EF6B01" w:rsidRPr="00EF6B01">
      <w:pPr>
        <w:jc w:val="both"/>
        <w:rPr>
          <w:sz w:val="16"/>
          <w:szCs w:val="16"/>
          <w:lang w:val="hr-HR"/>
        </w:rPr>
      </w:pPr>
    </w:p>
    <w:p w:rsidRDefault="00EF6B01" w:rsidP="00EF6B01" w:rsidR="00EF6B01" w:rsidRPr="00EF6B01">
      <w:pPr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ab/>
        <w:t>Sukladno čl. 110. Stečajnog zakona (NN 71/15, 104/17, dalje u tekstu SZ) Financijska agencija dužna je podnijeti prijedlog za otvaranje stečajnog postupka ako prava osoba u Očevidniku redoslijeda osnova za plaćanje ima evidentirane neizvršene osnove za plaćanje u neprekinutom razdoblju od 120 dana, u roku od osam od isteka tog razdoblja, ako nisu ispunjene pretpostavke za skraćeni stečajni postupak.</w:t>
      </w:r>
    </w:p>
    <w:p w:rsidRDefault="00EF6B01" w:rsidP="00EF6B01" w:rsidR="00EF6B01" w:rsidRPr="00EF6B01">
      <w:pPr>
        <w:jc w:val="both"/>
        <w:rPr>
          <w:sz w:val="16"/>
          <w:szCs w:val="16"/>
          <w:lang w:val="hr-HR"/>
        </w:rPr>
      </w:pPr>
    </w:p>
    <w:p w:rsidRDefault="00EF6B01" w:rsidP="00EF6B01" w:rsidR="00EF6B01" w:rsidRPr="00EF6B01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  <w:lang w:eastAsia="hr-HR" w:val="hr-HR"/>
        </w:rPr>
      </w:pPr>
      <w:r w:rsidRPr="00EF6B01">
        <w:rPr>
          <w:sz w:val="22"/>
          <w:szCs w:val="22"/>
          <w:lang w:eastAsia="hr-HR" w:val="hr-HR"/>
        </w:rPr>
        <w:t>Rješenjem ovog suda posl.br. St.756/2018-7 od 21. prosinca 2018. godine pokrenut je postupak radi utvrđenja uvjeta za otvaranje stečajnog postupka (prethodni postupak) nad dužnikom.</w:t>
      </w:r>
    </w:p>
    <w:p w:rsidRDefault="00EF6B01" w:rsidP="00EF6B01" w:rsidR="00EF6B01" w:rsidRPr="00EF6B01">
      <w:pPr>
        <w:ind w:firstLine="708"/>
        <w:jc w:val="both"/>
        <w:rPr>
          <w:sz w:val="16"/>
          <w:szCs w:val="16"/>
          <w:lang w:eastAsia="hr-HR" w:val="hr-HR"/>
        </w:rPr>
      </w:pPr>
    </w:p>
    <w:p w:rsidRDefault="00EF6B01" w:rsidP="00EF6B01" w:rsidR="00EF6B01" w:rsidRPr="00EF6B01">
      <w:pPr>
        <w:ind w:firstLine="708"/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>U spis je dostavljen Očevidnik o redoslijedu plaćanja s obračunatom kamatom Financijske agencije od 27. ožujka 2019. godine .(list spisa 37) iz koje proizlazi da račun dužnika nije blokiran.</w:t>
      </w:r>
    </w:p>
    <w:p w:rsidRDefault="00EF6B01" w:rsidP="00EF6B01" w:rsidR="00EF6B01" w:rsidRPr="00EF6B01">
      <w:pPr>
        <w:jc w:val="both"/>
        <w:rPr>
          <w:sz w:val="16"/>
          <w:szCs w:val="16"/>
          <w:lang w:val="hr-HR"/>
        </w:rPr>
      </w:pPr>
    </w:p>
    <w:p w:rsidRDefault="00EF6B01" w:rsidP="00EF6B01" w:rsidR="00EF6B01" w:rsidRPr="00EF6B01">
      <w:pPr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ab/>
        <w:t>Temeljem čl. 128. St. 9. Stečajnog zakona (NN 71/15, 104/17, dalje u tekstu SZ)</w:t>
      </w:r>
    </w:p>
    <w:p w:rsidRDefault="00EF6B01" w:rsidP="00EF6B01" w:rsidR="00EF6B01" w:rsidRPr="00EF6B01">
      <w:pPr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 xml:space="preserve">ako dužnik do završetka prethodnog postupka postane sposoban za plaćanje, sud će postupak obustaviti. Dužnik je postao sposoban za plaćanje. </w:t>
      </w:r>
    </w:p>
    <w:p w:rsidRDefault="00EF6B01" w:rsidP="00EF6B01" w:rsidR="00EF6B01" w:rsidRPr="00EF6B01">
      <w:pPr>
        <w:jc w:val="both"/>
        <w:rPr>
          <w:sz w:val="16"/>
          <w:szCs w:val="16"/>
          <w:lang w:val="hr-HR"/>
        </w:rPr>
      </w:pPr>
    </w:p>
    <w:p w:rsidRDefault="00EF6B01" w:rsidP="00EF6B01" w:rsidR="00EF6B01" w:rsidRPr="00EF6B01">
      <w:pPr>
        <w:ind w:firstLine="708"/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>Sukladno čl. 3. Pravilnika o vrsti i visini naknade troškova Financijske agencije u predstečajnom postupku i o visini naknade troška Financijske agencije za podnošenje prijedloga za otvaranje stečajnog postupka (NN 106/15) visina naknade Financijske agencije za podnošenje prijedloga za otvaranje stečajnog postupka iznosi 140,00 kuna uvećano za PDV, ili 175,00 kuna.</w:t>
      </w:r>
    </w:p>
    <w:p w:rsidRDefault="00EF6B01" w:rsidP="00EF6B01" w:rsidR="00EF6B01" w:rsidRPr="00EF6B01">
      <w:pPr>
        <w:ind w:firstLine="708"/>
        <w:jc w:val="both"/>
        <w:rPr>
          <w:sz w:val="16"/>
          <w:szCs w:val="16"/>
          <w:lang w:val="hr-HR"/>
        </w:rPr>
      </w:pPr>
    </w:p>
    <w:p w:rsidRDefault="00EF6B01" w:rsidP="00EF6B01" w:rsidR="00EF6B01" w:rsidRPr="00EF6B01">
      <w:pPr>
        <w:ind w:firstLine="708"/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EF6B01" w:rsidP="00EF6B01" w:rsidR="00EF6B01" w:rsidRPr="00EF6B01">
      <w:pPr>
        <w:jc w:val="both"/>
        <w:rPr>
          <w:sz w:val="16"/>
          <w:szCs w:val="16"/>
          <w:lang w:val="hr-HR"/>
        </w:rPr>
      </w:pPr>
    </w:p>
    <w:p w:rsidRDefault="00EF6B01" w:rsidP="00EF6B01" w:rsidR="00EF6B01" w:rsidRPr="00EF6B01">
      <w:pPr>
        <w:jc w:val="both"/>
        <w:rPr>
          <w:sz w:val="22"/>
          <w:szCs w:val="22"/>
          <w:lang w:val="hr-HR"/>
        </w:rPr>
      </w:pPr>
      <w:r w:rsidRPr="00EF6B01">
        <w:rPr>
          <w:sz w:val="22"/>
          <w:szCs w:val="22"/>
          <w:lang w:val="hr-HR"/>
        </w:rPr>
        <w:tab/>
        <w:t xml:space="preserve">Zbog navedenog, na temelju spomenutih propisa, odlučeno je kao u izreci. </w:t>
      </w:r>
    </w:p>
    <w:p w:rsidRDefault="00EF6B01" w:rsidP="00EF6B01" w:rsidR="00EF6B01" w:rsidRPr="00EF6B01">
      <w:pPr>
        <w:ind w:firstLine="708"/>
        <w:jc w:val="center"/>
        <w:rPr>
          <w:b/>
          <w:sz w:val="22"/>
          <w:szCs w:val="22"/>
          <w:lang w:eastAsia="hr-HR" w:val="hr-HR"/>
        </w:rPr>
      </w:pPr>
      <w:r w:rsidRPr="00EF6B01">
        <w:rPr>
          <w:sz w:val="16"/>
          <w:szCs w:val="16"/>
          <w:lang w:eastAsia="hr-HR" w:val="hr-HR"/>
        </w:rPr>
        <w:br/>
      </w:r>
      <w:r w:rsidRPr="00EF6B01">
        <w:rPr>
          <w:b/>
          <w:sz w:val="22"/>
          <w:szCs w:val="22"/>
          <w:lang w:eastAsia="hr-HR" w:val="hr-HR"/>
        </w:rPr>
        <w:t>U Dubrovniku, dana 28. ožujka 2019. godine</w:t>
      </w:r>
    </w:p>
    <w:p w:rsidRDefault="00EF6B01" w:rsidP="00EF6B01" w:rsidR="00EF6B01" w:rsidRPr="00EF6B01">
      <w:pPr>
        <w:jc w:val="both"/>
        <w:rPr>
          <w:sz w:val="16"/>
          <w:szCs w:val="16"/>
          <w:lang w:eastAsia="hr-HR" w:val="hr-HR"/>
        </w:rPr>
      </w:pPr>
    </w:p>
    <w:p w:rsidRDefault="00EF6B01" w:rsidP="00EF6B01" w:rsidR="00EF6B01" w:rsidRPr="00EF6B01">
      <w:pPr>
        <w:ind w:firstLine="708" w:left="5664"/>
        <w:jc w:val="both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Stečajni sudac:</w:t>
      </w:r>
    </w:p>
    <w:p w:rsidRDefault="00EF6B01" w:rsidP="00EF6B01" w:rsidR="00EF6B01" w:rsidRPr="00EF6B01">
      <w:pPr>
        <w:jc w:val="both"/>
        <w:rPr>
          <w:b/>
          <w:sz w:val="22"/>
          <w:szCs w:val="22"/>
          <w:lang w:eastAsia="hr-HR" w:val="hr-HR"/>
        </w:rPr>
      </w:pPr>
    </w:p>
    <w:p w:rsidRDefault="00EF6B01" w:rsidP="00EF6B01" w:rsidR="00EF6B01" w:rsidRPr="00EF6B01">
      <w:pPr>
        <w:ind w:firstLine="708" w:left="5664"/>
        <w:jc w:val="both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Srđan Gavranić</w:t>
      </w:r>
      <w:r w:rsidR="008B3B84">
        <w:rPr>
          <w:b/>
          <w:sz w:val="22"/>
          <w:szCs w:val="22"/>
          <w:lang w:eastAsia="hr-HR" w:val="hr-HR"/>
        </w:rPr>
        <w:t>, v.r.</w:t>
      </w:r>
    </w:p>
    <w:p w:rsidRDefault="00EF6B01" w:rsidP="00EF6B01" w:rsidR="00EF6B01" w:rsidRPr="00EF6B01">
      <w:pPr>
        <w:ind w:firstLine="708" w:left="5664"/>
        <w:jc w:val="both"/>
        <w:rPr>
          <w:b/>
          <w:sz w:val="22"/>
          <w:szCs w:val="22"/>
          <w:lang w:eastAsia="hr-HR" w:val="hr-HR"/>
        </w:rPr>
      </w:pPr>
    </w:p>
    <w:p w:rsidRDefault="00EF6B01" w:rsidP="00EF6B01" w:rsidR="00EF6B01" w:rsidRPr="00EF6B01">
      <w:pPr>
        <w:jc w:val="both"/>
        <w:rPr>
          <w:sz w:val="22"/>
          <w:szCs w:val="22"/>
          <w:lang w:eastAsia="hr-HR" w:val="hr-HR"/>
        </w:rPr>
      </w:pPr>
    </w:p>
    <w:p w:rsidRDefault="00EF6B01" w:rsidP="00EF6B01" w:rsidR="00EF6B01" w:rsidRPr="00EF6B01">
      <w:pPr>
        <w:jc w:val="both"/>
        <w:rPr>
          <w:b/>
          <w:sz w:val="22"/>
          <w:szCs w:val="22"/>
          <w:lang w:eastAsia="hr-HR" w:val="hr-HR"/>
        </w:rPr>
      </w:pPr>
    </w:p>
    <w:p w:rsidRDefault="00EF6B01" w:rsidP="00EF6B01" w:rsidR="00EF6B01" w:rsidRPr="00EF6B01">
      <w:pPr>
        <w:jc w:val="both"/>
        <w:rPr>
          <w:b/>
          <w:sz w:val="22"/>
          <w:szCs w:val="22"/>
          <w:lang w:eastAsia="hr-HR" w:val="hr-HR"/>
        </w:rPr>
      </w:pPr>
      <w:r w:rsidRPr="00EF6B01">
        <w:rPr>
          <w:b/>
          <w:sz w:val="22"/>
          <w:szCs w:val="22"/>
          <w:lang w:eastAsia="hr-HR" w:val="hr-HR"/>
        </w:rPr>
        <w:t>POUKA O PRAVNOM LIJEKU</w:t>
      </w:r>
    </w:p>
    <w:p w:rsidRDefault="00EF6B01" w:rsidP="00EF6B01" w:rsidR="00EF6B01" w:rsidRPr="00EF6B01">
      <w:pPr>
        <w:jc w:val="both"/>
        <w:rPr>
          <w:sz w:val="22"/>
          <w:szCs w:val="22"/>
          <w:lang w:eastAsia="hr-HR" w:val="hr-HR"/>
        </w:rPr>
      </w:pPr>
      <w:r w:rsidRPr="00EF6B01">
        <w:rPr>
          <w:sz w:val="22"/>
          <w:szCs w:val="22"/>
          <w:lang w:eastAsia="hr-HR"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DN-a </w:t>
      </w:r>
      <w:r>
        <w:rPr>
          <w:sz w:val="22"/>
          <w:szCs w:val="22"/>
          <w:lang w:val="hr-HR"/>
        </w:rPr>
        <w:t>(04.10.2018.g.)</w:t>
      </w:r>
      <w:r>
        <w:rPr>
          <w:b/>
          <w:sz w:val="22"/>
          <w:szCs w:val="22"/>
          <w:lang w:val="hr-HR"/>
        </w:rPr>
        <w:t>: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predlagatelju, putem elektroničke pošte i e oglasne ploče,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mrežna stranica e oglasna ploča. </w:t>
      </w:r>
    </w:p>
    <w:p w:rsidRDefault="00FF76BE" w:rsidP="00FF76BE" w:rsidR="00FF76BE">
      <w:pPr>
        <w:rPr>
          <w:lang w:val="hr-HR"/>
        </w:rPr>
      </w:pP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891C9C" w:rsidR="00891C9C" w:rsidRPr="00891C9C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72E" w:rsidRPr="00C0772E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3453E">
          <w:rPr>
            <w:b/>
            <w:sz w:val="22"/>
            <w:szCs w:val="22"/>
            <w:lang w:val="hr-HR"/>
          </w:rPr>
          <w:t>Posl. br. 6-St.</w:t>
        </w:r>
        <w:r w:rsidR="00074687" w:rsidRPr="00074687">
          <w:rPr>
            <w:b/>
            <w:sz w:val="22"/>
            <w:szCs w:val="22"/>
            <w:lang w:eastAsia="hr-HR" w:val="hr-HR"/>
          </w:rPr>
          <w:t xml:space="preserve"> </w:t>
        </w:r>
        <w:r w:rsidR="00074687" w:rsidRPr="00074687">
          <w:rPr>
            <w:b/>
            <w:sz w:val="22"/>
            <w:szCs w:val="22"/>
            <w:lang w:val="hr-HR"/>
          </w:rPr>
          <w:t>574/2018-7</w:t>
        </w:r>
      </w:p>
      <w:p w:rsidRDefault="00C0772E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8F5"/>
    <w:rsid w:val="000054DF"/>
    <w:rsid w:val="000373BF"/>
    <w:rsid w:val="00056054"/>
    <w:rsid w:val="00070293"/>
    <w:rsid w:val="00074687"/>
    <w:rsid w:val="000A049A"/>
    <w:rsid w:val="000C2E72"/>
    <w:rsid w:val="000F16A1"/>
    <w:rsid w:val="00105E9C"/>
    <w:rsid w:val="001111A9"/>
    <w:rsid w:val="00116E16"/>
    <w:rsid w:val="00121163"/>
    <w:rsid w:val="00122ECC"/>
    <w:rsid w:val="0013453E"/>
    <w:rsid w:val="00137284"/>
    <w:rsid w:val="00152BA0"/>
    <w:rsid w:val="0018462A"/>
    <w:rsid w:val="001B23A2"/>
    <w:rsid w:val="001B48CE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76D7A"/>
    <w:rsid w:val="0028576F"/>
    <w:rsid w:val="002914EC"/>
    <w:rsid w:val="00292771"/>
    <w:rsid w:val="002B69F4"/>
    <w:rsid w:val="002E5EEC"/>
    <w:rsid w:val="002E678E"/>
    <w:rsid w:val="00326D3B"/>
    <w:rsid w:val="00333915"/>
    <w:rsid w:val="0034155F"/>
    <w:rsid w:val="00355A99"/>
    <w:rsid w:val="003A4331"/>
    <w:rsid w:val="003B5D2C"/>
    <w:rsid w:val="003D45CD"/>
    <w:rsid w:val="00412E0F"/>
    <w:rsid w:val="00421CA8"/>
    <w:rsid w:val="0042610C"/>
    <w:rsid w:val="0048291B"/>
    <w:rsid w:val="004849B1"/>
    <w:rsid w:val="004A6FB7"/>
    <w:rsid w:val="004C5D97"/>
    <w:rsid w:val="004E2F3C"/>
    <w:rsid w:val="004E780F"/>
    <w:rsid w:val="005111B1"/>
    <w:rsid w:val="00540445"/>
    <w:rsid w:val="00547E32"/>
    <w:rsid w:val="00567A3E"/>
    <w:rsid w:val="005713B9"/>
    <w:rsid w:val="0059418E"/>
    <w:rsid w:val="00594D78"/>
    <w:rsid w:val="005B2627"/>
    <w:rsid w:val="005B6D69"/>
    <w:rsid w:val="00603E30"/>
    <w:rsid w:val="00632159"/>
    <w:rsid w:val="00675D76"/>
    <w:rsid w:val="006A11EC"/>
    <w:rsid w:val="006D0679"/>
    <w:rsid w:val="006E0F35"/>
    <w:rsid w:val="006F3EF3"/>
    <w:rsid w:val="007243A9"/>
    <w:rsid w:val="00734617"/>
    <w:rsid w:val="00740790"/>
    <w:rsid w:val="0074155A"/>
    <w:rsid w:val="00754EF3"/>
    <w:rsid w:val="0076534A"/>
    <w:rsid w:val="007937CA"/>
    <w:rsid w:val="007A0336"/>
    <w:rsid w:val="007E180C"/>
    <w:rsid w:val="007F3F05"/>
    <w:rsid w:val="008329D3"/>
    <w:rsid w:val="008621FD"/>
    <w:rsid w:val="0087509B"/>
    <w:rsid w:val="0087785B"/>
    <w:rsid w:val="00891C9C"/>
    <w:rsid w:val="00892C09"/>
    <w:rsid w:val="008B3B84"/>
    <w:rsid w:val="008D1D02"/>
    <w:rsid w:val="00925F1F"/>
    <w:rsid w:val="009279E0"/>
    <w:rsid w:val="009419AC"/>
    <w:rsid w:val="009446F5"/>
    <w:rsid w:val="00983196"/>
    <w:rsid w:val="009A2A70"/>
    <w:rsid w:val="009A6531"/>
    <w:rsid w:val="009B555A"/>
    <w:rsid w:val="009D6E41"/>
    <w:rsid w:val="00A4157C"/>
    <w:rsid w:val="00A52300"/>
    <w:rsid w:val="00A55887"/>
    <w:rsid w:val="00AD0900"/>
    <w:rsid w:val="00AD5A2D"/>
    <w:rsid w:val="00AE5DBB"/>
    <w:rsid w:val="00BA4483"/>
    <w:rsid w:val="00BC1899"/>
    <w:rsid w:val="00BD077B"/>
    <w:rsid w:val="00BD2B51"/>
    <w:rsid w:val="00BF7980"/>
    <w:rsid w:val="00C02B7D"/>
    <w:rsid w:val="00C0772E"/>
    <w:rsid w:val="00C1514D"/>
    <w:rsid w:val="00C57B29"/>
    <w:rsid w:val="00C66E8D"/>
    <w:rsid w:val="00C85665"/>
    <w:rsid w:val="00C93FD9"/>
    <w:rsid w:val="00CA0377"/>
    <w:rsid w:val="00CA0AD9"/>
    <w:rsid w:val="00CB3325"/>
    <w:rsid w:val="00CB58E0"/>
    <w:rsid w:val="00CE1B53"/>
    <w:rsid w:val="00CE5074"/>
    <w:rsid w:val="00CF597E"/>
    <w:rsid w:val="00D2685B"/>
    <w:rsid w:val="00D42952"/>
    <w:rsid w:val="00D51CE7"/>
    <w:rsid w:val="00D56E24"/>
    <w:rsid w:val="00D579D1"/>
    <w:rsid w:val="00D95091"/>
    <w:rsid w:val="00DC2317"/>
    <w:rsid w:val="00E0754F"/>
    <w:rsid w:val="00E276E3"/>
    <w:rsid w:val="00E44915"/>
    <w:rsid w:val="00E76CEC"/>
    <w:rsid w:val="00E8392D"/>
    <w:rsid w:val="00EE39BD"/>
    <w:rsid w:val="00EF6B01"/>
    <w:rsid w:val="00EF77BC"/>
    <w:rsid w:val="00F23FD1"/>
    <w:rsid w:val="00F47360"/>
    <w:rsid w:val="00F50BEA"/>
    <w:rsid w:val="00F73428"/>
    <w:rsid w:val="00F85170"/>
    <w:rsid w:val="00FB1D34"/>
    <w:rsid w:val="00FB4AB0"/>
    <w:rsid w:val="00FC157F"/>
    <w:rsid w:val="00FD4D3E"/>
    <w:rsid w:val="00FE288F"/>
    <w:rsid w:val="00FE2D2C"/>
    <w:rsid w:val="00FF396E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7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72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772E"/>
    <w:rPr>
      <w:color w:val="000000"/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772E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772E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7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72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772E"/>
    <w:rPr>
      <w:color w:val="000000"/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772E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772E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6 zaposlenika</izvorni_sadrzaj>
    <derivirana_varijabla naziv="DomainObject.Predmet.Opis_1">čl.110. st.1. SZ
6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St-345/2019</izvorni_sadrzaj>
    <derivirana_varijabla naziv="DomainObject.Predmet.OznakaBroj_1">St-345/2019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j.d.o.o. - za građenje i usluge</izvorni_sadrzaj>
    <derivirana_varijabla naziv="DomainObject.Predmet.ProtustrankaFormated_1">  BLOK j.d.o.o. - za građenje i usluge</derivirana_varijabla>
  </DomainObject.Predmet.ProtustrankaFormated>
  <DomainObject.Predmet.ProtustrankaFormatedOIB>
    <izvorni_sadrzaj>  BLOK j.d.o.o. - za građenje i usluge, OIB 31341456405</izvorni_sadrzaj>
    <derivirana_varijabla naziv="DomainObject.Predmet.ProtustrankaFormatedOIB_1">  BLOK j.d.o.o. - za građenje i usluge, OIB 31341456405</derivirana_varijabla>
  </DomainObject.Predmet.ProtustrankaFormatedOIB>
  <DomainObject.Predmet.ProtustrankaFormatedWithAdress>
    <izvorni_sadrzaj> BLOK j.d.o.o. - za građenje i usluge, Put od Osojnika 67/A, 20236 Mokošica</izvorni_sadrzaj>
    <derivirana_varijabla naziv="DomainObject.Predmet.ProtustrankaFormatedWithAdress_1"> BLOK j.d.o.o. - za građenje i usluge, Put od Osojnika 67/A, 20236 Mokošica</derivirana_varijabla>
  </DomainObject.Predmet.ProtustrankaFormatedWithAdress>
  <DomainObject.Predmet.ProtustrankaFormatedWithAdressOIB>
    <izvorni_sadrzaj> BLOK j.d.o.o. - za građenje i usluge, OIB 31341456405, Put od Osojnika 67/A, 20236 Mokošica</izvorni_sadrzaj>
    <derivirana_varijabla naziv="DomainObject.Predmet.ProtustrankaFormatedWithAdressOIB_1"> BLOK j.d.o.o. - za građenje i usluge, OIB 31341456405, Put od Osojnika 67/A, 20236 Mokošica</derivirana_varijabla>
  </DomainObject.Predmet.ProtustrankaFormatedWithAdressOIB>
  <DomainObject.Predmet.ProtustrankaWithAdress>
    <izvorni_sadrzaj>BLOK j.d.o.o. - za građenje i usluge Put od Osojnika 67/A, 20236 Mokošica</izvorni_sadrzaj>
    <derivirana_varijabla naziv="DomainObject.Predmet.ProtustrankaWithAdress_1">BLOK j.d.o.o. - za građenje i usluge Put od Osojnika 67/A, 20236 Mokošica</derivirana_varijabla>
  </DomainObject.Predmet.ProtustrankaWithAdress>
  <DomainObject.Predmet.ProtustrankaWithAdressOIB>
    <izvorni_sadrzaj>BLOK j.d.o.o. - za građenje i usluge, OIB 31341456405, Put od Osojnika 67/A, 20236 Mokošica</izvorni_sadrzaj>
    <derivirana_varijabla naziv="DomainObject.Predmet.ProtustrankaWithAdressOIB_1">BLOK j.d.o.o. - za građenje i usluge, OIB 31341456405, Put od Osojnika 67/A, 20236 Mokošica</derivirana_varijabla>
  </DomainObject.Predmet.ProtustrankaWithAdressOIB>
  <DomainObject.Predmet.ProtustrankaNazivFormated>
    <izvorni_sadrzaj>BLOK j.d.o.o. - za građenje i usluge</izvorni_sadrzaj>
    <derivirana_varijabla naziv="DomainObject.Predmet.ProtustrankaNazivFormated_1">BLOK j.d.o.o. - za građenje i usluge</derivirana_varijabla>
  </DomainObject.Predmet.ProtustrankaNazivFormated>
  <DomainObject.Predmet.ProtustrankaNazivFormatedOIB>
    <izvorni_sadrzaj>BLOK j.d.o.o. - za građenje i usluge, OIB 31341456405</izvorni_sadrzaj>
    <derivirana_varijabla naziv="DomainObject.Predmet.ProtustrankaNazivFormatedOIB_1">BLOK j.d.o.o. - za građenje i usluge, OIB 31341456405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63108.13</izvorni_sadrzaj>
    <derivirana_varijabla naziv="DomainObject.Predmet.TrenutnaVrijednost_1">63108.13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BLOK j.d.o.o. - za građenje i usluge</item>
    </izvorni_sadrzaj>
    <derivirana_varijabla naziv="DomainObject.Predmet.ProtuStrankaListFormated_1">
      <item>BLOK j.d.o.o. - za građenje i usluge</item>
    </derivirana_varijabla>
  </DomainObject.Predmet.ProtuStrankaListFormated>
  <DomainObject.Predmet.ProtuStrankaListFormatedOIB>
    <izvorni_sadrzaj>
      <item>BLOK j.d.o.o. - za građenje i usluge, OIB 31341456405</item>
    </izvorni_sadrzaj>
    <derivirana_varijabla naziv="DomainObject.Predmet.ProtuStrankaListFormatedOIB_1">
      <item>BLOK j.d.o.o. - za građenje i usluge, OIB 31341456405</item>
    </derivirana_varijabla>
  </DomainObject.Predmet.ProtuStrankaListFormatedOIB>
  <DomainObject.Predmet.ProtuStrankaListFormatedWithAdress>
    <izvorni_sadrzaj>
      <item>BLOK j.d.o.o. - za građenje i usluge, Put od Osojnika 67/A, 20236 Mokošica</item>
    </izvorni_sadrzaj>
    <derivirana_varijabla naziv="DomainObject.Predmet.ProtuStrankaListFormatedWithAdress_1">
      <item>BLOK j.d.o.o. - za građenje i usluge, Put od Osojnika 67/A, 20236 Mokošica</item>
    </derivirana_varijabla>
  </DomainObject.Predmet.ProtuStrankaListFormatedWithAdress>
  <DomainObject.Predmet.ProtuStrankaListFormatedWithAdressOIB>
    <izvorni_sadrzaj>
      <item>BLOK j.d.o.o. - za građenje i usluge, OIB 31341456405, Put od Osojnika 67/A, 20236 Mokošica</item>
    </izvorni_sadrzaj>
    <derivirana_varijabla naziv="DomainObject.Predmet.ProtuStrankaListFormatedWithAdressOIB_1">
      <item>BLOK j.d.o.o. - za građenje i usluge, OIB 31341456405, Put od Osojnika 67/A, 20236 Mokošica</item>
    </derivirana_varijabla>
  </DomainObject.Predmet.ProtuStrankaListFormatedWithAdressOIB>
  <DomainObject.Predmet.ProtuStrankaListNazivFormated>
    <izvorni_sadrzaj>
      <item>BLOK j.d.o.o. - za građenje i usluge</item>
    </izvorni_sadrzaj>
    <derivirana_varijabla naziv="DomainObject.Predmet.ProtuStrankaListNazivFormated_1">
      <item>BLOK j.d.o.o. - za građenje i usluge</item>
    </derivirana_varijabla>
  </DomainObject.Predmet.ProtuStrankaListNazivFormated>
  <DomainObject.Predmet.ProtuStrankaListNazivFormatedOIB>
    <izvorni_sadrzaj>
      <item>BLOK j.d.o.o. - za građenje i usluge, OIB 31341456405</item>
    </izvorni_sadrzaj>
    <derivirana_varijabla naziv="DomainObject.Predmet.ProtuStrankaListNazivFormatedOIB_1">
      <item>BLOK j.d.o.o. - za građenje i usluge, OIB 31341456405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BLOK j.d.o.o. - za građenje i usluge</izvorni_sadrzaj>
    <derivirana_varijabla naziv="DomainObject.Predmet.ProtustrankaIDrugi_1">BLOK j.d.o.o. -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BLOK j.d.o.o. - za građenje i usluge, OIB 31341456405, Put od Osojnika 67/A, 20236 Mokošica</izvorni_sadrzaj>
    <derivirana_varijabla naziv="DomainObject.Predmet.ProtustrankaIDrugiAdressOIB_1">BLOK j.d.o.o. - za građenje i usluge, OIB 31341456405, Put od Osojnika 67/A,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j.d.o.o. - za građenje i usluge</item>
      <item>FINA, RC Split, Podružnica Dubrovnik</item>
    </izvorni_sadrzaj>
    <derivirana_varijabla naziv="DomainObject.Predmet.SudioniciListNaziv_1">
      <item>BLOK j.d.o.o. - za građenje i usluge</item>
      <item>FINA, RC Split, Podružnica Dubrovnik</item>
    </derivirana_varijabla>
  </DomainObject.Predmet.SudioniciListNaziv>
  <DomainObject.Predmet.SudioniciListAdressOIB>
    <izvorni_sadrzaj>
      <item>BLOK j.d.o.o. - za građenje i usluge, OIB 31341456405, Put od Osojnika 67/A,20236 Mokošica</item>
      <item>FINA, RC Split, Podružnica Dubrovnik, OIB 85821130368, Vukovarska 2,20000 Dubrovnik</item>
    </izvorni_sadrzaj>
    <derivirana_varijabla naziv="DomainObject.Predmet.SudioniciListAdressOIB_1">
      <item>BLOK j.d.o.o. - za građenje i usluge, OIB 31341456405, Put od Osojnika 67/A,20236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31341456405</item>
      <item>, OIB 85821130368</item>
    </izvorni_sadrzaj>
    <derivirana_varijabla naziv="DomainObject.Predmet.SudioniciListNazivOIB_1">
      <item>, OIB 31341456405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St-345/2019-22</izvorni_sadrzaj>
    <derivirana_varijabla naziv="DomainObject.PredzadnjaOdlukaIzPredmeta.Oznaka_1">St-345/2019-22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32272-CFF9-4C17-81E8-532DF8FAB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4481</properties:Characters>
  <properties:Lines>105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2019-03-28T11:30:00Z</dcterms:created>
  <dc:creator>Diana Butigan Granić</dc:creator>
  <cp:lastModifiedBy>Valerija Rizzi</cp:lastModifiedBy>
  <cp:lastPrinted>2019-03-28T11:30:00Z</cp:lastPrinted>
  <dcterms:modified xmlns:xsi="http://www.w3.org/2001/XMLSchema-instance" xsi:type="dcterms:W3CDTF">2019-03-28T11:47:00Z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i trošak REDOVNI - 110 nema blokade računa prije prethodnog.docx)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