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dd1d3" w14:paraId="1bdd1d3" w:rsidRDefault="00F8588B" w:rsidP="00C727DF" w:rsidR="00F8588B" w:rsidRPr="00C727DF">
      <w:pPr>
        <w:spacing w:lineRule="auto" w:line="240"/>
        <w15:collapsed w:val="false"/>
        <w:rPr>
          <w:rFonts w:hAnsi="Times New Roman" w:ascii="Times New Roman"/>
          <w:sz w:val="24"/>
          <w:szCs w:val="24"/>
        </w:rPr>
      </w:pPr>
      <w:r w:rsidRPr="00C727DF">
        <w:rPr>
          <w:rStyle w:val="Naglaeno"/>
          <w:rFonts w:hAnsi="Times New Roman" w:ascii="Times New Roman"/>
          <w:sz w:val="24"/>
          <w:szCs w:val="24"/>
        </w:rPr>
        <w:t xml:space="preserve">             </w:t>
      </w:r>
      <w:r w:rsidR="00E5438B" w:rsidRPr="00C727DF">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C727DF" w:rsidR="00F8588B" w:rsidRPr="00C727DF">
      <w:pPr>
        <w:pStyle w:val="Bezproreda"/>
        <w:rPr>
          <w:rFonts w:hAnsi="Times New Roman" w:ascii="Times New Roman"/>
          <w:b/>
          <w:sz w:val="24"/>
          <w:szCs w:val="24"/>
        </w:rPr>
      </w:pPr>
      <w:r w:rsidRPr="00C727DF">
        <w:rPr>
          <w:rFonts w:hAnsi="Times New Roman" w:ascii="Times New Roman"/>
          <w:b/>
          <w:sz w:val="24"/>
          <w:szCs w:val="24"/>
        </w:rPr>
        <w:t xml:space="preserve">     REPUBLIKA HRVATSKA</w:t>
      </w:r>
    </w:p>
    <w:p w:rsidRDefault="00F8588B" w:rsidP="00C727DF" w:rsidR="00F8588B" w:rsidRPr="00C727DF">
      <w:pPr>
        <w:pStyle w:val="Bezproreda"/>
        <w:rPr>
          <w:rFonts w:hAnsi="Times New Roman" w:ascii="Times New Roman"/>
          <w:sz w:val="24"/>
          <w:szCs w:val="24"/>
        </w:rPr>
      </w:pPr>
      <w:r w:rsidRPr="00C727DF">
        <w:rPr>
          <w:rFonts w:hAnsi="Times New Roman" w:ascii="Times New Roman"/>
          <w:sz w:val="24"/>
          <w:szCs w:val="24"/>
        </w:rPr>
        <w:t xml:space="preserve">     TRGOVAČKI SUD U OSIJEKU</w:t>
      </w:r>
    </w:p>
    <w:p w:rsidRDefault="004A1FA5" w:rsidP="00C727DF" w:rsidR="004A1FA5" w:rsidRPr="00C727DF">
      <w:pPr>
        <w:pStyle w:val="Bezproreda"/>
        <w:rPr>
          <w:rFonts w:hAnsi="Times New Roman" w:ascii="Times New Roman"/>
          <w:sz w:val="24"/>
          <w:szCs w:val="24"/>
        </w:rPr>
      </w:pPr>
    </w:p>
    <w:p w:rsidRDefault="00ED0F94" w:rsidP="00C727DF" w:rsidR="00ED0F94" w:rsidRPr="00C727DF">
      <w:pPr>
        <w:pStyle w:val="Bezproreda"/>
        <w:jc w:val="right"/>
        <w:rPr>
          <w:rFonts w:hAnsi="Times New Roman" w:ascii="Times New Roman"/>
          <w:sz w:val="24"/>
          <w:szCs w:val="24"/>
        </w:rPr>
      </w:pPr>
    </w:p>
    <w:p w:rsidRDefault="0081116B" w:rsidP="00C727DF" w:rsidR="00ED0F94" w:rsidRPr="00C727DF">
      <w:pPr>
        <w:pStyle w:val="Bezproreda"/>
        <w:jc w:val="center"/>
        <w:rPr>
          <w:rFonts w:hAnsi="Times New Roman" w:ascii="Times New Roman"/>
          <w:sz w:val="24"/>
          <w:szCs w:val="24"/>
        </w:rPr>
      </w:pPr>
      <w:r w:rsidRPr="00C727DF">
        <w:rPr>
          <w:rFonts w:hAnsi="Times New Roman" w:ascii="Times New Roman"/>
          <w:sz w:val="24"/>
          <w:szCs w:val="24"/>
        </w:rPr>
        <w:t xml:space="preserve">U </w:t>
      </w:r>
      <w:r w:rsidR="00F25B95" w:rsidRPr="00C727DF">
        <w:rPr>
          <w:rFonts w:hAnsi="Times New Roman" w:ascii="Times New Roman"/>
          <w:sz w:val="24"/>
          <w:szCs w:val="24"/>
        </w:rPr>
        <w:t xml:space="preserve"> </w:t>
      </w:r>
      <w:r w:rsidRPr="00C727DF">
        <w:rPr>
          <w:rFonts w:hAnsi="Times New Roman" w:ascii="Times New Roman"/>
          <w:sz w:val="24"/>
          <w:szCs w:val="24"/>
        </w:rPr>
        <w:t>I</w:t>
      </w:r>
      <w:r w:rsidR="00F25B95" w:rsidRPr="00C727DF">
        <w:rPr>
          <w:rFonts w:hAnsi="Times New Roman" w:ascii="Times New Roman"/>
          <w:sz w:val="24"/>
          <w:szCs w:val="24"/>
        </w:rPr>
        <w:t xml:space="preserve"> </w:t>
      </w:r>
      <w:r w:rsidRPr="00C727DF">
        <w:rPr>
          <w:rFonts w:hAnsi="Times New Roman" w:ascii="Times New Roman"/>
          <w:sz w:val="24"/>
          <w:szCs w:val="24"/>
        </w:rPr>
        <w:t>M</w:t>
      </w:r>
      <w:r w:rsidR="00F25B95" w:rsidRPr="00C727DF">
        <w:rPr>
          <w:rFonts w:hAnsi="Times New Roman" w:ascii="Times New Roman"/>
          <w:sz w:val="24"/>
          <w:szCs w:val="24"/>
        </w:rPr>
        <w:t xml:space="preserve"> </w:t>
      </w:r>
      <w:r w:rsidRPr="00C727DF">
        <w:rPr>
          <w:rFonts w:hAnsi="Times New Roman" w:ascii="Times New Roman"/>
          <w:sz w:val="24"/>
          <w:szCs w:val="24"/>
        </w:rPr>
        <w:t>E</w:t>
      </w:r>
      <w:r w:rsidR="00F25B95" w:rsidRPr="00C727DF">
        <w:rPr>
          <w:rFonts w:hAnsi="Times New Roman" w:ascii="Times New Roman"/>
          <w:sz w:val="24"/>
          <w:szCs w:val="24"/>
        </w:rPr>
        <w:t xml:space="preserve"> </w:t>
      </w:r>
      <w:r w:rsidRPr="00C727DF">
        <w:rPr>
          <w:rFonts w:hAnsi="Times New Roman" w:ascii="Times New Roman"/>
          <w:sz w:val="24"/>
          <w:szCs w:val="24"/>
        </w:rPr>
        <w:t xml:space="preserve"> R</w:t>
      </w:r>
      <w:r w:rsidR="00F25B95" w:rsidRPr="00C727DF">
        <w:rPr>
          <w:rFonts w:hAnsi="Times New Roman" w:ascii="Times New Roman"/>
          <w:sz w:val="24"/>
          <w:szCs w:val="24"/>
        </w:rPr>
        <w:t xml:space="preserve"> </w:t>
      </w:r>
      <w:r w:rsidRPr="00C727DF">
        <w:rPr>
          <w:rFonts w:hAnsi="Times New Roman" w:ascii="Times New Roman"/>
          <w:sz w:val="24"/>
          <w:szCs w:val="24"/>
        </w:rPr>
        <w:t>E</w:t>
      </w:r>
      <w:r w:rsidR="00F25B95" w:rsidRPr="00C727DF">
        <w:rPr>
          <w:rFonts w:hAnsi="Times New Roman" w:ascii="Times New Roman"/>
          <w:sz w:val="24"/>
          <w:szCs w:val="24"/>
        </w:rPr>
        <w:t xml:space="preserve"> </w:t>
      </w:r>
      <w:r w:rsidRPr="00C727DF">
        <w:rPr>
          <w:rFonts w:hAnsi="Times New Roman" w:ascii="Times New Roman"/>
          <w:sz w:val="24"/>
          <w:szCs w:val="24"/>
        </w:rPr>
        <w:t>P</w:t>
      </w:r>
      <w:r w:rsidR="00F25B95" w:rsidRPr="00C727DF">
        <w:rPr>
          <w:rFonts w:hAnsi="Times New Roman" w:ascii="Times New Roman"/>
          <w:sz w:val="24"/>
          <w:szCs w:val="24"/>
        </w:rPr>
        <w:t xml:space="preserve"> </w:t>
      </w:r>
      <w:r w:rsidRPr="00C727DF">
        <w:rPr>
          <w:rFonts w:hAnsi="Times New Roman" w:ascii="Times New Roman"/>
          <w:sz w:val="24"/>
          <w:szCs w:val="24"/>
        </w:rPr>
        <w:t>U</w:t>
      </w:r>
      <w:r w:rsidR="00F25B95" w:rsidRPr="00C727DF">
        <w:rPr>
          <w:rFonts w:hAnsi="Times New Roman" w:ascii="Times New Roman"/>
          <w:sz w:val="24"/>
          <w:szCs w:val="24"/>
        </w:rPr>
        <w:t xml:space="preserve"> </w:t>
      </w:r>
      <w:r w:rsidRPr="00C727DF">
        <w:rPr>
          <w:rFonts w:hAnsi="Times New Roman" w:ascii="Times New Roman"/>
          <w:sz w:val="24"/>
          <w:szCs w:val="24"/>
        </w:rPr>
        <w:t>B</w:t>
      </w:r>
      <w:r w:rsidR="00F25B95" w:rsidRPr="00C727DF">
        <w:rPr>
          <w:rFonts w:hAnsi="Times New Roman" w:ascii="Times New Roman"/>
          <w:sz w:val="24"/>
          <w:szCs w:val="24"/>
        </w:rPr>
        <w:t xml:space="preserve"> </w:t>
      </w:r>
      <w:r w:rsidRPr="00C727DF">
        <w:rPr>
          <w:rFonts w:hAnsi="Times New Roman" w:ascii="Times New Roman"/>
          <w:sz w:val="24"/>
          <w:szCs w:val="24"/>
        </w:rPr>
        <w:t>L</w:t>
      </w:r>
      <w:r w:rsidR="00F25B95" w:rsidRPr="00C727DF">
        <w:rPr>
          <w:rFonts w:hAnsi="Times New Roman" w:ascii="Times New Roman"/>
          <w:sz w:val="24"/>
          <w:szCs w:val="24"/>
        </w:rPr>
        <w:t xml:space="preserve"> </w:t>
      </w:r>
      <w:r w:rsidRPr="00C727DF">
        <w:rPr>
          <w:rFonts w:hAnsi="Times New Roman" w:ascii="Times New Roman"/>
          <w:sz w:val="24"/>
          <w:szCs w:val="24"/>
        </w:rPr>
        <w:t>I</w:t>
      </w:r>
      <w:r w:rsidR="00F25B95" w:rsidRPr="00C727DF">
        <w:rPr>
          <w:rFonts w:hAnsi="Times New Roman" w:ascii="Times New Roman"/>
          <w:sz w:val="24"/>
          <w:szCs w:val="24"/>
        </w:rPr>
        <w:t xml:space="preserve"> </w:t>
      </w:r>
      <w:r w:rsidRPr="00C727DF">
        <w:rPr>
          <w:rFonts w:hAnsi="Times New Roman" w:ascii="Times New Roman"/>
          <w:sz w:val="24"/>
          <w:szCs w:val="24"/>
        </w:rPr>
        <w:t>K</w:t>
      </w:r>
      <w:r w:rsidR="00F25B95" w:rsidRPr="00C727DF">
        <w:rPr>
          <w:rFonts w:hAnsi="Times New Roman" w:ascii="Times New Roman"/>
          <w:sz w:val="24"/>
          <w:szCs w:val="24"/>
        </w:rPr>
        <w:t xml:space="preserve"> </w:t>
      </w:r>
      <w:r w:rsidRPr="00C727DF">
        <w:rPr>
          <w:rFonts w:hAnsi="Times New Roman" w:ascii="Times New Roman"/>
          <w:sz w:val="24"/>
          <w:szCs w:val="24"/>
        </w:rPr>
        <w:t>E</w:t>
      </w:r>
      <w:r w:rsidR="00F25B95" w:rsidRPr="00C727DF">
        <w:rPr>
          <w:rFonts w:hAnsi="Times New Roman" w:ascii="Times New Roman"/>
          <w:sz w:val="24"/>
          <w:szCs w:val="24"/>
        </w:rPr>
        <w:t xml:space="preserve"> </w:t>
      </w:r>
      <w:r w:rsidRPr="00C727DF">
        <w:rPr>
          <w:rFonts w:hAnsi="Times New Roman" w:ascii="Times New Roman"/>
          <w:sz w:val="24"/>
          <w:szCs w:val="24"/>
        </w:rPr>
        <w:t xml:space="preserve"> H</w:t>
      </w:r>
      <w:r w:rsidR="00F25B95" w:rsidRPr="00C727DF">
        <w:rPr>
          <w:rFonts w:hAnsi="Times New Roman" w:ascii="Times New Roman"/>
          <w:sz w:val="24"/>
          <w:szCs w:val="24"/>
        </w:rPr>
        <w:t xml:space="preserve"> </w:t>
      </w:r>
      <w:r w:rsidRPr="00C727DF">
        <w:rPr>
          <w:rFonts w:hAnsi="Times New Roman" w:ascii="Times New Roman"/>
          <w:sz w:val="24"/>
          <w:szCs w:val="24"/>
        </w:rPr>
        <w:t>R</w:t>
      </w:r>
      <w:r w:rsidR="00F25B95" w:rsidRPr="00C727DF">
        <w:rPr>
          <w:rFonts w:hAnsi="Times New Roman" w:ascii="Times New Roman"/>
          <w:sz w:val="24"/>
          <w:szCs w:val="24"/>
        </w:rPr>
        <w:t xml:space="preserve"> </w:t>
      </w:r>
      <w:r w:rsidRPr="00C727DF">
        <w:rPr>
          <w:rFonts w:hAnsi="Times New Roman" w:ascii="Times New Roman"/>
          <w:sz w:val="24"/>
          <w:szCs w:val="24"/>
        </w:rPr>
        <w:t>V</w:t>
      </w:r>
      <w:r w:rsidR="00F25B95" w:rsidRPr="00C727DF">
        <w:rPr>
          <w:rFonts w:hAnsi="Times New Roman" w:ascii="Times New Roman"/>
          <w:sz w:val="24"/>
          <w:szCs w:val="24"/>
        </w:rPr>
        <w:t xml:space="preserve"> </w:t>
      </w:r>
      <w:r w:rsidRPr="00C727DF">
        <w:rPr>
          <w:rFonts w:hAnsi="Times New Roman" w:ascii="Times New Roman"/>
          <w:sz w:val="24"/>
          <w:szCs w:val="24"/>
        </w:rPr>
        <w:t>A</w:t>
      </w:r>
      <w:r w:rsidR="00F25B95" w:rsidRPr="00C727DF">
        <w:rPr>
          <w:rFonts w:hAnsi="Times New Roman" w:ascii="Times New Roman"/>
          <w:sz w:val="24"/>
          <w:szCs w:val="24"/>
        </w:rPr>
        <w:t xml:space="preserve"> </w:t>
      </w:r>
      <w:r w:rsidRPr="00C727DF">
        <w:rPr>
          <w:rFonts w:hAnsi="Times New Roman" w:ascii="Times New Roman"/>
          <w:sz w:val="24"/>
          <w:szCs w:val="24"/>
        </w:rPr>
        <w:t>T</w:t>
      </w:r>
      <w:r w:rsidR="00F25B95" w:rsidRPr="00C727DF">
        <w:rPr>
          <w:rFonts w:hAnsi="Times New Roman" w:ascii="Times New Roman"/>
          <w:sz w:val="24"/>
          <w:szCs w:val="24"/>
        </w:rPr>
        <w:t xml:space="preserve"> </w:t>
      </w:r>
      <w:r w:rsidRPr="00C727DF">
        <w:rPr>
          <w:rFonts w:hAnsi="Times New Roman" w:ascii="Times New Roman"/>
          <w:sz w:val="24"/>
          <w:szCs w:val="24"/>
        </w:rPr>
        <w:t>S</w:t>
      </w:r>
      <w:r w:rsidR="00F25B95" w:rsidRPr="00C727DF">
        <w:rPr>
          <w:rFonts w:hAnsi="Times New Roman" w:ascii="Times New Roman"/>
          <w:sz w:val="24"/>
          <w:szCs w:val="24"/>
        </w:rPr>
        <w:t xml:space="preserve"> </w:t>
      </w:r>
      <w:r w:rsidRPr="00C727DF">
        <w:rPr>
          <w:rFonts w:hAnsi="Times New Roman" w:ascii="Times New Roman"/>
          <w:sz w:val="24"/>
          <w:szCs w:val="24"/>
        </w:rPr>
        <w:t>K</w:t>
      </w:r>
      <w:r w:rsidR="00F25B95" w:rsidRPr="00C727DF">
        <w:rPr>
          <w:rFonts w:hAnsi="Times New Roman" w:ascii="Times New Roman"/>
          <w:sz w:val="24"/>
          <w:szCs w:val="24"/>
        </w:rPr>
        <w:t xml:space="preserve"> </w:t>
      </w:r>
      <w:r w:rsidRPr="00C727DF">
        <w:rPr>
          <w:rFonts w:hAnsi="Times New Roman" w:ascii="Times New Roman"/>
          <w:sz w:val="24"/>
          <w:szCs w:val="24"/>
        </w:rPr>
        <w:t>E</w:t>
      </w:r>
    </w:p>
    <w:p w:rsidRDefault="00404F3C" w:rsidP="00C727DF" w:rsidR="00404F3C" w:rsidRPr="00C727DF">
      <w:pPr>
        <w:pStyle w:val="Bezproreda"/>
        <w:rPr>
          <w:rFonts w:hAnsi="Times New Roman" w:ascii="Times New Roman"/>
          <w:sz w:val="24"/>
          <w:szCs w:val="24"/>
        </w:rPr>
      </w:pPr>
    </w:p>
    <w:p w:rsidRDefault="00366B2D" w:rsidP="00C727DF" w:rsidR="00404F3C" w:rsidRPr="00C727DF">
      <w:pPr>
        <w:pStyle w:val="Bezproreda"/>
        <w:jc w:val="center"/>
        <w:rPr>
          <w:rFonts w:hAnsi="Times New Roman" w:ascii="Times New Roman"/>
          <w:sz w:val="24"/>
          <w:szCs w:val="24"/>
        </w:rPr>
      </w:pPr>
      <w:r w:rsidRPr="00C727DF">
        <w:rPr>
          <w:rFonts w:hAnsi="Times New Roman" w:ascii="Times New Roman"/>
          <w:sz w:val="24"/>
          <w:szCs w:val="24"/>
        </w:rPr>
        <w:t>R J E Š E NJ E</w:t>
      </w:r>
    </w:p>
    <w:p w:rsidRDefault="00404F3C" w:rsidP="00C727DF" w:rsidR="00404F3C" w:rsidRPr="00C727DF">
      <w:pPr>
        <w:pStyle w:val="Bezproreda"/>
        <w:rPr>
          <w:rFonts w:hAnsi="Times New Roman" w:ascii="Times New Roman"/>
          <w:sz w:val="24"/>
          <w:szCs w:val="24"/>
        </w:rPr>
      </w:pPr>
    </w:p>
    <w:p w:rsidRDefault="00ED0F94" w:rsidP="00C727DF" w:rsidR="00ED0F94" w:rsidRPr="00C727DF">
      <w:pPr>
        <w:pStyle w:val="Bezproreda"/>
        <w:rPr>
          <w:rFonts w:hAnsi="Times New Roman" w:ascii="Times New Roman"/>
          <w:sz w:val="24"/>
          <w:szCs w:val="24"/>
        </w:rPr>
      </w:pPr>
    </w:p>
    <w:p w:rsidRDefault="00404F3C" w:rsidP="00C727DF" w:rsidR="00404F3C" w:rsidRPr="00C727DF">
      <w:pPr>
        <w:pStyle w:val="Bezproreda"/>
        <w:ind w:firstLine="708"/>
        <w:jc w:val="both"/>
        <w:rPr>
          <w:rStyle w:val="tabletextfield"/>
          <w:rFonts w:hAnsi="Times New Roman" w:ascii="Times New Roman"/>
          <w:sz w:val="24"/>
          <w:szCs w:val="24"/>
        </w:rPr>
      </w:pPr>
      <w:r w:rsidRPr="00C727DF">
        <w:rPr>
          <w:rFonts w:hAnsi="Times New Roman" w:ascii="Times New Roman"/>
          <w:sz w:val="24"/>
          <w:szCs w:val="24"/>
        </w:rPr>
        <w:t>Trgovački sud u Osijeku, po stečajno</w:t>
      </w:r>
      <w:r w:rsidR="002E2590" w:rsidRPr="00C727DF">
        <w:rPr>
          <w:rFonts w:hAnsi="Times New Roman" w:ascii="Times New Roman"/>
          <w:sz w:val="24"/>
          <w:szCs w:val="24"/>
        </w:rPr>
        <w:t>j</w:t>
      </w:r>
      <w:r w:rsidRPr="00C727DF">
        <w:rPr>
          <w:rFonts w:hAnsi="Times New Roman" w:ascii="Times New Roman"/>
          <w:sz w:val="24"/>
          <w:szCs w:val="24"/>
        </w:rPr>
        <w:t xml:space="preserve"> su</w:t>
      </w:r>
      <w:r w:rsidR="002E2590" w:rsidRPr="00C727DF">
        <w:rPr>
          <w:rFonts w:hAnsi="Times New Roman" w:ascii="Times New Roman"/>
          <w:sz w:val="24"/>
          <w:szCs w:val="24"/>
        </w:rPr>
        <w:t xml:space="preserve">tkinji </w:t>
      </w:r>
      <w:r w:rsidR="00F3298B" w:rsidRPr="00C727DF">
        <w:rPr>
          <w:rFonts w:hAnsi="Times New Roman" w:ascii="Times New Roman"/>
          <w:sz w:val="24"/>
          <w:szCs w:val="24"/>
        </w:rPr>
        <w:t>Nadi Roso</w:t>
      </w:r>
      <w:r w:rsidRPr="00C727DF">
        <w:rPr>
          <w:rFonts w:hAnsi="Times New Roman" w:ascii="Times New Roman"/>
          <w:sz w:val="24"/>
          <w:szCs w:val="24"/>
        </w:rPr>
        <w:t xml:space="preserve">, u stečajnom </w:t>
      </w:r>
      <w:r w:rsidR="00366B2D" w:rsidRPr="00C727DF">
        <w:rPr>
          <w:rFonts w:hAnsi="Times New Roman" w:ascii="Times New Roman"/>
          <w:sz w:val="24"/>
          <w:szCs w:val="24"/>
        </w:rPr>
        <w:t>postupku nad dužnikom</w:t>
      </w:r>
      <w:r w:rsidRPr="00C727DF">
        <w:rPr>
          <w:rFonts w:hAnsi="Times New Roman" w:ascii="Times New Roman"/>
          <w:sz w:val="24"/>
          <w:szCs w:val="24"/>
        </w:rPr>
        <w:t xml:space="preserve"> </w:t>
      </w:r>
      <w:r w:rsidR="00C727DF" w:rsidRPr="00C727DF">
        <w:rPr>
          <w:rFonts w:hAnsi="Times New Roman" w:ascii="Times New Roman"/>
          <w:b/>
          <w:sz w:val="24"/>
          <w:szCs w:val="24"/>
        </w:rPr>
        <w:t>TENIS KLUB OLIMPIJA, "u stečaju" Osijek, Zeleno polje 32/a, OIB: 13022459234, registarski broj: 14000753</w:t>
      </w:r>
      <w:r w:rsidR="008F78B3" w:rsidRPr="00C727DF">
        <w:rPr>
          <w:rFonts w:hAnsi="Times New Roman" w:ascii="Times New Roman"/>
          <w:b/>
          <w:sz w:val="24"/>
          <w:szCs w:val="24"/>
        </w:rPr>
        <w:t>,</w:t>
      </w:r>
      <w:r w:rsidR="004375CF" w:rsidRPr="00C727DF">
        <w:rPr>
          <w:rFonts w:hAnsi="Times New Roman" w:ascii="Times New Roman"/>
          <w:b/>
          <w:sz w:val="24"/>
          <w:szCs w:val="24"/>
        </w:rPr>
        <w:t xml:space="preserve"> </w:t>
      </w:r>
      <w:r w:rsidRPr="00C727DF">
        <w:rPr>
          <w:rStyle w:val="tabletextfield"/>
          <w:rFonts w:hAnsi="Times New Roman" w:ascii="Times New Roman"/>
          <w:sz w:val="24"/>
          <w:szCs w:val="24"/>
        </w:rPr>
        <w:t xml:space="preserve">dana </w:t>
      </w:r>
      <w:r w:rsidR="00C727DF" w:rsidRPr="00C727DF">
        <w:rPr>
          <w:rStyle w:val="tabletextfield"/>
          <w:rFonts w:hAnsi="Times New Roman" w:ascii="Times New Roman"/>
          <w:sz w:val="24"/>
          <w:szCs w:val="24"/>
        </w:rPr>
        <w:t>21. rujna</w:t>
      </w:r>
      <w:r w:rsidR="00A9609C" w:rsidRPr="00C727DF">
        <w:rPr>
          <w:rStyle w:val="tabletextfield"/>
          <w:rFonts w:hAnsi="Times New Roman" w:ascii="Times New Roman"/>
          <w:sz w:val="24"/>
          <w:szCs w:val="24"/>
        </w:rPr>
        <w:t xml:space="preserve"> 2018. g.,</w:t>
      </w:r>
    </w:p>
    <w:p w:rsidRDefault="00AE3664" w:rsidP="00C727DF" w:rsidR="00B834B5" w:rsidRPr="00C727DF">
      <w:pPr>
        <w:pStyle w:val="Bezproreda"/>
        <w:tabs>
          <w:tab w:pos="5265" w:val="left"/>
        </w:tabs>
        <w:rPr>
          <w:rStyle w:val="tabletextfield"/>
          <w:rFonts w:hAnsi="Times New Roman" w:ascii="Times New Roman"/>
          <w:sz w:val="24"/>
          <w:szCs w:val="24"/>
        </w:rPr>
      </w:pPr>
      <w:r w:rsidRPr="00C727DF">
        <w:rPr>
          <w:rStyle w:val="tabletextfield"/>
          <w:rFonts w:hAnsi="Times New Roman" w:ascii="Times New Roman"/>
          <w:sz w:val="24"/>
          <w:szCs w:val="24"/>
        </w:rPr>
        <w:tab/>
      </w:r>
    </w:p>
    <w:p w:rsidRDefault="0095694F" w:rsidP="00C727DF" w:rsidR="0095694F" w:rsidRPr="00C727DF">
      <w:pPr>
        <w:pStyle w:val="Bezproreda"/>
        <w:jc w:val="center"/>
        <w:rPr>
          <w:rStyle w:val="tabletextfield"/>
          <w:rFonts w:hAnsi="Times New Roman" w:ascii="Times New Roman"/>
          <w:sz w:val="24"/>
          <w:szCs w:val="24"/>
        </w:rPr>
      </w:pPr>
    </w:p>
    <w:p w:rsidRDefault="00366B2D" w:rsidP="00C727DF" w:rsidR="00404F3C" w:rsidRPr="00C727DF">
      <w:pPr>
        <w:pStyle w:val="Bezproreda"/>
        <w:jc w:val="center"/>
        <w:rPr>
          <w:rStyle w:val="tabletextfield"/>
          <w:rFonts w:hAnsi="Times New Roman" w:ascii="Times New Roman"/>
          <w:sz w:val="24"/>
          <w:szCs w:val="24"/>
        </w:rPr>
      </w:pPr>
      <w:r w:rsidRPr="00C727DF">
        <w:rPr>
          <w:rStyle w:val="tabletextfield"/>
          <w:rFonts w:hAnsi="Times New Roman" w:ascii="Times New Roman"/>
          <w:sz w:val="24"/>
          <w:szCs w:val="24"/>
        </w:rPr>
        <w:t>r i j e š i o</w:t>
      </w:r>
      <w:r w:rsidR="00065080" w:rsidRPr="00C727DF">
        <w:rPr>
          <w:rStyle w:val="tabletextfield"/>
          <w:rFonts w:hAnsi="Times New Roman" w:ascii="Times New Roman"/>
          <w:sz w:val="24"/>
          <w:szCs w:val="24"/>
        </w:rPr>
        <w:t xml:space="preserve"> </w:t>
      </w:r>
      <w:r w:rsidR="003C1C2B" w:rsidRPr="00C727DF">
        <w:rPr>
          <w:rStyle w:val="tabletextfield"/>
          <w:rFonts w:hAnsi="Times New Roman" w:ascii="Times New Roman"/>
          <w:sz w:val="24"/>
          <w:szCs w:val="24"/>
        </w:rPr>
        <w:t xml:space="preserve"> </w:t>
      </w:r>
      <w:r w:rsidR="00404F3C" w:rsidRPr="00C727DF">
        <w:rPr>
          <w:rStyle w:val="tabletextfield"/>
          <w:rFonts w:hAnsi="Times New Roman" w:ascii="Times New Roman"/>
          <w:sz w:val="24"/>
          <w:szCs w:val="24"/>
        </w:rPr>
        <w:t xml:space="preserve">  je</w:t>
      </w:r>
    </w:p>
    <w:p w:rsidRDefault="00ED0F94" w:rsidP="00C727DF" w:rsidR="00ED0F94" w:rsidRPr="00C727DF">
      <w:pPr>
        <w:pStyle w:val="Bezproreda"/>
        <w:jc w:val="center"/>
        <w:rPr>
          <w:rStyle w:val="tabletextfield"/>
          <w:rFonts w:hAnsi="Times New Roman" w:ascii="Times New Roman"/>
          <w:sz w:val="24"/>
          <w:szCs w:val="24"/>
        </w:rPr>
      </w:pPr>
    </w:p>
    <w:p w:rsidRDefault="00573829" w:rsidP="00C727DF" w:rsidR="00573829" w:rsidRPr="00C727DF">
      <w:pPr>
        <w:pStyle w:val="Bezproreda"/>
        <w:jc w:val="center"/>
        <w:rPr>
          <w:rStyle w:val="tabletextfield"/>
          <w:rFonts w:hAnsi="Times New Roman" w:ascii="Times New Roman"/>
          <w:sz w:val="24"/>
          <w:szCs w:val="24"/>
        </w:rPr>
      </w:pPr>
    </w:p>
    <w:p w:rsidRDefault="00366B2D" w:rsidP="00C727DF" w:rsidR="007C72F7" w:rsidRPr="00C727DF">
      <w:pPr>
        <w:pStyle w:val="Bezproreda"/>
        <w:numPr>
          <w:ilvl w:val="0"/>
          <w:numId w:val="1"/>
        </w:numPr>
        <w:jc w:val="both"/>
        <w:rPr>
          <w:rFonts w:hAnsi="Times New Roman" w:ascii="Times New Roman"/>
          <w:sz w:val="24"/>
          <w:szCs w:val="24"/>
        </w:rPr>
      </w:pPr>
      <w:r w:rsidRPr="00C727DF">
        <w:rPr>
          <w:rFonts w:hAnsi="Times New Roman" w:ascii="Times New Roman"/>
          <w:sz w:val="24"/>
          <w:szCs w:val="24"/>
        </w:rPr>
        <w:t>ZAKLJUČUJE</w:t>
      </w:r>
      <w:r w:rsidR="00273331" w:rsidRPr="00C727DF">
        <w:rPr>
          <w:rFonts w:hAnsi="Times New Roman" w:ascii="Times New Roman"/>
          <w:sz w:val="24"/>
          <w:szCs w:val="24"/>
        </w:rPr>
        <w:t xml:space="preserve"> SE</w:t>
      </w:r>
      <w:r w:rsidRPr="00C727DF">
        <w:rPr>
          <w:rFonts w:hAnsi="Times New Roman" w:ascii="Times New Roman"/>
          <w:sz w:val="24"/>
          <w:szCs w:val="24"/>
        </w:rPr>
        <w:t xml:space="preserve"> stečajni postupak nad dužnikom </w:t>
      </w:r>
      <w:r w:rsidR="00C727DF" w:rsidRPr="00C727DF">
        <w:rPr>
          <w:rFonts w:hAnsi="Times New Roman" w:ascii="Times New Roman"/>
          <w:b/>
          <w:sz w:val="24"/>
          <w:szCs w:val="24"/>
        </w:rPr>
        <w:t>TENIS KLUB OLIMPIJA, "u stečaju" Osijek, Zeleno polje 32/a, OIB: 13022459234, registarski broj: 14000753</w:t>
      </w:r>
      <w:r w:rsidRPr="00C727DF">
        <w:rPr>
          <w:rFonts w:hAnsi="Times New Roman" w:ascii="Times New Roman"/>
          <w:sz w:val="24"/>
          <w:szCs w:val="24"/>
        </w:rPr>
        <w:t>.</w:t>
      </w:r>
    </w:p>
    <w:p w:rsidRDefault="00366B2D" w:rsidP="00C727DF" w:rsidR="007C72F7" w:rsidRPr="00C727DF">
      <w:pPr>
        <w:pStyle w:val="Bezproreda"/>
        <w:numPr>
          <w:ilvl w:val="0"/>
          <w:numId w:val="1"/>
        </w:numPr>
        <w:jc w:val="both"/>
        <w:rPr>
          <w:rFonts w:hAnsi="Times New Roman" w:ascii="Times New Roman"/>
          <w:sz w:val="24"/>
          <w:szCs w:val="24"/>
        </w:rPr>
      </w:pPr>
      <w:r w:rsidRPr="00C727DF">
        <w:rPr>
          <w:rFonts w:hAnsi="Times New Roman" w:ascii="Times New Roman"/>
          <w:sz w:val="24"/>
          <w:szCs w:val="24"/>
        </w:rPr>
        <w:t xml:space="preserve">Ovo rješenje objavit će se na </w:t>
      </w:r>
      <w:r w:rsidR="00097CC0" w:rsidRPr="00C727DF">
        <w:rPr>
          <w:rFonts w:hAnsi="Times New Roman" w:ascii="Times New Roman"/>
          <w:sz w:val="24"/>
          <w:szCs w:val="24"/>
        </w:rPr>
        <w:t>e-</w:t>
      </w:r>
      <w:r w:rsidRPr="00C727DF">
        <w:rPr>
          <w:rFonts w:hAnsi="Times New Roman" w:ascii="Times New Roman"/>
          <w:sz w:val="24"/>
          <w:szCs w:val="24"/>
        </w:rPr>
        <w:t>oglasnoj ploči suda</w:t>
      </w:r>
      <w:r w:rsidR="009B5376" w:rsidRPr="00C727DF">
        <w:rPr>
          <w:rFonts w:hAnsi="Times New Roman" w:ascii="Times New Roman"/>
          <w:sz w:val="24"/>
          <w:szCs w:val="24"/>
        </w:rPr>
        <w:t xml:space="preserve"> Trgovačkog suda u Osijeku</w:t>
      </w:r>
      <w:r w:rsidRPr="00C727DF">
        <w:rPr>
          <w:rFonts w:hAnsi="Times New Roman" w:ascii="Times New Roman"/>
          <w:sz w:val="24"/>
          <w:szCs w:val="24"/>
        </w:rPr>
        <w:t>.</w:t>
      </w:r>
    </w:p>
    <w:p w:rsidRDefault="00C727DF" w:rsidP="00C727DF" w:rsidR="00961811" w:rsidRPr="00C727DF">
      <w:pPr>
        <w:numPr>
          <w:ilvl w:val="0"/>
          <w:numId w:val="1"/>
        </w:numPr>
        <w:spacing w:lineRule="auto" w:line="240" w:after="0"/>
        <w:jc w:val="both"/>
        <w:rPr>
          <w:rFonts w:hAnsi="Times New Roman" w:ascii="Times New Roman"/>
          <w:sz w:val="24"/>
          <w:szCs w:val="24"/>
        </w:rPr>
      </w:pPr>
      <w:r w:rsidRPr="00C727DF">
        <w:rPr>
          <w:rFonts w:hAnsi="Times New Roman" w:ascii="Times New Roman"/>
          <w:sz w:val="24"/>
          <w:szCs w:val="24"/>
        </w:rPr>
        <w:t>Obvezuje se stečajni upravitelj da završi sve poslove vezane za uredno zaključenje stečajnog postupka kao što su zatvaranje žiro računa stečajnog dužnika, izrada završnih izvješća te o tome podnijeti izvješće stečajnom sucu</w:t>
      </w:r>
      <w:r w:rsidR="00961811" w:rsidRPr="00C727DF">
        <w:rPr>
          <w:rFonts w:hAnsi="Times New Roman" w:ascii="Times New Roman"/>
          <w:sz w:val="24"/>
          <w:szCs w:val="24"/>
        </w:rPr>
        <w:t>Odobrava se stečajnoj upraviteljici da i nakon zaključenja stečajnog postupka nad dužnikom nastavi vođenje parničnih i ovršnih postupaka koji su u tijeku te da u korist stečajne mase unovči nekretninu upisanu  u zk. ul. 5314 k.o. Osijek.</w:t>
      </w:r>
    </w:p>
    <w:p w:rsidRDefault="00366B2D" w:rsidP="00C727DF" w:rsidR="00366B2D" w:rsidRPr="00C727DF">
      <w:pPr>
        <w:pStyle w:val="Bezproreda"/>
        <w:numPr>
          <w:ilvl w:val="0"/>
          <w:numId w:val="1"/>
        </w:numPr>
        <w:jc w:val="both"/>
        <w:rPr>
          <w:rFonts w:hAnsi="Times New Roman" w:ascii="Times New Roman"/>
          <w:sz w:val="24"/>
          <w:szCs w:val="24"/>
        </w:rPr>
      </w:pPr>
      <w:r w:rsidRPr="00C727DF">
        <w:rPr>
          <w:rFonts w:hAnsi="Times New Roman" w:ascii="Times New Roman"/>
          <w:sz w:val="24"/>
          <w:szCs w:val="24"/>
        </w:rPr>
        <w:t xml:space="preserve">Nakon pravomoćnosti, rješenje će se dostaviti </w:t>
      </w:r>
      <w:r w:rsidR="0095694F" w:rsidRPr="00C727DF">
        <w:rPr>
          <w:rFonts w:hAnsi="Times New Roman" w:ascii="Times New Roman"/>
          <w:sz w:val="24"/>
          <w:szCs w:val="24"/>
        </w:rPr>
        <w:t>registru pravnih osoba Trgovačkog suda u Osijeku</w:t>
      </w:r>
      <w:r w:rsidRPr="00C727DF">
        <w:rPr>
          <w:rFonts w:hAnsi="Times New Roman" w:ascii="Times New Roman"/>
          <w:sz w:val="24"/>
          <w:szCs w:val="24"/>
        </w:rPr>
        <w:t xml:space="preserve">, radi upisa brisanja </w:t>
      </w:r>
      <w:r w:rsidR="004C178A" w:rsidRPr="00C727DF">
        <w:rPr>
          <w:rFonts w:hAnsi="Times New Roman" w:ascii="Times New Roman"/>
          <w:sz w:val="24"/>
          <w:szCs w:val="24"/>
        </w:rPr>
        <w:t xml:space="preserve">iz registra </w:t>
      </w:r>
      <w:r w:rsidR="0095694F" w:rsidRPr="00C727DF">
        <w:rPr>
          <w:rFonts w:hAnsi="Times New Roman" w:ascii="Times New Roman"/>
          <w:sz w:val="24"/>
          <w:szCs w:val="24"/>
        </w:rPr>
        <w:t>pravnih osoba</w:t>
      </w:r>
      <w:r w:rsidR="004C178A" w:rsidRPr="00C727DF">
        <w:rPr>
          <w:rFonts w:hAnsi="Times New Roman" w:ascii="Times New Roman"/>
          <w:sz w:val="24"/>
          <w:szCs w:val="24"/>
        </w:rPr>
        <w:t>.</w:t>
      </w:r>
    </w:p>
    <w:p w:rsidRDefault="0041605D" w:rsidP="00C727DF" w:rsidR="0041605D" w:rsidRPr="00C727DF">
      <w:pPr>
        <w:pStyle w:val="Bezproreda"/>
        <w:jc w:val="both"/>
        <w:rPr>
          <w:rFonts w:hAnsi="Times New Roman" w:ascii="Times New Roman"/>
          <w:sz w:val="24"/>
          <w:szCs w:val="24"/>
        </w:rPr>
      </w:pPr>
    </w:p>
    <w:p w:rsidRDefault="002C1423" w:rsidP="00C727DF" w:rsidR="002C1423" w:rsidRPr="00C727DF">
      <w:pPr>
        <w:pStyle w:val="Bezproreda"/>
        <w:rPr>
          <w:rFonts w:hAnsi="Times New Roman" w:ascii="Times New Roman"/>
          <w:b/>
          <w:sz w:val="24"/>
          <w:szCs w:val="24"/>
        </w:rPr>
      </w:pPr>
    </w:p>
    <w:p w:rsidRDefault="002C41A8" w:rsidP="00C727DF" w:rsidR="004C178A" w:rsidRPr="00C727DF">
      <w:pPr>
        <w:pStyle w:val="Bezproreda"/>
        <w:jc w:val="center"/>
        <w:rPr>
          <w:rFonts w:hAnsi="Times New Roman" w:ascii="Times New Roman"/>
          <w:sz w:val="24"/>
          <w:szCs w:val="24"/>
        </w:rPr>
      </w:pPr>
      <w:r w:rsidRPr="00C727DF">
        <w:rPr>
          <w:rFonts w:hAnsi="Times New Roman" w:ascii="Times New Roman"/>
          <w:sz w:val="24"/>
          <w:szCs w:val="24"/>
        </w:rPr>
        <w:t>Obrazloženje</w:t>
      </w:r>
    </w:p>
    <w:p w:rsidRDefault="000F43C9" w:rsidP="00C727DF" w:rsidR="000F43C9" w:rsidRPr="00C727DF">
      <w:pPr>
        <w:pStyle w:val="Bezproreda"/>
        <w:jc w:val="both"/>
        <w:rPr>
          <w:rFonts w:hAnsi="Times New Roman" w:ascii="Times New Roman"/>
          <w:sz w:val="24"/>
          <w:szCs w:val="24"/>
        </w:rPr>
      </w:pPr>
    </w:p>
    <w:p w:rsidRDefault="00F31677" w:rsidP="00C727DF" w:rsidR="008F78B3" w:rsidRPr="00C727DF">
      <w:pPr>
        <w:pStyle w:val="Bezproreda"/>
        <w:ind w:firstLine="708"/>
        <w:jc w:val="both"/>
        <w:rPr>
          <w:rFonts w:hAnsi="Times New Roman" w:ascii="Times New Roman"/>
          <w:sz w:val="24"/>
          <w:szCs w:val="24"/>
        </w:rPr>
      </w:pPr>
      <w:r w:rsidRPr="00C727DF">
        <w:rPr>
          <w:rFonts w:hAnsi="Times New Roman" w:ascii="Times New Roman"/>
          <w:sz w:val="24"/>
          <w:szCs w:val="24"/>
        </w:rPr>
        <w:t>Pravomoćnim rješenjem Trgovačkog suda u Osijeku broj</w:t>
      </w:r>
      <w:r w:rsidR="00D65EBA" w:rsidRPr="00C727DF">
        <w:rPr>
          <w:rFonts w:hAnsi="Times New Roman" w:ascii="Times New Roman"/>
          <w:sz w:val="24"/>
          <w:szCs w:val="24"/>
        </w:rPr>
        <w:t xml:space="preserve"> 6</w:t>
      </w:r>
      <w:r w:rsidRPr="00C727DF">
        <w:rPr>
          <w:rFonts w:hAnsi="Times New Roman" w:ascii="Times New Roman"/>
          <w:sz w:val="24"/>
          <w:szCs w:val="24"/>
        </w:rPr>
        <w:t xml:space="preserve"> S</w:t>
      </w:r>
      <w:r w:rsidR="00F8588B" w:rsidRPr="00C727DF">
        <w:rPr>
          <w:rFonts w:hAnsi="Times New Roman" w:ascii="Times New Roman"/>
          <w:sz w:val="24"/>
          <w:szCs w:val="24"/>
        </w:rPr>
        <w:t>t-</w:t>
      </w:r>
      <w:r w:rsidR="00C727DF" w:rsidRPr="00C727DF">
        <w:rPr>
          <w:rFonts w:hAnsi="Times New Roman" w:ascii="Times New Roman"/>
          <w:sz w:val="24"/>
          <w:szCs w:val="24"/>
        </w:rPr>
        <w:t>350/14 od 18. prosinca 2014. g.</w:t>
      </w:r>
      <w:r w:rsidR="00D65EBA" w:rsidRPr="00C727DF">
        <w:rPr>
          <w:rFonts w:hAnsi="Times New Roman" w:ascii="Times New Roman"/>
          <w:sz w:val="24"/>
          <w:szCs w:val="24"/>
        </w:rPr>
        <w:t xml:space="preserve"> </w:t>
      </w:r>
      <w:r w:rsidR="00834DB3" w:rsidRPr="00C727DF">
        <w:rPr>
          <w:rFonts w:hAnsi="Times New Roman" w:ascii="Times New Roman"/>
          <w:sz w:val="24"/>
          <w:szCs w:val="24"/>
        </w:rPr>
        <w:t>otvo</w:t>
      </w:r>
      <w:r w:rsidRPr="00C727DF">
        <w:rPr>
          <w:rFonts w:hAnsi="Times New Roman" w:ascii="Times New Roman"/>
          <w:sz w:val="24"/>
          <w:szCs w:val="24"/>
        </w:rPr>
        <w:t>ren je stečajni postupak nad</w:t>
      </w:r>
      <w:r w:rsidR="00FE5EB6" w:rsidRPr="00C727DF">
        <w:rPr>
          <w:rFonts w:hAnsi="Times New Roman" w:ascii="Times New Roman"/>
          <w:sz w:val="24"/>
          <w:szCs w:val="24"/>
        </w:rPr>
        <w:t xml:space="preserve"> dužnikom</w:t>
      </w:r>
      <w:r w:rsidRPr="00C727DF">
        <w:rPr>
          <w:rFonts w:hAnsi="Times New Roman" w:ascii="Times New Roman"/>
          <w:sz w:val="24"/>
          <w:szCs w:val="24"/>
        </w:rPr>
        <w:t xml:space="preserve"> </w:t>
      </w:r>
      <w:r w:rsidR="00C727DF" w:rsidRPr="00C727DF">
        <w:rPr>
          <w:rFonts w:hAnsi="Times New Roman" w:ascii="Times New Roman"/>
          <w:b/>
          <w:sz w:val="24"/>
          <w:szCs w:val="24"/>
        </w:rPr>
        <w:t>TENIS KLUB OLIMPIJA, "u stečaju" Osijek, Zeleno polje 32/a, OIB: 13022459234, registarski broj: 14000753</w:t>
      </w:r>
      <w:r w:rsidR="008F78B3" w:rsidRPr="00C727DF">
        <w:rPr>
          <w:rFonts w:hAnsi="Times New Roman" w:ascii="Times New Roman"/>
          <w:sz w:val="24"/>
          <w:szCs w:val="24"/>
        </w:rPr>
        <w:t>.</w:t>
      </w:r>
    </w:p>
    <w:p w:rsidRDefault="0041605D" w:rsidP="00C727DF" w:rsidR="00273331" w:rsidRPr="00C727DF">
      <w:pPr>
        <w:pStyle w:val="Bezproreda"/>
        <w:ind w:firstLine="708"/>
        <w:jc w:val="both"/>
        <w:rPr>
          <w:rFonts w:hAnsi="Times New Roman" w:ascii="Times New Roman"/>
          <w:b/>
          <w:sz w:val="24"/>
          <w:szCs w:val="24"/>
        </w:rPr>
      </w:pPr>
      <w:r w:rsidRPr="00C727DF">
        <w:rPr>
          <w:rFonts w:hAnsi="Times New Roman" w:ascii="Times New Roman"/>
          <w:b/>
          <w:sz w:val="24"/>
          <w:szCs w:val="24"/>
        </w:rPr>
        <w:tab/>
      </w:r>
    </w:p>
    <w:p w:rsidRDefault="0097707D" w:rsidP="00C727DF" w:rsidR="007833E9" w:rsidRPr="00C727DF">
      <w:pPr>
        <w:pStyle w:val="Bezproreda"/>
        <w:ind w:firstLine="708"/>
        <w:jc w:val="both"/>
        <w:rPr>
          <w:rFonts w:hAnsi="Times New Roman" w:ascii="Times New Roman"/>
          <w:sz w:val="24"/>
          <w:szCs w:val="24"/>
        </w:rPr>
      </w:pPr>
      <w:r w:rsidRPr="00C727DF">
        <w:rPr>
          <w:rFonts w:hAnsi="Times New Roman" w:ascii="Times New Roman"/>
          <w:sz w:val="24"/>
          <w:szCs w:val="24"/>
        </w:rPr>
        <w:t xml:space="preserve">Poziv za završno ročište objavljen je </w:t>
      </w:r>
      <w:r w:rsidR="00097CC0" w:rsidRPr="00C727DF">
        <w:rPr>
          <w:rFonts w:hAnsi="Times New Roman" w:ascii="Times New Roman"/>
          <w:sz w:val="24"/>
          <w:szCs w:val="24"/>
        </w:rPr>
        <w:t xml:space="preserve">na e-oglasnoj ploči Trgovačkog suda u Osijeku dana </w:t>
      </w:r>
      <w:r w:rsidR="00AE3664" w:rsidRPr="00C727DF">
        <w:rPr>
          <w:rFonts w:hAnsi="Times New Roman" w:ascii="Times New Roman"/>
          <w:sz w:val="24"/>
          <w:szCs w:val="24"/>
        </w:rPr>
        <w:t xml:space="preserve">4. </w:t>
      </w:r>
      <w:r w:rsidR="00C727DF" w:rsidRPr="00C727DF">
        <w:rPr>
          <w:rFonts w:hAnsi="Times New Roman" w:ascii="Times New Roman"/>
          <w:sz w:val="24"/>
          <w:szCs w:val="24"/>
        </w:rPr>
        <w:t>rujna</w:t>
      </w:r>
      <w:r w:rsidR="00D65EBA" w:rsidRPr="00C727DF">
        <w:rPr>
          <w:rFonts w:hAnsi="Times New Roman" w:ascii="Times New Roman"/>
          <w:sz w:val="24"/>
          <w:szCs w:val="24"/>
        </w:rPr>
        <w:t xml:space="preserve"> 2018. g.</w:t>
      </w:r>
      <w:r w:rsidRPr="00C727DF">
        <w:rPr>
          <w:rFonts w:hAnsi="Times New Roman" w:ascii="Times New Roman"/>
          <w:sz w:val="24"/>
          <w:szCs w:val="24"/>
        </w:rPr>
        <w:t xml:space="preserve"> te je završno ročište održano </w:t>
      </w:r>
      <w:r w:rsidR="00C727DF" w:rsidRPr="00C727DF">
        <w:rPr>
          <w:rFonts w:hAnsi="Times New Roman" w:ascii="Times New Roman"/>
          <w:sz w:val="24"/>
          <w:szCs w:val="24"/>
        </w:rPr>
        <w:t>20. rujna</w:t>
      </w:r>
      <w:r w:rsidR="00A9609C" w:rsidRPr="00C727DF">
        <w:rPr>
          <w:rFonts w:hAnsi="Times New Roman" w:ascii="Times New Roman"/>
          <w:sz w:val="24"/>
          <w:szCs w:val="24"/>
        </w:rPr>
        <w:t xml:space="preserve"> 2018</w:t>
      </w:r>
      <w:r w:rsidR="007833E9" w:rsidRPr="00C727DF">
        <w:rPr>
          <w:rFonts w:hAnsi="Times New Roman" w:ascii="Times New Roman"/>
          <w:sz w:val="24"/>
          <w:szCs w:val="24"/>
        </w:rPr>
        <w:t>. g.</w:t>
      </w:r>
      <w:r w:rsidRPr="00C727DF">
        <w:rPr>
          <w:rFonts w:hAnsi="Times New Roman" w:ascii="Times New Roman"/>
          <w:sz w:val="24"/>
          <w:szCs w:val="24"/>
        </w:rPr>
        <w:t xml:space="preserve"> na kojem je stečajn</w:t>
      </w:r>
      <w:r w:rsidR="004375CF" w:rsidRPr="00C727DF">
        <w:rPr>
          <w:rFonts w:hAnsi="Times New Roman" w:ascii="Times New Roman"/>
          <w:sz w:val="24"/>
          <w:szCs w:val="24"/>
        </w:rPr>
        <w:t>a</w:t>
      </w:r>
      <w:r w:rsidRPr="00C727DF">
        <w:rPr>
          <w:rFonts w:hAnsi="Times New Roman" w:ascii="Times New Roman"/>
          <w:sz w:val="24"/>
          <w:szCs w:val="24"/>
        </w:rPr>
        <w:t xml:space="preserve"> su</w:t>
      </w:r>
      <w:r w:rsidR="004375CF" w:rsidRPr="00C727DF">
        <w:rPr>
          <w:rFonts w:hAnsi="Times New Roman" w:ascii="Times New Roman"/>
          <w:sz w:val="24"/>
          <w:szCs w:val="24"/>
        </w:rPr>
        <w:t>tkinja</w:t>
      </w:r>
      <w:r w:rsidRPr="00C727DF">
        <w:rPr>
          <w:rFonts w:hAnsi="Times New Roman" w:ascii="Times New Roman"/>
          <w:sz w:val="24"/>
          <w:szCs w:val="24"/>
        </w:rPr>
        <w:t xml:space="preserve"> objavi</w:t>
      </w:r>
      <w:r w:rsidR="008F78B3" w:rsidRPr="00C727DF">
        <w:rPr>
          <w:rFonts w:hAnsi="Times New Roman" w:ascii="Times New Roman"/>
          <w:sz w:val="24"/>
          <w:szCs w:val="24"/>
        </w:rPr>
        <w:t>la</w:t>
      </w:r>
      <w:r w:rsidRPr="00C727DF">
        <w:rPr>
          <w:rFonts w:hAnsi="Times New Roman" w:ascii="Times New Roman"/>
          <w:sz w:val="24"/>
          <w:szCs w:val="24"/>
        </w:rPr>
        <w:t xml:space="preserve"> da će se raspraviti završno izvješće stečajn</w:t>
      </w:r>
      <w:r w:rsidR="004375CF" w:rsidRPr="00C727DF">
        <w:rPr>
          <w:rFonts w:hAnsi="Times New Roman" w:ascii="Times New Roman"/>
          <w:sz w:val="24"/>
          <w:szCs w:val="24"/>
        </w:rPr>
        <w:t>e upraviteljice te završni račun.</w:t>
      </w:r>
      <w:r w:rsidRPr="00C727DF">
        <w:rPr>
          <w:rFonts w:hAnsi="Times New Roman" w:ascii="Times New Roman"/>
          <w:sz w:val="24"/>
          <w:szCs w:val="24"/>
        </w:rPr>
        <w:t xml:space="preserve"> </w:t>
      </w:r>
    </w:p>
    <w:p w:rsidRDefault="00551939" w:rsidP="00C727DF" w:rsidR="00551939" w:rsidRPr="00C727DF">
      <w:pPr>
        <w:pStyle w:val="Bezproreda"/>
        <w:jc w:val="both"/>
        <w:rPr>
          <w:rFonts w:hAnsi="Times New Roman" w:ascii="Times New Roman"/>
          <w:sz w:val="24"/>
          <w:szCs w:val="24"/>
        </w:rPr>
      </w:pPr>
    </w:p>
    <w:p w:rsidRDefault="00554530" w:rsidP="00C727DF" w:rsidR="007833E9" w:rsidRPr="00C727DF">
      <w:pPr>
        <w:pStyle w:val="Bezproreda"/>
        <w:ind w:firstLine="708"/>
        <w:jc w:val="both"/>
        <w:rPr>
          <w:rFonts w:hAnsi="Times New Roman" w:ascii="Times New Roman"/>
          <w:sz w:val="24"/>
          <w:szCs w:val="24"/>
        </w:rPr>
      </w:pPr>
      <w:r w:rsidRPr="00C727DF">
        <w:rPr>
          <w:rFonts w:hAnsi="Times New Roman" w:ascii="Times New Roman"/>
          <w:sz w:val="24"/>
          <w:szCs w:val="24"/>
        </w:rPr>
        <w:t>Na gore navedenom završnom ročištu s</w:t>
      </w:r>
      <w:r w:rsidR="0097707D" w:rsidRPr="00C727DF">
        <w:rPr>
          <w:rFonts w:hAnsi="Times New Roman" w:ascii="Times New Roman"/>
          <w:sz w:val="24"/>
          <w:szCs w:val="24"/>
        </w:rPr>
        <w:t>tečajn</w:t>
      </w:r>
      <w:r w:rsidR="00C727DF" w:rsidRPr="00C727DF">
        <w:rPr>
          <w:rFonts w:hAnsi="Times New Roman" w:ascii="Times New Roman"/>
          <w:sz w:val="24"/>
          <w:szCs w:val="24"/>
        </w:rPr>
        <w:t>i</w:t>
      </w:r>
      <w:r w:rsidR="0097707D" w:rsidRPr="00C727DF">
        <w:rPr>
          <w:rFonts w:hAnsi="Times New Roman" w:ascii="Times New Roman"/>
          <w:sz w:val="24"/>
          <w:szCs w:val="24"/>
        </w:rPr>
        <w:t xml:space="preserve"> upravitelj podn</w:t>
      </w:r>
      <w:r w:rsidRPr="00C727DF">
        <w:rPr>
          <w:rFonts w:hAnsi="Times New Roman" w:ascii="Times New Roman"/>
          <w:sz w:val="24"/>
          <w:szCs w:val="24"/>
        </w:rPr>
        <w:t>i</w:t>
      </w:r>
      <w:r w:rsidR="00C727DF" w:rsidRPr="00C727DF">
        <w:rPr>
          <w:rFonts w:hAnsi="Times New Roman" w:ascii="Times New Roman"/>
          <w:sz w:val="24"/>
          <w:szCs w:val="24"/>
        </w:rPr>
        <w:t>o</w:t>
      </w:r>
      <w:r w:rsidRPr="00C727DF">
        <w:rPr>
          <w:rFonts w:hAnsi="Times New Roman" w:ascii="Times New Roman"/>
          <w:sz w:val="24"/>
          <w:szCs w:val="24"/>
        </w:rPr>
        <w:t xml:space="preserve"> je </w:t>
      </w:r>
      <w:r w:rsidR="0097707D" w:rsidRPr="00C727DF">
        <w:rPr>
          <w:rFonts w:hAnsi="Times New Roman" w:ascii="Times New Roman"/>
          <w:sz w:val="24"/>
          <w:szCs w:val="24"/>
        </w:rPr>
        <w:t xml:space="preserve">izvješće </w:t>
      </w:r>
      <w:r w:rsidRPr="00C727DF">
        <w:rPr>
          <w:rFonts w:hAnsi="Times New Roman" w:ascii="Times New Roman"/>
          <w:sz w:val="24"/>
          <w:szCs w:val="24"/>
        </w:rPr>
        <w:t>te je nave</w:t>
      </w:r>
      <w:r w:rsidR="00C727DF" w:rsidRPr="00C727DF">
        <w:rPr>
          <w:rFonts w:hAnsi="Times New Roman" w:ascii="Times New Roman"/>
          <w:sz w:val="24"/>
          <w:szCs w:val="24"/>
        </w:rPr>
        <w:t>o</w:t>
      </w:r>
      <w:r w:rsidR="00273331" w:rsidRPr="00C727DF">
        <w:rPr>
          <w:rFonts w:hAnsi="Times New Roman" w:ascii="Times New Roman"/>
          <w:sz w:val="24"/>
          <w:szCs w:val="24"/>
        </w:rPr>
        <w:t xml:space="preserve"> slijedeće podatke u odnosu na </w:t>
      </w:r>
      <w:r w:rsidR="008F78B3" w:rsidRPr="00C727DF">
        <w:rPr>
          <w:rFonts w:hAnsi="Times New Roman" w:ascii="Times New Roman"/>
          <w:sz w:val="24"/>
          <w:szCs w:val="24"/>
        </w:rPr>
        <w:t xml:space="preserve">završni račun stečajnog dužnika te </w:t>
      </w:r>
      <w:r w:rsidR="00273331" w:rsidRPr="00C727DF">
        <w:rPr>
          <w:rFonts w:hAnsi="Times New Roman" w:ascii="Times New Roman"/>
          <w:sz w:val="24"/>
          <w:szCs w:val="24"/>
        </w:rPr>
        <w:t>račun prihoda i rashoda t</w:t>
      </w:r>
      <w:r w:rsidR="007833E9" w:rsidRPr="00C727DF">
        <w:rPr>
          <w:rFonts w:hAnsi="Times New Roman" w:ascii="Times New Roman"/>
          <w:sz w:val="24"/>
          <w:szCs w:val="24"/>
        </w:rPr>
        <w:t xml:space="preserve">ijekom stečajnog postupka </w:t>
      </w:r>
      <w:r w:rsidR="00273331" w:rsidRPr="00C727DF">
        <w:rPr>
          <w:rFonts w:hAnsi="Times New Roman" w:ascii="Times New Roman"/>
          <w:sz w:val="24"/>
          <w:szCs w:val="24"/>
        </w:rPr>
        <w:t>i to:</w:t>
      </w:r>
    </w:p>
    <w:p w:rsidRDefault="00661432" w:rsidP="00C727DF" w:rsidR="00661432"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36"/>
        </w:numPr>
        <w:jc w:val="center"/>
        <w:rPr>
          <w:rFonts w:hAnsi="Times New Roman" w:ascii="Times New Roman"/>
          <w:b/>
          <w:sz w:val="24"/>
          <w:szCs w:val="24"/>
        </w:rPr>
      </w:pPr>
      <w:r w:rsidRPr="00C727DF">
        <w:rPr>
          <w:rFonts w:hAnsi="Times New Roman" w:ascii="Times New Roman"/>
          <w:b/>
          <w:sz w:val="24"/>
          <w:szCs w:val="24"/>
        </w:rPr>
        <w:t>RAČUN PRIHODA I RASHODA</w:t>
      </w:r>
    </w:p>
    <w:p w:rsidRDefault="00C727DF" w:rsidP="00C727DF" w:rsidR="00C727DF" w:rsidRPr="00C727DF">
      <w:pPr>
        <w:pStyle w:val="Bezproreda"/>
        <w:rPr>
          <w:rFonts w:hAnsi="Times New Roman" w:ascii="Times New Roman"/>
          <w:b/>
          <w:sz w:val="24"/>
          <w:szCs w:val="24"/>
        </w:rPr>
      </w:pPr>
    </w:p>
    <w:p w:rsidRDefault="00C727DF" w:rsidP="00C727DF" w:rsidR="00C727DF" w:rsidRPr="00C727DF">
      <w:pPr>
        <w:pStyle w:val="Bezproreda"/>
        <w:rPr>
          <w:rFonts w:hAnsi="Times New Roman" w:ascii="Times New Roman"/>
          <w:b/>
          <w:sz w:val="24"/>
          <w:szCs w:val="24"/>
        </w:rPr>
      </w:pPr>
    </w:p>
    <w:p w:rsidRDefault="00C727DF" w:rsidP="00C727DF" w:rsidR="00C727DF" w:rsidRPr="00C727DF">
      <w:pPr>
        <w:pStyle w:val="Bezproreda"/>
        <w:rPr>
          <w:rFonts w:hAnsi="Times New Roman" w:ascii="Times New Roman"/>
          <w:b/>
          <w:sz w:val="24"/>
          <w:szCs w:val="24"/>
        </w:rPr>
      </w:pPr>
      <w:r w:rsidRPr="00C727DF">
        <w:rPr>
          <w:rFonts w:hAnsi="Times New Roman" w:ascii="Times New Roman"/>
          <w:b/>
          <w:sz w:val="24"/>
          <w:szCs w:val="24"/>
        </w:rPr>
        <w:t>1.1.Prihodi po godinama</w:t>
      </w:r>
    </w:p>
    <w:p w:rsidRDefault="00C727DF" w:rsidP="00C727DF" w:rsidR="00C727DF" w:rsidRPr="00C727DF">
      <w:pPr>
        <w:pStyle w:val="Bezproreda"/>
        <w:jc w:val="both"/>
        <w:rPr>
          <w:rFonts w:hAnsi="Times New Roman" w:ascii="Times New Roman"/>
          <w:sz w:val="24"/>
          <w:szCs w:val="24"/>
        </w:rPr>
      </w:pPr>
    </w:p>
    <w:tbl>
      <w:tblPr>
        <w:tblW w:type="dxa" w:w="9857"/>
        <w:jc w:val="center"/>
        <w:tblInd w:type="dxa" w:w="97"/>
        <w:tblLook w:val="04A0" w:noVBand="1" w:noHBand="0" w:lastColumn="0" w:firstColumn="1" w:lastRow="0" w:firstRow="1"/>
      </w:tblPr>
      <w:tblGrid>
        <w:gridCol w:w="550"/>
        <w:gridCol w:w="2402"/>
        <w:gridCol w:w="1559"/>
        <w:gridCol w:w="1418"/>
        <w:gridCol w:w="1417"/>
        <w:gridCol w:w="1296"/>
        <w:gridCol w:w="1373"/>
      </w:tblGrid>
      <w:tr w:rsidTr="00263795" w:rsidR="00C727DF" w:rsidRPr="00C727DF">
        <w:trPr>
          <w:trHeight w:val="315"/>
          <w:jc w:val="center"/>
        </w:trPr>
        <w:tc>
          <w:tcPr>
            <w:tcW w:type="dxa" w:w="464"/>
            <w:tcBorders>
              <w:top w:space="0" w:sz="8" w:color="auto" w:val="single"/>
              <w:left w:space="0" w:sz="8" w:color="auto" w:val="single"/>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RB</w:t>
            </w:r>
          </w:p>
        </w:tc>
        <w:tc>
          <w:tcPr>
            <w:tcW w:type="dxa" w:w="2402"/>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OPIS</w:t>
            </w:r>
          </w:p>
        </w:tc>
        <w:tc>
          <w:tcPr>
            <w:tcW w:type="dxa" w:w="1559"/>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2015</w:t>
            </w:r>
          </w:p>
        </w:tc>
        <w:tc>
          <w:tcPr>
            <w:tcW w:type="dxa" w:w="1418"/>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2016</w:t>
            </w:r>
          </w:p>
        </w:tc>
        <w:tc>
          <w:tcPr>
            <w:tcW w:type="dxa" w:w="1417"/>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2017</w:t>
            </w:r>
          </w:p>
        </w:tc>
        <w:tc>
          <w:tcPr>
            <w:tcW w:type="dxa" w:w="1224"/>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2018</w:t>
            </w:r>
          </w:p>
        </w:tc>
        <w:tc>
          <w:tcPr>
            <w:tcW w:type="dxa" w:w="1373"/>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UKUPNO</w:t>
            </w:r>
          </w:p>
        </w:tc>
      </w:tr>
      <w:tr w:rsidTr="00263795" w:rsidR="00C727DF" w:rsidRPr="00C727DF">
        <w:trPr>
          <w:trHeight w:val="315"/>
          <w:jc w:val="center"/>
        </w:trPr>
        <w:tc>
          <w:tcPr>
            <w:tcW w:type="dxa" w:w="464"/>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w:t>
            </w:r>
          </w:p>
        </w:tc>
        <w:tc>
          <w:tcPr>
            <w:tcW w:type="dxa" w:w="2402"/>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Prodaja nekretnine</w:t>
            </w:r>
          </w:p>
        </w:tc>
        <w:tc>
          <w:tcPr>
            <w:tcW w:type="dxa" w:w="1559"/>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418"/>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417"/>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24"/>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386.177,31   </w:t>
            </w:r>
          </w:p>
        </w:tc>
        <w:tc>
          <w:tcPr>
            <w:tcW w:type="dxa" w:w="1373"/>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386.177,31   </w:t>
            </w:r>
          </w:p>
        </w:tc>
      </w:tr>
      <w:tr w:rsidTr="00263795" w:rsidR="00C727DF" w:rsidRPr="00C727DF">
        <w:trPr>
          <w:trHeight w:val="315"/>
          <w:jc w:val="center"/>
        </w:trPr>
        <w:tc>
          <w:tcPr>
            <w:tcW w:type="dxa" w:w="464"/>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2.</w:t>
            </w:r>
          </w:p>
        </w:tc>
        <w:tc>
          <w:tcPr>
            <w:tcW w:type="dxa" w:w="2402"/>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xml:space="preserve">Najam nekretnine </w:t>
            </w:r>
          </w:p>
        </w:tc>
        <w:tc>
          <w:tcPr>
            <w:tcW w:type="dxa" w:w="1559"/>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10.000,00   </w:t>
            </w:r>
          </w:p>
        </w:tc>
        <w:tc>
          <w:tcPr>
            <w:tcW w:type="dxa" w:w="1418"/>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13.000,00   </w:t>
            </w:r>
          </w:p>
        </w:tc>
        <w:tc>
          <w:tcPr>
            <w:tcW w:type="dxa" w:w="1417"/>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11.000,00   </w:t>
            </w:r>
          </w:p>
        </w:tc>
        <w:tc>
          <w:tcPr>
            <w:tcW w:type="dxa" w:w="1224"/>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1.000,00   </w:t>
            </w:r>
          </w:p>
        </w:tc>
        <w:tc>
          <w:tcPr>
            <w:tcW w:type="dxa" w:w="1373"/>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35.000,00   </w:t>
            </w:r>
          </w:p>
        </w:tc>
      </w:tr>
      <w:tr w:rsidTr="00263795" w:rsidR="00C727DF" w:rsidRPr="00C727DF">
        <w:trPr>
          <w:trHeight w:val="315"/>
          <w:jc w:val="center"/>
        </w:trPr>
        <w:tc>
          <w:tcPr>
            <w:tcW w:type="dxa" w:w="464"/>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3.</w:t>
            </w:r>
          </w:p>
        </w:tc>
        <w:tc>
          <w:tcPr>
            <w:tcW w:type="dxa" w:w="2402"/>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Pasivne kamate</w:t>
            </w:r>
          </w:p>
        </w:tc>
        <w:tc>
          <w:tcPr>
            <w:tcW w:type="dxa" w:w="1559"/>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1,70   </w:t>
            </w:r>
          </w:p>
        </w:tc>
        <w:tc>
          <w:tcPr>
            <w:tcW w:type="dxa" w:w="1418"/>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0,85   </w:t>
            </w:r>
          </w:p>
        </w:tc>
        <w:tc>
          <w:tcPr>
            <w:tcW w:type="dxa" w:w="1417"/>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0,53   </w:t>
            </w:r>
          </w:p>
        </w:tc>
        <w:tc>
          <w:tcPr>
            <w:tcW w:type="dxa" w:w="1224"/>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0,04   </w:t>
            </w:r>
          </w:p>
        </w:tc>
        <w:tc>
          <w:tcPr>
            <w:tcW w:type="dxa" w:w="1373"/>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3,12   </w:t>
            </w:r>
          </w:p>
        </w:tc>
      </w:tr>
      <w:tr w:rsidTr="00263795" w:rsidR="00C727DF" w:rsidRPr="00C727DF">
        <w:trPr>
          <w:trHeight w:val="615"/>
          <w:jc w:val="center"/>
        </w:trPr>
        <w:tc>
          <w:tcPr>
            <w:tcW w:type="dxa" w:w="464"/>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4.</w:t>
            </w:r>
          </w:p>
        </w:tc>
        <w:tc>
          <w:tcPr>
            <w:tcW w:type="dxa" w:w="2402"/>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Prijenos sredstava sa zatvorenog žiro računa</w:t>
            </w:r>
          </w:p>
        </w:tc>
        <w:tc>
          <w:tcPr>
            <w:tcW w:type="dxa" w:w="1559"/>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418"/>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30,50   </w:t>
            </w:r>
          </w:p>
        </w:tc>
        <w:tc>
          <w:tcPr>
            <w:tcW w:type="dxa" w:w="1417"/>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24"/>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73"/>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30,50   </w:t>
            </w:r>
          </w:p>
        </w:tc>
      </w:tr>
      <w:tr w:rsidTr="00263795" w:rsidR="00C727DF" w:rsidRPr="00C727DF">
        <w:trPr>
          <w:trHeight w:val="315"/>
          <w:jc w:val="center"/>
        </w:trPr>
        <w:tc>
          <w:tcPr>
            <w:tcW w:type="dxa" w:w="464"/>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5.</w:t>
            </w:r>
          </w:p>
        </w:tc>
        <w:tc>
          <w:tcPr>
            <w:tcW w:type="dxa" w:w="2402"/>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Povrat PDV-a</w:t>
            </w:r>
          </w:p>
        </w:tc>
        <w:tc>
          <w:tcPr>
            <w:tcW w:type="dxa" w:w="1559"/>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18.371,32   </w:t>
            </w:r>
          </w:p>
        </w:tc>
        <w:tc>
          <w:tcPr>
            <w:tcW w:type="dxa" w:w="1418"/>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417"/>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800,00   </w:t>
            </w:r>
          </w:p>
        </w:tc>
        <w:tc>
          <w:tcPr>
            <w:tcW w:type="dxa" w:w="1224"/>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73"/>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19.171,32   </w:t>
            </w:r>
          </w:p>
        </w:tc>
      </w:tr>
      <w:tr w:rsidTr="00263795" w:rsidR="00C727DF" w:rsidRPr="00C727DF">
        <w:trPr>
          <w:trHeight w:val="315"/>
          <w:jc w:val="center"/>
        </w:trPr>
        <w:tc>
          <w:tcPr>
            <w:tcW w:type="dxa" w:w="464"/>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6.</w:t>
            </w:r>
          </w:p>
        </w:tc>
        <w:tc>
          <w:tcPr>
            <w:tcW w:type="dxa" w:w="2402"/>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Pozajmica</w:t>
            </w:r>
          </w:p>
        </w:tc>
        <w:tc>
          <w:tcPr>
            <w:tcW w:type="dxa" w:w="1559"/>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418"/>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417"/>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600,00   </w:t>
            </w:r>
          </w:p>
        </w:tc>
        <w:tc>
          <w:tcPr>
            <w:tcW w:type="dxa" w:w="1224"/>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73"/>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600,00   </w:t>
            </w:r>
          </w:p>
        </w:tc>
      </w:tr>
      <w:tr w:rsidTr="00263795" w:rsidR="00C727DF" w:rsidRPr="00C727DF">
        <w:trPr>
          <w:trHeight w:val="315"/>
          <w:jc w:val="center"/>
        </w:trPr>
        <w:tc>
          <w:tcPr>
            <w:tcW w:type="dxa" w:w="464"/>
            <w:tcBorders>
              <w:top w:val="nil"/>
              <w:left w:space="0" w:sz="8" w:color="auto" w:val="single"/>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 </w:t>
            </w:r>
          </w:p>
        </w:tc>
        <w:tc>
          <w:tcPr>
            <w:tcW w:type="dxa" w:w="2402"/>
            <w:tcBorders>
              <w:top w:val="nil"/>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UKUPNO</w:t>
            </w:r>
          </w:p>
        </w:tc>
        <w:tc>
          <w:tcPr>
            <w:tcW w:type="dxa" w:w="1559"/>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28.373,02   </w:t>
            </w:r>
          </w:p>
        </w:tc>
        <w:tc>
          <w:tcPr>
            <w:tcW w:type="dxa" w:w="1418"/>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13.031,35   </w:t>
            </w:r>
          </w:p>
        </w:tc>
        <w:tc>
          <w:tcPr>
            <w:tcW w:type="dxa" w:w="1417"/>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12.400,53   </w:t>
            </w:r>
          </w:p>
        </w:tc>
        <w:tc>
          <w:tcPr>
            <w:tcW w:type="dxa" w:w="1224"/>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387.177,35   </w:t>
            </w:r>
          </w:p>
        </w:tc>
        <w:tc>
          <w:tcPr>
            <w:tcW w:type="dxa" w:w="1373"/>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440.982,25   </w:t>
            </w:r>
          </w:p>
        </w:tc>
      </w:tr>
    </w:tbl>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spacing w:lineRule="auto" w:line="240"/>
        <w:rPr>
          <w:rFonts w:hAnsi="Times New Roman" w:ascii="Times New Roman"/>
          <w:b/>
          <w:sz w:val="24"/>
          <w:szCs w:val="24"/>
        </w:rPr>
      </w:pPr>
      <w:r w:rsidRPr="00C727DF">
        <w:rPr>
          <w:rFonts w:hAnsi="Times New Roman" w:ascii="Times New Roman"/>
          <w:b/>
          <w:sz w:val="24"/>
          <w:szCs w:val="24"/>
        </w:rPr>
        <w:t>1.2.Rashodi po godinama</w:t>
      </w:r>
    </w:p>
    <w:p w:rsidRDefault="00C727DF" w:rsidP="00C727DF" w:rsidR="00C727DF" w:rsidRPr="00C727DF">
      <w:pPr>
        <w:spacing w:lineRule="auto" w:line="240"/>
        <w:rPr>
          <w:rFonts w:hAnsi="Times New Roman" w:ascii="Times New Roman"/>
          <w:b/>
          <w:sz w:val="24"/>
          <w:szCs w:val="24"/>
        </w:rPr>
      </w:pPr>
    </w:p>
    <w:tbl>
      <w:tblPr>
        <w:tblW w:type="dxa" w:w="9980"/>
        <w:jc w:val="center"/>
        <w:tblInd w:type="dxa" w:w="97"/>
        <w:tblLook w:val="04A0" w:noVBand="1" w:noHBand="0" w:lastColumn="0" w:firstColumn="1" w:lastRow="0" w:firstRow="1"/>
      </w:tblPr>
      <w:tblGrid>
        <w:gridCol w:w="550"/>
        <w:gridCol w:w="3100"/>
        <w:gridCol w:w="1320"/>
        <w:gridCol w:w="1240"/>
        <w:gridCol w:w="1280"/>
        <w:gridCol w:w="1296"/>
        <w:gridCol w:w="1300"/>
      </w:tblGrid>
      <w:tr w:rsidTr="00263795" w:rsidR="00C727DF" w:rsidRPr="00C727DF">
        <w:trPr>
          <w:trHeight w:val="315"/>
          <w:jc w:val="center"/>
        </w:trPr>
        <w:tc>
          <w:tcPr>
            <w:tcW w:type="dxa" w:w="460"/>
            <w:tcBorders>
              <w:top w:space="0" w:sz="8" w:color="auto" w:val="single"/>
              <w:left w:space="0" w:sz="8" w:color="auto" w:val="single"/>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RB</w:t>
            </w:r>
          </w:p>
        </w:tc>
        <w:tc>
          <w:tcPr>
            <w:tcW w:type="dxa" w:w="3100"/>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OPIS</w:t>
            </w:r>
          </w:p>
        </w:tc>
        <w:tc>
          <w:tcPr>
            <w:tcW w:type="dxa" w:w="1320"/>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2015</w:t>
            </w:r>
          </w:p>
        </w:tc>
        <w:tc>
          <w:tcPr>
            <w:tcW w:type="dxa" w:w="1240"/>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2016</w:t>
            </w:r>
          </w:p>
        </w:tc>
        <w:tc>
          <w:tcPr>
            <w:tcW w:type="dxa" w:w="1280"/>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2017</w:t>
            </w:r>
          </w:p>
        </w:tc>
        <w:tc>
          <w:tcPr>
            <w:tcW w:type="dxa" w:w="1280"/>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2018</w:t>
            </w:r>
          </w:p>
        </w:tc>
        <w:tc>
          <w:tcPr>
            <w:tcW w:type="dxa" w:w="1300"/>
            <w:tcBorders>
              <w:top w:space="0" w:sz="8" w:color="auto" w:val="single"/>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UKUPNO</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xml:space="preserve">Naknada banke </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826,00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915,16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715,40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489,38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2.945,94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2.</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Izrada pečata</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162,50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162,50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3.</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xml:space="preserve">Troškovi javnog bilježnika </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47,50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47,50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4.</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Troškovi knjigovodstva</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3.625,00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1.875,00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1.125,00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8.075,00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14.700,00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5.</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Plaćen PDV</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500,00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501,24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710,94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1.712,18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6.</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Večernji list</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2.913,76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2.913,76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5.827,52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7.</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Glas slavonije - oglas</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9.250,00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7.625,00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10.875,00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27.750,00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8.</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Ministarstvo financija - doprinosi</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13.186,48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13.186,48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9.</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Neto plaće zaposlenicima</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9.696,00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9.696,00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10.</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Povrat pozajmice</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600,00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600,00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lastRenderedPageBreak/>
              <w:t>11.</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xml:space="preserve">Za gotovinske račune </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70,00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70,00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12.</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xml:space="preserve">Namirenje razlučnog vjerovnika  </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284.686,95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284.686,95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13.</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Procjena nekretnina</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12.000,00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12.000,00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14.</w:t>
            </w:r>
          </w:p>
        </w:tc>
        <w:tc>
          <w:tcPr>
            <w:tcW w:type="dxa" w:w="310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Bruto nagrada stečajnom uprav.</w:t>
            </w:r>
          </w:p>
        </w:tc>
        <w:tc>
          <w:tcPr>
            <w:tcW w:type="dxa" w:w="132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4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128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55.568,63   </w:t>
            </w:r>
          </w:p>
        </w:tc>
        <w:tc>
          <w:tcPr>
            <w:tcW w:type="dxa" w:w="1300"/>
            <w:tcBorders>
              <w:top w:val="nil"/>
              <w:left w:val="nil"/>
              <w:bottom w:space="0" w:sz="8" w:color="auto" w:val="single"/>
              <w:right w:space="0" w:sz="8" w:color="auto" w:val="single"/>
            </w:tcBorders>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55.568,63   </w:t>
            </w:r>
          </w:p>
        </w:tc>
      </w:tr>
      <w:tr w:rsidTr="00263795" w:rsidR="00C727DF" w:rsidRPr="00C727DF">
        <w:trPr>
          <w:trHeight w:val="315"/>
          <w:jc w:val="center"/>
        </w:trPr>
        <w:tc>
          <w:tcPr>
            <w:tcW w:type="dxa" w:w="460"/>
            <w:tcBorders>
              <w:top w:val="nil"/>
              <w:left w:space="0" w:sz="8" w:color="auto" w:val="single"/>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 </w:t>
            </w:r>
          </w:p>
        </w:tc>
        <w:tc>
          <w:tcPr>
            <w:tcW w:type="dxa" w:w="3100"/>
            <w:tcBorders>
              <w:top w:val="nil"/>
              <w:left w:val="nil"/>
              <w:bottom w:space="0" w:sz="8" w:color="auto" w:val="single"/>
              <w:right w:space="0" w:sz="8" w:color="auto" w:val="single"/>
            </w:tcBorders>
            <w:shd w:fill="BFBFBF" w:color="auto" w:val="clear"/>
            <w:noWrap/>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UKUPNO</w:t>
            </w:r>
          </w:p>
        </w:tc>
        <w:tc>
          <w:tcPr>
            <w:tcW w:type="dxa" w:w="1320"/>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28.113,48   </w:t>
            </w:r>
          </w:p>
        </w:tc>
        <w:tc>
          <w:tcPr>
            <w:tcW w:type="dxa" w:w="1240"/>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12.541,40   </w:t>
            </w:r>
          </w:p>
        </w:tc>
        <w:tc>
          <w:tcPr>
            <w:tcW w:type="dxa" w:w="1280"/>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13.090,10   </w:t>
            </w:r>
          </w:p>
        </w:tc>
        <w:tc>
          <w:tcPr>
            <w:tcW w:type="dxa" w:w="1280"/>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375.208,72   </w:t>
            </w:r>
          </w:p>
        </w:tc>
        <w:tc>
          <w:tcPr>
            <w:tcW w:type="dxa" w:w="1300"/>
            <w:tcBorders>
              <w:top w:val="nil"/>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 xml:space="preserve">428.953,70   </w:t>
            </w:r>
          </w:p>
        </w:tc>
      </w:tr>
    </w:tbl>
    <w:p w:rsidRDefault="00C727DF" w:rsidP="00C727DF" w:rsidR="00C727DF">
      <w:pPr>
        <w:pStyle w:val="Bezproreda"/>
        <w:jc w:val="both"/>
        <w:rPr>
          <w:rFonts w:hAnsi="Times New Roman" w:ascii="Times New Roman"/>
          <w:b/>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36"/>
        </w:numPr>
        <w:jc w:val="center"/>
        <w:rPr>
          <w:rFonts w:hAnsi="Times New Roman" w:ascii="Times New Roman"/>
          <w:b/>
          <w:sz w:val="24"/>
          <w:szCs w:val="24"/>
        </w:rPr>
      </w:pPr>
      <w:r w:rsidRPr="00C727DF">
        <w:rPr>
          <w:rFonts w:hAnsi="Times New Roman" w:ascii="Times New Roman"/>
          <w:b/>
          <w:sz w:val="24"/>
          <w:szCs w:val="24"/>
        </w:rPr>
        <w:t>ZAVRŠNA BILANCA</w:t>
      </w:r>
    </w:p>
    <w:p w:rsidRDefault="00C727DF" w:rsidP="00C727DF" w:rsidR="00C727DF" w:rsidRPr="00C727DF">
      <w:pPr>
        <w:pStyle w:val="Bezproreda"/>
        <w:rPr>
          <w:rFonts w:hAnsi="Times New Roman" w:ascii="Times New Roman"/>
          <w:sz w:val="24"/>
          <w:szCs w:val="24"/>
        </w:rPr>
      </w:pPr>
    </w:p>
    <w:p w:rsidRDefault="00C727DF" w:rsidP="00C727DF" w:rsidR="00C727DF" w:rsidRPr="00C727DF">
      <w:pPr>
        <w:pStyle w:val="Bezproreda"/>
        <w:rPr>
          <w:rFonts w:hAnsi="Times New Roman" w:ascii="Times New Roman"/>
          <w:sz w:val="24"/>
          <w:szCs w:val="24"/>
        </w:rPr>
      </w:pPr>
    </w:p>
    <w:p w:rsidRDefault="00C727DF" w:rsidP="00C727DF" w:rsidR="00C727DF" w:rsidRPr="00C727DF">
      <w:pPr>
        <w:spacing w:lineRule="auto" w:line="240"/>
        <w:rPr>
          <w:rFonts w:hAnsi="Times New Roman" w:ascii="Times New Roman"/>
          <w:b/>
          <w:sz w:val="24"/>
          <w:szCs w:val="24"/>
        </w:rPr>
      </w:pPr>
      <w:r w:rsidRPr="00C727DF">
        <w:rPr>
          <w:rFonts w:hAnsi="Times New Roman" w:ascii="Times New Roman"/>
          <w:b/>
          <w:sz w:val="24"/>
          <w:szCs w:val="24"/>
        </w:rPr>
        <w:t xml:space="preserve">2.1. Imovina stečajnog dužnika </w:t>
      </w:r>
    </w:p>
    <w:p w:rsidRDefault="00C727DF" w:rsidP="00C727DF" w:rsidR="00C727DF" w:rsidRPr="00C727DF">
      <w:pPr>
        <w:pStyle w:val="Bezproreda"/>
        <w:jc w:val="both"/>
        <w:rPr>
          <w:rFonts w:hAnsi="Times New Roman" w:ascii="Times New Roman"/>
          <w:sz w:val="24"/>
          <w:szCs w:val="24"/>
        </w:rPr>
      </w:pPr>
    </w:p>
    <w:tbl>
      <w:tblPr>
        <w:tblW w:type="dxa" w:w="9160"/>
        <w:tblInd w:type="dxa" w:w="93"/>
        <w:tblLook w:val="04A0" w:noVBand="1" w:noHBand="0" w:lastColumn="0" w:firstColumn="1" w:lastRow="0" w:firstRow="1"/>
      </w:tblPr>
      <w:tblGrid>
        <w:gridCol w:w="990"/>
        <w:gridCol w:w="2844"/>
        <w:gridCol w:w="1640"/>
        <w:gridCol w:w="2330"/>
        <w:gridCol w:w="1356"/>
      </w:tblGrid>
      <w:tr w:rsidTr="00263795" w:rsidR="00C727DF" w:rsidRPr="00C727DF">
        <w:trPr>
          <w:trHeight w:val="720"/>
        </w:trPr>
        <w:tc>
          <w:tcPr>
            <w:tcW w:type="dxa" w:w="960"/>
            <w:tcBorders>
              <w:top w:space="0" w:sz="8" w:color="auto" w:val="single"/>
              <w:left w:space="0" w:sz="8" w:color="auto" w:val="single"/>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Red.br.</w:t>
            </w:r>
          </w:p>
        </w:tc>
        <w:tc>
          <w:tcPr>
            <w:tcW w:type="dxa" w:w="2920"/>
            <w:tcBorders>
              <w:top w:space="0" w:sz="8" w:color="auto" w:val="single"/>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Predmet</w:t>
            </w:r>
          </w:p>
        </w:tc>
        <w:tc>
          <w:tcPr>
            <w:tcW w:type="dxa" w:w="1640"/>
            <w:tcBorders>
              <w:top w:space="0" w:sz="8" w:color="auto" w:val="single"/>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Procijenjena vrijednost</w:t>
            </w:r>
          </w:p>
        </w:tc>
        <w:tc>
          <w:tcPr>
            <w:tcW w:type="dxa" w:w="2380"/>
            <w:tcBorders>
              <w:top w:space="0" w:sz="8" w:color="auto" w:val="single"/>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Ostvarena prodajna vrijednost bez pdv-a</w:t>
            </w:r>
          </w:p>
        </w:tc>
        <w:tc>
          <w:tcPr>
            <w:tcW w:type="dxa" w:w="1260"/>
            <w:tcBorders>
              <w:top w:space="0" w:sz="8" w:color="auto" w:val="single"/>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 xml:space="preserve">Napomena </w:t>
            </w:r>
          </w:p>
        </w:tc>
      </w:tr>
      <w:tr w:rsidTr="00263795" w:rsidR="00C727DF" w:rsidRPr="00C727DF">
        <w:trPr>
          <w:trHeight w:val="1485"/>
        </w:trPr>
        <w:tc>
          <w:tcPr>
            <w:tcW w:type="dxa" w:w="960"/>
            <w:tcBorders>
              <w:top w:val="nil"/>
              <w:left w:space="0" w:sz="8" w:color="auto" w:val="single"/>
              <w:bottom w:space="0" w:sz="8" w:color="auto" w:val="single"/>
              <w:right w:space="0" w:sz="8" w:color="auto" w:val="single"/>
            </w:tcBorders>
            <w:shd w:fill="FFFFFF" w:color="auto" w:val="clear"/>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w:t>
            </w:r>
          </w:p>
        </w:tc>
        <w:tc>
          <w:tcPr>
            <w:tcW w:type="dxa" w:w="2920"/>
            <w:tcBorders>
              <w:top w:val="nil"/>
              <w:left w:val="nil"/>
              <w:bottom w:space="0" w:sz="8" w:color="auto" w:val="single"/>
              <w:right w:val="nil"/>
            </w:tcBorders>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xml:space="preserve">Pravo građenja na nekretnini upisanoj u zk.ul. broj:17721 k.o. Osijek u naravi Sportska dvorana Zeleno polje površine 1957 m2. </w:t>
            </w:r>
          </w:p>
        </w:tc>
        <w:tc>
          <w:tcPr>
            <w:tcW w:type="dxa" w:w="1640"/>
            <w:tcBorders>
              <w:top w:val="nil"/>
              <w:left w:space="0" w:sz="4" w:color="auto" w:val="single"/>
              <w:bottom w:space="0" w:sz="8" w:color="auto" w:val="single"/>
              <w:right w:space="0" w:sz="4" w:color="auto" w:val="single"/>
            </w:tcBorders>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1.437.000,00</w:t>
            </w:r>
          </w:p>
        </w:tc>
        <w:tc>
          <w:tcPr>
            <w:tcW w:type="dxa" w:w="2380"/>
            <w:tcBorders>
              <w:top w:val="nil"/>
              <w:left w:val="nil"/>
              <w:bottom w:space="0" w:sz="8" w:color="auto" w:val="single"/>
              <w:right w:space="0" w:sz="8" w:color="auto" w:val="single"/>
            </w:tcBorders>
            <w:shd w:fill="FFFFFF" w:color="auto" w:val="clear"/>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 xml:space="preserve">                         386.177,31    </w:t>
            </w:r>
          </w:p>
        </w:tc>
        <w:tc>
          <w:tcPr>
            <w:tcW w:type="dxa" w:w="1260"/>
            <w:tcBorders>
              <w:top w:val="nil"/>
              <w:left w:val="nil"/>
              <w:bottom w:space="0" w:sz="8" w:color="auto" w:val="single"/>
              <w:right w:space="0" w:sz="8" w:color="auto" w:val="single"/>
            </w:tcBorders>
            <w:shd w:fill="FFFFFF" w:color="auto" w:val="clear"/>
            <w:hideMark/>
          </w:tcPr>
          <w:p w:rsidRDefault="00C727DF" w:rsidP="00C727DF" w:rsidR="00C727DF" w:rsidRPr="00C727DF">
            <w:pPr>
              <w:spacing w:lineRule="auto" w:line="240"/>
              <w:jc w:val="center"/>
              <w:rPr>
                <w:rFonts w:hAnsi="Times New Roman" w:ascii="Times New Roman"/>
                <w:color w:val="000000"/>
                <w:sz w:val="24"/>
                <w:szCs w:val="24"/>
              </w:rPr>
            </w:pPr>
            <w:r w:rsidRPr="00C727DF">
              <w:rPr>
                <w:rFonts w:hAnsi="Times New Roman" w:ascii="Times New Roman"/>
                <w:color w:val="000000"/>
                <w:sz w:val="24"/>
                <w:szCs w:val="24"/>
              </w:rPr>
              <w:t>Prodano na X. javnoj dražbi 11.01.2018.</w:t>
            </w:r>
          </w:p>
        </w:tc>
      </w:tr>
    </w:tbl>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spacing w:lineRule="auto" w:line="240"/>
        <w:rPr>
          <w:rFonts w:hAnsi="Times New Roman" w:ascii="Times New Roman"/>
          <w:b/>
          <w:sz w:val="24"/>
          <w:szCs w:val="24"/>
        </w:rPr>
      </w:pPr>
      <w:r w:rsidRPr="00C727DF">
        <w:rPr>
          <w:rFonts w:hAnsi="Times New Roman" w:ascii="Times New Roman"/>
          <w:b/>
          <w:sz w:val="24"/>
          <w:szCs w:val="24"/>
        </w:rPr>
        <w:t>2.2.Obveze stečajnog dužnika utvrđene na ispitnom ročištu</w:t>
      </w:r>
    </w:p>
    <w:p w:rsidRDefault="00C727DF" w:rsidP="00C727DF" w:rsidR="00C727DF" w:rsidRPr="00C727DF">
      <w:pPr>
        <w:pStyle w:val="Bezproreda"/>
        <w:jc w:val="both"/>
        <w:rPr>
          <w:rFonts w:hAnsi="Times New Roman" w:ascii="Times New Roman"/>
          <w:sz w:val="24"/>
          <w:szCs w:val="24"/>
        </w:rPr>
      </w:pPr>
    </w:p>
    <w:tbl>
      <w:tblPr>
        <w:tblW w:type="dxa" w:w="6420"/>
        <w:jc w:val="center"/>
        <w:tblInd w:type="dxa" w:w="97"/>
        <w:tblLook w:val="04A0" w:noVBand="1" w:noHBand="0" w:lastColumn="0" w:firstColumn="1" w:lastRow="0" w:firstRow="1"/>
      </w:tblPr>
      <w:tblGrid>
        <w:gridCol w:w="990"/>
        <w:gridCol w:w="3440"/>
        <w:gridCol w:w="2160"/>
      </w:tblGrid>
      <w:tr w:rsidTr="00263795" w:rsidR="00C727DF" w:rsidRPr="00C727DF">
        <w:trPr>
          <w:trHeight w:val="495"/>
          <w:jc w:val="center"/>
        </w:trPr>
        <w:tc>
          <w:tcPr>
            <w:tcW w:type="dxa" w:w="820"/>
            <w:tcBorders>
              <w:top w:space="0" w:sz="8" w:color="auto" w:val="single"/>
              <w:left w:space="0" w:sz="8" w:color="auto" w:val="single"/>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Red.br.</w:t>
            </w:r>
          </w:p>
        </w:tc>
        <w:tc>
          <w:tcPr>
            <w:tcW w:type="dxa" w:w="3440"/>
            <w:tcBorders>
              <w:top w:space="0" w:sz="8" w:color="auto" w:val="single"/>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STEČAJNI VJEROVNIK</w:t>
            </w:r>
          </w:p>
        </w:tc>
        <w:tc>
          <w:tcPr>
            <w:tcW w:type="dxa" w:w="2160"/>
            <w:tcBorders>
              <w:top w:space="0" w:sz="8" w:color="auto" w:val="single"/>
              <w:left w:val="nil"/>
              <w:bottom w:space="0" w:sz="8"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IZNOS U KUNAMA</w:t>
            </w:r>
          </w:p>
        </w:tc>
      </w:tr>
      <w:tr w:rsidTr="00263795" w:rsidR="00C727DF" w:rsidRPr="00C727DF">
        <w:trPr>
          <w:trHeight w:val="638"/>
          <w:jc w:val="center"/>
        </w:trPr>
        <w:tc>
          <w:tcPr>
            <w:tcW w:type="dxa" w:w="820"/>
            <w:tcBorders>
              <w:top w:val="nil"/>
              <w:left w:space="0" w:sz="8" w:color="auto" w:val="single"/>
              <w:bottom w:space="0" w:sz="8" w:color="auto" w:val="single"/>
              <w:right w:space="0" w:sz="8" w:color="auto" w:val="single"/>
            </w:tcBorders>
            <w:shd w:fill="FFFFFF" w:color="auto" w:val="clear"/>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w:t>
            </w:r>
          </w:p>
        </w:tc>
        <w:tc>
          <w:tcPr>
            <w:tcW w:type="dxa" w:w="3440"/>
            <w:tcBorders>
              <w:top w:val="nil"/>
              <w:left w:val="nil"/>
              <w:bottom w:space="0" w:sz="8" w:color="auto" w:val="single"/>
              <w:right w:space="0" w:sz="8" w:color="auto" w:val="single"/>
            </w:tcBorders>
            <w:shd w:fill="FFFFFF" w:color="auto" w:val="clear"/>
            <w:hideMark/>
          </w:tcPr>
          <w:p w:rsidRDefault="00C727DF" w:rsidP="00C727DF" w:rsidR="00C727DF" w:rsidRPr="00C727DF">
            <w:pPr>
              <w:spacing w:lineRule="auto" w:line="240"/>
              <w:jc w:val="center"/>
              <w:rPr>
                <w:rFonts w:hAnsi="Times New Roman" w:ascii="Times New Roman"/>
                <w:color w:val="000000"/>
                <w:sz w:val="24"/>
                <w:szCs w:val="24"/>
              </w:rPr>
            </w:pPr>
            <w:r w:rsidRPr="00C727DF">
              <w:rPr>
                <w:rFonts w:hAnsi="Times New Roman" w:ascii="Times New Roman"/>
                <w:color w:val="000000"/>
                <w:sz w:val="24"/>
                <w:szCs w:val="24"/>
              </w:rPr>
              <w:t xml:space="preserve">RH Ministarstvo financija, Porezna uprava </w:t>
            </w:r>
          </w:p>
        </w:tc>
        <w:tc>
          <w:tcPr>
            <w:tcW w:type="dxa" w:w="2160"/>
            <w:tcBorders>
              <w:top w:val="nil"/>
              <w:left w:val="nil"/>
              <w:bottom w:space="0" w:sz="8" w:color="auto" w:val="single"/>
              <w:right w:space="0" w:sz="8" w:color="auto" w:val="single"/>
            </w:tcBorders>
            <w:shd w:fill="FFFFFF" w:color="auto" w:val="clear"/>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262.978,13</w:t>
            </w:r>
          </w:p>
        </w:tc>
      </w:tr>
      <w:tr w:rsidTr="00263795" w:rsidR="00C727DF" w:rsidRPr="00C727DF">
        <w:trPr>
          <w:trHeight w:val="315"/>
          <w:jc w:val="center"/>
        </w:trPr>
        <w:tc>
          <w:tcPr>
            <w:tcW w:type="dxa" w:w="820"/>
            <w:tcBorders>
              <w:top w:val="nil"/>
              <w:left w:space="0" w:sz="8" w:color="auto" w:val="single"/>
              <w:bottom w:space="0" w:sz="8" w:color="auto" w:val="single"/>
              <w:right w:space="0" w:sz="8" w:color="auto" w:val="single"/>
            </w:tcBorders>
            <w:shd w:fill="FFFFFF" w:color="auto" w:val="clear"/>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2.</w:t>
            </w:r>
          </w:p>
        </w:tc>
        <w:tc>
          <w:tcPr>
            <w:tcW w:type="dxa" w:w="3440"/>
            <w:tcBorders>
              <w:top w:val="nil"/>
              <w:left w:val="nil"/>
              <w:bottom w:space="0" w:sz="8" w:color="auto" w:val="single"/>
              <w:right w:space="0" w:sz="8" w:color="auto" w:val="single"/>
            </w:tcBorders>
            <w:shd w:fill="FFFFFF" w:color="auto" w:val="clear"/>
            <w:hideMark/>
          </w:tcPr>
          <w:p w:rsidRDefault="00C727DF" w:rsidP="00C727DF" w:rsidR="00C727DF" w:rsidRPr="00C727DF">
            <w:pPr>
              <w:spacing w:lineRule="auto" w:line="240"/>
              <w:jc w:val="center"/>
              <w:rPr>
                <w:rFonts w:hAnsi="Times New Roman" w:ascii="Times New Roman"/>
                <w:color w:val="000000"/>
                <w:sz w:val="24"/>
                <w:szCs w:val="24"/>
              </w:rPr>
            </w:pPr>
            <w:r w:rsidRPr="00C727DF">
              <w:rPr>
                <w:rFonts w:hAnsi="Times New Roman" w:ascii="Times New Roman"/>
                <w:color w:val="000000"/>
                <w:sz w:val="24"/>
                <w:szCs w:val="24"/>
              </w:rPr>
              <w:t>Velimir Zovko</w:t>
            </w:r>
          </w:p>
        </w:tc>
        <w:tc>
          <w:tcPr>
            <w:tcW w:type="dxa" w:w="2160"/>
            <w:tcBorders>
              <w:top w:val="nil"/>
              <w:left w:val="nil"/>
              <w:bottom w:space="0" w:sz="8" w:color="auto" w:val="single"/>
              <w:right w:space="0" w:sz="8" w:color="auto" w:val="single"/>
            </w:tcBorders>
            <w:shd w:fill="FFFFFF" w:color="auto" w:val="clear"/>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140.880,80</w:t>
            </w:r>
          </w:p>
        </w:tc>
      </w:tr>
      <w:tr w:rsidTr="00263795" w:rsidR="00C727DF" w:rsidRPr="00C727DF">
        <w:trPr>
          <w:trHeight w:val="315"/>
          <w:jc w:val="center"/>
        </w:trPr>
        <w:tc>
          <w:tcPr>
            <w:tcW w:type="dxa" w:w="820"/>
            <w:tcBorders>
              <w:top w:val="nil"/>
              <w:left w:space="0" w:sz="8" w:color="auto" w:val="single"/>
              <w:bottom w:space="0" w:sz="8" w:color="auto" w:val="single"/>
              <w:right w:space="0" w:sz="8" w:color="auto" w:val="single"/>
            </w:tcBorders>
            <w:shd w:fill="FFFFFF" w:color="auto" w:val="clear"/>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3.</w:t>
            </w:r>
          </w:p>
        </w:tc>
        <w:tc>
          <w:tcPr>
            <w:tcW w:type="dxa" w:w="3440"/>
            <w:tcBorders>
              <w:top w:val="nil"/>
              <w:left w:val="nil"/>
              <w:bottom w:space="0" w:sz="8" w:color="auto" w:val="single"/>
              <w:right w:space="0" w:sz="8" w:color="auto" w:val="single"/>
            </w:tcBorders>
            <w:shd w:fill="FFFFFF" w:color="auto" w:val="clear"/>
            <w:hideMark/>
          </w:tcPr>
          <w:p w:rsidRDefault="00C727DF" w:rsidP="00C727DF" w:rsidR="00C727DF" w:rsidRPr="00C727DF">
            <w:pPr>
              <w:spacing w:lineRule="auto" w:line="240"/>
              <w:jc w:val="center"/>
              <w:rPr>
                <w:rFonts w:hAnsi="Times New Roman" w:ascii="Times New Roman"/>
                <w:color w:val="000000"/>
                <w:sz w:val="24"/>
                <w:szCs w:val="24"/>
              </w:rPr>
            </w:pPr>
            <w:r w:rsidRPr="00C727DF">
              <w:rPr>
                <w:rFonts w:hAnsi="Times New Roman" w:ascii="Times New Roman"/>
                <w:color w:val="000000"/>
                <w:sz w:val="24"/>
                <w:szCs w:val="24"/>
              </w:rPr>
              <w:t>Domagoj Wagner</w:t>
            </w:r>
          </w:p>
        </w:tc>
        <w:tc>
          <w:tcPr>
            <w:tcW w:type="dxa" w:w="2160"/>
            <w:tcBorders>
              <w:top w:val="nil"/>
              <w:left w:val="nil"/>
              <w:bottom w:space="0" w:sz="8" w:color="auto" w:val="single"/>
              <w:right w:space="0" w:sz="8" w:color="auto" w:val="single"/>
            </w:tcBorders>
            <w:shd w:fill="FFFFFF" w:color="auto" w:val="clear"/>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141.058,52</w:t>
            </w:r>
          </w:p>
        </w:tc>
      </w:tr>
      <w:tr w:rsidTr="00263795" w:rsidR="00C727DF" w:rsidRPr="00C727DF">
        <w:trPr>
          <w:trHeight w:val="315"/>
          <w:jc w:val="center"/>
        </w:trPr>
        <w:tc>
          <w:tcPr>
            <w:tcW w:type="dxa" w:w="820"/>
            <w:tcBorders>
              <w:top w:val="nil"/>
              <w:left w:space="0" w:sz="8" w:color="auto" w:val="single"/>
              <w:bottom w:space="0" w:sz="8" w:color="auto" w:val="single"/>
              <w:right w:space="0" w:sz="8" w:color="auto" w:val="single"/>
            </w:tcBorders>
            <w:shd w:fill="FFFFFF" w:color="auto" w:val="clear"/>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4.</w:t>
            </w:r>
          </w:p>
        </w:tc>
        <w:tc>
          <w:tcPr>
            <w:tcW w:type="dxa" w:w="3440"/>
            <w:tcBorders>
              <w:top w:val="nil"/>
              <w:left w:val="nil"/>
              <w:bottom w:space="0" w:sz="8" w:color="auto" w:val="single"/>
              <w:right w:space="0" w:sz="8" w:color="auto" w:val="single"/>
            </w:tcBorders>
            <w:shd w:fill="FFFFFF" w:color="auto" w:val="clear"/>
            <w:hideMark/>
          </w:tcPr>
          <w:p w:rsidRDefault="00C727DF" w:rsidP="00C727DF" w:rsidR="00C727DF" w:rsidRPr="00C727DF">
            <w:pPr>
              <w:spacing w:lineRule="auto" w:line="240"/>
              <w:jc w:val="center"/>
              <w:rPr>
                <w:rFonts w:hAnsi="Times New Roman" w:ascii="Times New Roman"/>
                <w:color w:val="000000"/>
                <w:sz w:val="24"/>
                <w:szCs w:val="24"/>
              </w:rPr>
            </w:pPr>
            <w:r w:rsidRPr="00C727DF">
              <w:rPr>
                <w:rFonts w:hAnsi="Times New Roman" w:ascii="Times New Roman"/>
                <w:color w:val="000000"/>
                <w:sz w:val="24"/>
                <w:szCs w:val="24"/>
              </w:rPr>
              <w:t>Ivana Slivka</w:t>
            </w:r>
          </w:p>
        </w:tc>
        <w:tc>
          <w:tcPr>
            <w:tcW w:type="dxa" w:w="2160"/>
            <w:tcBorders>
              <w:top w:val="nil"/>
              <w:left w:val="nil"/>
              <w:bottom w:space="0" w:sz="8" w:color="auto" w:val="single"/>
              <w:right w:space="0" w:sz="8" w:color="auto" w:val="single"/>
            </w:tcBorders>
            <w:shd w:fill="FFFFFF" w:color="auto" w:val="clear"/>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47.355,68</w:t>
            </w:r>
          </w:p>
        </w:tc>
      </w:tr>
      <w:tr w:rsidTr="00263795" w:rsidR="00C727DF" w:rsidRPr="00C727DF">
        <w:trPr>
          <w:trHeight w:val="315"/>
          <w:jc w:val="center"/>
        </w:trPr>
        <w:tc>
          <w:tcPr>
            <w:tcW w:type="dxa" w:w="820"/>
            <w:tcBorders>
              <w:top w:val="nil"/>
              <w:left w:space="0" w:sz="8" w:color="auto" w:val="single"/>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 </w:t>
            </w:r>
          </w:p>
        </w:tc>
        <w:tc>
          <w:tcPr>
            <w:tcW w:type="dxa" w:w="3440"/>
            <w:tcBorders>
              <w:top w:val="nil"/>
              <w:left w:val="nil"/>
              <w:bottom w:space="0" w:sz="8" w:color="auto" w:val="single"/>
              <w:right w:space="0" w:sz="8" w:color="auto" w:val="single"/>
            </w:tcBorders>
            <w:noWrap/>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UKUPNO I. VIŠI ISPLATNI RED</w:t>
            </w:r>
          </w:p>
        </w:tc>
        <w:tc>
          <w:tcPr>
            <w:tcW w:type="dxa" w:w="2160"/>
            <w:tcBorders>
              <w:top w:val="nil"/>
              <w:left w:val="nil"/>
              <w:bottom w:space="0" w:sz="8" w:color="auto" w:val="single"/>
              <w:right w:space="0" w:sz="8" w:color="auto" w:val="single"/>
            </w:tcBorders>
            <w:shd w:fill="FFFFFF" w:color="auto" w:val="clear"/>
            <w:noWrap/>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592.273,13</w:t>
            </w:r>
          </w:p>
        </w:tc>
      </w:tr>
    </w:tbl>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tbl>
      <w:tblPr>
        <w:tblW w:type="dxa" w:w="6420"/>
        <w:jc w:val="center"/>
        <w:tblInd w:type="dxa" w:w="97"/>
        <w:tblLook w:val="04A0" w:noVBand="1" w:noHBand="0" w:lastColumn="0" w:firstColumn="1" w:lastRow="0" w:firstRow="1"/>
      </w:tblPr>
      <w:tblGrid>
        <w:gridCol w:w="990"/>
        <w:gridCol w:w="3440"/>
        <w:gridCol w:w="2160"/>
      </w:tblGrid>
      <w:tr w:rsidTr="00263795" w:rsidR="00C727DF" w:rsidRPr="00C727DF">
        <w:trPr>
          <w:trHeight w:val="495"/>
          <w:jc w:val="center"/>
        </w:trPr>
        <w:tc>
          <w:tcPr>
            <w:tcW w:type="dxa" w:w="820"/>
            <w:tcBorders>
              <w:top w:space="0" w:sz="8" w:color="auto" w:val="single"/>
              <w:left w:space="0" w:sz="8" w:color="auto" w:val="single"/>
              <w:bottom w:space="0" w:sz="4" w:color="auto" w:val="single"/>
              <w:right w:space="0" w:sz="4" w:color="auto" w:val="single"/>
            </w:tcBorders>
            <w:shd w:fill="BFBFBF" w:color="auto" w:val="clear"/>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lastRenderedPageBreak/>
              <w:t>Red.br.</w:t>
            </w:r>
          </w:p>
        </w:tc>
        <w:tc>
          <w:tcPr>
            <w:tcW w:type="dxa" w:w="3440"/>
            <w:tcBorders>
              <w:top w:space="0" w:sz="8" w:color="auto" w:val="single"/>
              <w:left w:val="nil"/>
              <w:bottom w:space="0" w:sz="4" w:color="auto" w:val="single"/>
              <w:right w:space="0" w:sz="4"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STEČAJNI VJEROVNIK</w:t>
            </w:r>
          </w:p>
        </w:tc>
        <w:tc>
          <w:tcPr>
            <w:tcW w:type="dxa" w:w="2160"/>
            <w:tcBorders>
              <w:top w:space="0" w:sz="8" w:color="auto" w:val="single"/>
              <w:left w:val="nil"/>
              <w:bottom w:space="0" w:sz="4" w:color="auto" w:val="single"/>
              <w:right w:space="0" w:sz="8" w:color="auto" w:val="single"/>
            </w:tcBorders>
            <w:shd w:fill="BFBFBF" w:color="auto" w:val="clear"/>
            <w:vAlign w:val="bottom"/>
            <w:hideMark/>
          </w:tcPr>
          <w:p w:rsidRDefault="00C727DF" w:rsidP="00C727DF" w:rsidR="00C727DF" w:rsidRPr="00C727DF">
            <w:pPr>
              <w:spacing w:lineRule="auto" w:line="240"/>
              <w:jc w:val="center"/>
              <w:rPr>
                <w:rFonts w:hAnsi="Times New Roman" w:ascii="Times New Roman"/>
                <w:b/>
                <w:bCs/>
                <w:color w:val="000000"/>
                <w:sz w:val="24"/>
                <w:szCs w:val="24"/>
              </w:rPr>
            </w:pPr>
            <w:r w:rsidRPr="00C727DF">
              <w:rPr>
                <w:rFonts w:hAnsi="Times New Roman" w:ascii="Times New Roman"/>
                <w:b/>
                <w:bCs/>
                <w:color w:val="000000"/>
                <w:sz w:val="24"/>
                <w:szCs w:val="24"/>
              </w:rPr>
              <w:t>IZNOS U KUNAMA</w:t>
            </w:r>
          </w:p>
        </w:tc>
      </w:tr>
      <w:tr w:rsidTr="00263795" w:rsidR="00C727DF" w:rsidRPr="00C727DF">
        <w:trPr>
          <w:trHeight w:val="300"/>
          <w:jc w:val="center"/>
        </w:trPr>
        <w:tc>
          <w:tcPr>
            <w:tcW w:type="dxa" w:w="820"/>
            <w:tcBorders>
              <w:top w:val="nil"/>
              <w:left w:space="0" w:sz="8" w:color="auto" w:val="single"/>
              <w:bottom w:space="0" w:sz="4" w:color="auto" w:val="single"/>
              <w:right w:space="0" w:sz="4" w:color="auto" w:val="single"/>
            </w:tcBorders>
            <w:shd w:fill="FFFFFF" w:color="auto" w:val="clear"/>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1.</w:t>
            </w:r>
          </w:p>
        </w:tc>
        <w:tc>
          <w:tcPr>
            <w:tcW w:type="dxa" w:w="3440"/>
            <w:tcBorders>
              <w:top w:val="nil"/>
              <w:left w:val="nil"/>
              <w:bottom w:space="0" w:sz="4" w:color="auto" w:val="single"/>
              <w:right w:space="0" w:sz="4" w:color="auto" w:val="single"/>
            </w:tcBorders>
            <w:shd w:fill="FFFFFF" w:color="auto" w:val="clear"/>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Vodovod-Osijek d.o.o.</w:t>
            </w:r>
          </w:p>
        </w:tc>
        <w:tc>
          <w:tcPr>
            <w:tcW w:type="dxa" w:w="2160"/>
            <w:tcBorders>
              <w:top w:val="nil"/>
              <w:left w:val="nil"/>
              <w:bottom w:space="0" w:sz="4" w:color="auto" w:val="single"/>
              <w:right w:space="0" w:sz="8" w:color="auto" w:val="single"/>
            </w:tcBorders>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214.265,44</w:t>
            </w:r>
          </w:p>
        </w:tc>
      </w:tr>
      <w:tr w:rsidTr="00263795" w:rsidR="00C727DF" w:rsidRPr="00C727DF">
        <w:trPr>
          <w:trHeight w:val="300"/>
          <w:jc w:val="center"/>
        </w:trPr>
        <w:tc>
          <w:tcPr>
            <w:tcW w:type="dxa" w:w="820"/>
            <w:tcBorders>
              <w:top w:val="nil"/>
              <w:left w:space="0" w:sz="8" w:color="auto" w:val="single"/>
              <w:bottom w:space="0" w:sz="4" w:color="auto" w:val="single"/>
              <w:right w:space="0" w:sz="4" w:color="auto" w:val="single"/>
            </w:tcBorders>
            <w:shd w:fill="FFFFFF" w:color="auto" w:val="clear"/>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2.</w:t>
            </w:r>
          </w:p>
        </w:tc>
        <w:tc>
          <w:tcPr>
            <w:tcW w:type="dxa" w:w="3440"/>
            <w:tcBorders>
              <w:top w:val="nil"/>
              <w:left w:val="nil"/>
              <w:bottom w:space="0" w:sz="4" w:color="auto" w:val="single"/>
              <w:right w:space="0" w:sz="4"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H-Abduco d.o.o. Zagreb</w:t>
            </w:r>
          </w:p>
        </w:tc>
        <w:tc>
          <w:tcPr>
            <w:tcW w:type="dxa" w:w="2160"/>
            <w:tcBorders>
              <w:top w:val="nil"/>
              <w:left w:val="nil"/>
              <w:bottom w:space="0" w:sz="4" w:color="auto" w:val="single"/>
              <w:right w:space="0" w:sz="8" w:color="auto" w:val="single"/>
            </w:tcBorders>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4.758.444,19</w:t>
            </w:r>
          </w:p>
        </w:tc>
      </w:tr>
      <w:tr w:rsidTr="00263795" w:rsidR="00C727DF" w:rsidRPr="00C727DF">
        <w:trPr>
          <w:trHeight w:val="300"/>
          <w:jc w:val="center"/>
        </w:trPr>
        <w:tc>
          <w:tcPr>
            <w:tcW w:type="dxa" w:w="820"/>
            <w:tcBorders>
              <w:top w:val="nil"/>
              <w:left w:space="0" w:sz="8" w:color="auto" w:val="single"/>
              <w:bottom w:space="0" w:sz="4" w:color="auto" w:val="single"/>
              <w:right w:space="0" w:sz="4" w:color="auto" w:val="single"/>
            </w:tcBorders>
            <w:shd w:fill="FFFFFF" w:color="auto" w:val="clear"/>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3.</w:t>
            </w:r>
          </w:p>
        </w:tc>
        <w:tc>
          <w:tcPr>
            <w:tcW w:type="dxa" w:w="3440"/>
            <w:tcBorders>
              <w:top w:val="nil"/>
              <w:left w:val="nil"/>
              <w:bottom w:space="0" w:sz="4" w:color="auto" w:val="single"/>
              <w:right w:space="0" w:sz="4" w:color="auto" w:val="single"/>
            </w:tcBorders>
            <w:noWrap/>
            <w:vAlign w:val="bottom"/>
            <w:hideMark/>
          </w:tcPr>
          <w:p w:rsidRDefault="00C727DF" w:rsidP="00C727DF" w:rsidR="00C727DF" w:rsidRPr="00C727DF">
            <w:pPr>
              <w:spacing w:lineRule="auto" w:line="240"/>
              <w:rPr>
                <w:rFonts w:hAnsi="Times New Roman" w:ascii="Times New Roman"/>
                <w:color w:val="000000"/>
                <w:sz w:val="24"/>
                <w:szCs w:val="24"/>
              </w:rPr>
            </w:pPr>
            <w:r w:rsidRPr="00C727DF">
              <w:rPr>
                <w:rFonts w:hAnsi="Times New Roman" w:ascii="Times New Roman"/>
                <w:color w:val="000000"/>
                <w:sz w:val="24"/>
                <w:szCs w:val="24"/>
              </w:rPr>
              <w:t>HEP d.o.o. Osijek</w:t>
            </w:r>
          </w:p>
        </w:tc>
        <w:tc>
          <w:tcPr>
            <w:tcW w:type="dxa" w:w="2160"/>
            <w:tcBorders>
              <w:top w:val="nil"/>
              <w:left w:val="nil"/>
              <w:bottom w:space="0" w:sz="4" w:color="auto" w:val="single"/>
              <w:right w:space="0" w:sz="8" w:color="auto" w:val="single"/>
            </w:tcBorders>
            <w:noWrap/>
            <w:vAlign w:val="bottom"/>
            <w:hideMark/>
          </w:tcPr>
          <w:p w:rsidRDefault="00C727DF" w:rsidP="00C727DF" w:rsidR="00C727DF" w:rsidRPr="00C727DF">
            <w:pPr>
              <w:spacing w:lineRule="auto" w:line="240"/>
              <w:jc w:val="right"/>
              <w:rPr>
                <w:rFonts w:hAnsi="Times New Roman" w:ascii="Times New Roman"/>
                <w:color w:val="000000"/>
                <w:sz w:val="24"/>
                <w:szCs w:val="24"/>
              </w:rPr>
            </w:pPr>
            <w:r w:rsidRPr="00C727DF">
              <w:rPr>
                <w:rFonts w:hAnsi="Times New Roman" w:ascii="Times New Roman"/>
                <w:color w:val="000000"/>
                <w:sz w:val="24"/>
                <w:szCs w:val="24"/>
              </w:rPr>
              <w:t>1.841,28</w:t>
            </w:r>
          </w:p>
        </w:tc>
      </w:tr>
      <w:tr w:rsidTr="00263795" w:rsidR="00C727DF" w:rsidRPr="00C727DF">
        <w:trPr>
          <w:trHeight w:val="315"/>
          <w:jc w:val="center"/>
        </w:trPr>
        <w:tc>
          <w:tcPr>
            <w:tcW w:type="dxa" w:w="820"/>
            <w:tcBorders>
              <w:top w:val="nil"/>
              <w:left w:space="0" w:sz="8" w:color="auto" w:val="single"/>
              <w:bottom w:space="0" w:sz="8" w:color="auto" w:val="single"/>
              <w:right w:space="0" w:sz="4" w:color="auto" w:val="single"/>
            </w:tcBorders>
            <w:shd w:fill="FFFFFF" w:color="auto" w:val="clear"/>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 </w:t>
            </w:r>
          </w:p>
        </w:tc>
        <w:tc>
          <w:tcPr>
            <w:tcW w:type="dxa" w:w="3440"/>
            <w:tcBorders>
              <w:top w:val="nil"/>
              <w:left w:val="nil"/>
              <w:bottom w:space="0" w:sz="8" w:color="auto" w:val="single"/>
              <w:right w:space="0" w:sz="4" w:color="auto" w:val="single"/>
            </w:tcBorders>
            <w:shd w:fill="FFFFFF" w:color="auto" w:val="clear"/>
            <w:noWrap/>
            <w:vAlign w:val="bottom"/>
            <w:hideMark/>
          </w:tcPr>
          <w:p w:rsidRDefault="00C727DF" w:rsidP="00C727DF" w:rsidR="00C727DF" w:rsidRPr="00C727DF">
            <w:pPr>
              <w:spacing w:lineRule="auto" w:line="240"/>
              <w:rPr>
                <w:rFonts w:hAnsi="Times New Roman" w:ascii="Times New Roman"/>
                <w:b/>
                <w:bCs/>
                <w:color w:val="000000"/>
                <w:sz w:val="24"/>
                <w:szCs w:val="24"/>
              </w:rPr>
            </w:pPr>
            <w:r w:rsidRPr="00C727DF">
              <w:rPr>
                <w:rFonts w:hAnsi="Times New Roman" w:ascii="Times New Roman"/>
                <w:b/>
                <w:bCs/>
                <w:color w:val="000000"/>
                <w:sz w:val="24"/>
                <w:szCs w:val="24"/>
              </w:rPr>
              <w:t>UKUPNO II.VIŠI ISPLATNI RED</w:t>
            </w:r>
          </w:p>
        </w:tc>
        <w:tc>
          <w:tcPr>
            <w:tcW w:type="dxa" w:w="2160"/>
            <w:tcBorders>
              <w:top w:val="nil"/>
              <w:left w:val="nil"/>
              <w:bottom w:space="0" w:sz="8" w:color="auto" w:val="single"/>
              <w:right w:space="0" w:sz="8" w:color="auto" w:val="single"/>
            </w:tcBorders>
            <w:shd w:fill="FFFFFF" w:color="auto" w:val="clear"/>
            <w:noWrap/>
            <w:vAlign w:val="bottom"/>
            <w:hideMark/>
          </w:tcPr>
          <w:p w:rsidRDefault="00C727DF" w:rsidP="00C727DF" w:rsidR="00C727DF" w:rsidRPr="00C727DF">
            <w:pPr>
              <w:spacing w:lineRule="auto" w:line="240"/>
              <w:jc w:val="right"/>
              <w:rPr>
                <w:rFonts w:hAnsi="Times New Roman" w:ascii="Times New Roman"/>
                <w:b/>
                <w:bCs/>
                <w:color w:val="000000"/>
                <w:sz w:val="24"/>
                <w:szCs w:val="24"/>
              </w:rPr>
            </w:pPr>
            <w:r w:rsidRPr="00C727DF">
              <w:rPr>
                <w:rFonts w:hAnsi="Times New Roman" w:ascii="Times New Roman"/>
                <w:b/>
                <w:bCs/>
                <w:color w:val="000000"/>
                <w:sz w:val="24"/>
                <w:szCs w:val="24"/>
              </w:rPr>
              <w:t>4.974.550,91</w:t>
            </w:r>
          </w:p>
        </w:tc>
      </w:tr>
    </w:tbl>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b/>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U ovom stečajnom postupku nije bilo:</w:t>
      </w:r>
    </w:p>
    <w:p w:rsidRDefault="00C727DF" w:rsidP="00C727DF" w:rsidR="00C727DF" w:rsidRPr="00C727DF">
      <w:pPr>
        <w:pStyle w:val="Bezproreda"/>
        <w:numPr>
          <w:ilvl w:val="0"/>
          <w:numId w:val="37"/>
        </w:numPr>
        <w:jc w:val="both"/>
        <w:rPr>
          <w:rFonts w:hAnsi="Times New Roman" w:ascii="Times New Roman"/>
          <w:sz w:val="24"/>
          <w:szCs w:val="24"/>
        </w:rPr>
      </w:pPr>
      <w:r w:rsidRPr="00C727DF">
        <w:rPr>
          <w:rFonts w:hAnsi="Times New Roman" w:ascii="Times New Roman"/>
          <w:sz w:val="24"/>
          <w:szCs w:val="24"/>
        </w:rPr>
        <w:t>Izlučnih vjerovnika</w:t>
      </w:r>
    </w:p>
    <w:p w:rsidRDefault="00C727DF" w:rsidP="00C727DF" w:rsidR="00C727DF" w:rsidRPr="00C727DF">
      <w:pPr>
        <w:pStyle w:val="Bezproreda"/>
        <w:numPr>
          <w:ilvl w:val="0"/>
          <w:numId w:val="37"/>
        </w:numPr>
        <w:jc w:val="both"/>
        <w:rPr>
          <w:rFonts w:hAnsi="Times New Roman" w:ascii="Times New Roman"/>
          <w:sz w:val="24"/>
          <w:szCs w:val="24"/>
        </w:rPr>
      </w:pPr>
      <w:r w:rsidRPr="00C727DF">
        <w:rPr>
          <w:rFonts w:hAnsi="Times New Roman" w:ascii="Times New Roman"/>
          <w:sz w:val="24"/>
          <w:szCs w:val="24"/>
        </w:rPr>
        <w:t>Pobijanja pravnih radnji stečajnog dužnika</w:t>
      </w:r>
    </w:p>
    <w:p w:rsidRDefault="00C727DF" w:rsidP="00C727DF" w:rsidR="00C727DF" w:rsidRPr="00C727DF">
      <w:pPr>
        <w:pStyle w:val="Bezproreda"/>
        <w:numPr>
          <w:ilvl w:val="0"/>
          <w:numId w:val="37"/>
        </w:numPr>
        <w:jc w:val="both"/>
        <w:rPr>
          <w:rFonts w:hAnsi="Times New Roman" w:ascii="Times New Roman"/>
          <w:sz w:val="24"/>
          <w:szCs w:val="24"/>
        </w:rPr>
      </w:pPr>
      <w:r w:rsidRPr="00C727DF">
        <w:rPr>
          <w:rFonts w:hAnsi="Times New Roman" w:ascii="Times New Roman"/>
          <w:sz w:val="24"/>
          <w:szCs w:val="24"/>
        </w:rPr>
        <w:t>Neunovčenih predmeta stečajne mase</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rPr>
          <w:rFonts w:hAnsi="Times New Roman" w:ascii="Times New Roman"/>
          <w:sz w:val="24"/>
          <w:szCs w:val="24"/>
        </w:rPr>
      </w:pPr>
      <w:r w:rsidRPr="00C727DF">
        <w:rPr>
          <w:rFonts w:hAnsi="Times New Roman" w:ascii="Times New Roman"/>
          <w:sz w:val="24"/>
          <w:szCs w:val="24"/>
        </w:rPr>
        <w:t xml:space="preserve">Osnovan je Odbor vjerovnika i to od 3 člana i to: </w:t>
      </w:r>
    </w:p>
    <w:p w:rsidRDefault="00C727DF" w:rsidP="00C727DF" w:rsidR="00C727DF" w:rsidRPr="00C727DF">
      <w:pPr>
        <w:pStyle w:val="Bezproreda"/>
        <w:numPr>
          <w:ilvl w:val="0"/>
          <w:numId w:val="37"/>
        </w:numPr>
        <w:rPr>
          <w:rFonts w:hAnsi="Times New Roman" w:ascii="Times New Roman"/>
          <w:sz w:val="24"/>
          <w:szCs w:val="24"/>
        </w:rPr>
      </w:pPr>
      <w:r w:rsidRPr="00C727DF">
        <w:rPr>
          <w:rFonts w:hAnsi="Times New Roman" w:ascii="Times New Roman"/>
          <w:sz w:val="24"/>
          <w:szCs w:val="24"/>
        </w:rPr>
        <w:t>Županijsko državno odvjetništvo Osijek</w:t>
      </w:r>
    </w:p>
    <w:p w:rsidRDefault="00C727DF" w:rsidP="00C727DF" w:rsidR="00C727DF" w:rsidRPr="00C727DF">
      <w:pPr>
        <w:pStyle w:val="Bezproreda"/>
        <w:numPr>
          <w:ilvl w:val="0"/>
          <w:numId w:val="37"/>
        </w:numPr>
        <w:rPr>
          <w:rFonts w:hAnsi="Times New Roman" w:ascii="Times New Roman"/>
          <w:sz w:val="24"/>
          <w:szCs w:val="24"/>
        </w:rPr>
      </w:pPr>
      <w:r w:rsidRPr="00C727DF">
        <w:rPr>
          <w:rFonts w:hAnsi="Times New Roman" w:ascii="Times New Roman"/>
          <w:sz w:val="24"/>
          <w:szCs w:val="24"/>
        </w:rPr>
        <w:t>H.Abduco d.o.o. Zagreb</w:t>
      </w:r>
    </w:p>
    <w:p w:rsidRDefault="00C727DF" w:rsidP="00C727DF" w:rsidR="00C727DF" w:rsidRPr="00C727DF">
      <w:pPr>
        <w:pStyle w:val="Bezproreda"/>
        <w:numPr>
          <w:ilvl w:val="0"/>
          <w:numId w:val="37"/>
        </w:numPr>
        <w:rPr>
          <w:rFonts w:hAnsi="Times New Roman" w:ascii="Times New Roman"/>
          <w:sz w:val="24"/>
          <w:szCs w:val="24"/>
        </w:rPr>
      </w:pPr>
      <w:r w:rsidRPr="00C727DF">
        <w:rPr>
          <w:rFonts w:hAnsi="Times New Roman" w:ascii="Times New Roman"/>
          <w:sz w:val="24"/>
          <w:szCs w:val="24"/>
        </w:rPr>
        <w:t>Vodovod-Osijek d.o.o.</w:t>
      </w:r>
    </w:p>
    <w:p w:rsidRDefault="00C727DF" w:rsidP="00C727DF" w:rsidR="00C727DF" w:rsidRPr="00C727DF">
      <w:pPr>
        <w:pStyle w:val="Bezproreda"/>
        <w:rPr>
          <w:rFonts w:hAnsi="Times New Roman" w:ascii="Times New Roman"/>
          <w:sz w:val="24"/>
          <w:szCs w:val="24"/>
        </w:rPr>
      </w:pPr>
    </w:p>
    <w:p w:rsidRDefault="00C727DF" w:rsidP="00C727DF" w:rsidR="00C727DF" w:rsidRPr="00C727DF">
      <w:pPr>
        <w:pStyle w:val="Bezproreda"/>
        <w:rPr>
          <w:rFonts w:hAnsi="Times New Roman" w:ascii="Times New Roman"/>
          <w:sz w:val="24"/>
          <w:szCs w:val="24"/>
        </w:rPr>
      </w:pPr>
      <w:r w:rsidRPr="00C727DF">
        <w:rPr>
          <w:rFonts w:hAnsi="Times New Roman" w:ascii="Times New Roman"/>
          <w:sz w:val="24"/>
          <w:szCs w:val="24"/>
        </w:rPr>
        <w:t>Održana je jedna sjednica.</w:t>
      </w:r>
    </w:p>
    <w:p w:rsidRDefault="00C727DF" w:rsidP="00C727DF" w:rsidR="00C727DF" w:rsidRPr="00C727DF">
      <w:pPr>
        <w:pStyle w:val="Bezproreda"/>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Rješenjem Trgovačkog suda u Osijeku, broj: 6 St-350/14-8 od 18. prosinca 2014. godine, otvoren je stečajni postupak nad dužnikom </w:t>
      </w:r>
      <w:r w:rsidRPr="00C727DF">
        <w:rPr>
          <w:rFonts w:hAnsi="Times New Roman" w:ascii="Times New Roman"/>
          <w:bCs/>
          <w:sz w:val="24"/>
          <w:szCs w:val="24"/>
        </w:rPr>
        <w:t>TENIS KLUB OLIMPIJA</w:t>
      </w:r>
      <w:r w:rsidRPr="00C727DF">
        <w:rPr>
          <w:rFonts w:hAnsi="Times New Roman" w:ascii="Times New Roman"/>
          <w:b/>
          <w:bCs/>
          <w:i/>
          <w:sz w:val="24"/>
          <w:szCs w:val="24"/>
        </w:rPr>
        <w:t xml:space="preserve"> </w:t>
      </w:r>
      <w:r w:rsidRPr="00C727DF">
        <w:rPr>
          <w:rFonts w:hAnsi="Times New Roman" w:ascii="Times New Roman"/>
          <w:sz w:val="24"/>
          <w:szCs w:val="24"/>
        </w:rPr>
        <w:t xml:space="preserve">Osijek  </w:t>
      </w:r>
      <w:r>
        <w:rPr>
          <w:rFonts w:hAnsi="Times New Roman" w:ascii="Times New Roman"/>
          <w:sz w:val="24"/>
          <w:szCs w:val="24"/>
        </w:rPr>
        <w:t xml:space="preserve">te je istim </w:t>
      </w:r>
      <w:r w:rsidRPr="00C727DF">
        <w:rPr>
          <w:rFonts w:hAnsi="Times New Roman" w:ascii="Times New Roman"/>
          <w:sz w:val="24"/>
          <w:szCs w:val="24"/>
        </w:rPr>
        <w:t xml:space="preserve"> imenovan za stečajnog upravitelja</w:t>
      </w:r>
      <w:r>
        <w:rPr>
          <w:rFonts w:hAnsi="Times New Roman" w:ascii="Times New Roman"/>
          <w:sz w:val="24"/>
          <w:szCs w:val="24"/>
        </w:rPr>
        <w:t xml:space="preserve"> Zdravko Grubeša iz Piškorevaca</w:t>
      </w:r>
      <w:r w:rsidRPr="00C727DF">
        <w:rPr>
          <w:rFonts w:hAnsi="Times New Roman" w:ascii="Times New Roman"/>
          <w:sz w:val="24"/>
          <w:szCs w:val="24"/>
        </w:rPr>
        <w:t>.</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Na ispitnom ročištu koje je održano dana 12. veljače 2015. godine utvrđene su tražbine vjerovnika te je rješenjem Trgovačkog suda u Osijeku broj St-350/14-20 utvrđeno da tražbine vjerovnika I višeg isplatnog reda iznose 262.978,13, a tražbine vjerovnika drugog višeg isplatnog reda iznose ukupno 4.974.550,91 kn s tim da H-ABDUCO d.o.o. Zagreb ima razlučno pravo.</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Dana 12.veljače 2015 godine održano je izvještajno ročište na kojem su nazočni vjerovnici donijeli slijedeće odluke: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38"/>
        </w:numPr>
        <w:jc w:val="both"/>
        <w:rPr>
          <w:rFonts w:hAnsi="Times New Roman" w:ascii="Times New Roman"/>
          <w:sz w:val="24"/>
          <w:szCs w:val="24"/>
        </w:rPr>
      </w:pPr>
      <w:r w:rsidRPr="00C727DF">
        <w:rPr>
          <w:rFonts w:hAnsi="Times New Roman" w:ascii="Times New Roman"/>
          <w:sz w:val="24"/>
          <w:szCs w:val="24"/>
        </w:rPr>
        <w:t>Prihvaća se Izvješće stečajnog upravitelja o gospodarskom položaju stečajnog dužnika i njegovim uzorcima i do sada poduzete radnje stečajnog upravitelja</w:t>
      </w:r>
    </w:p>
    <w:p w:rsidRDefault="00C727DF" w:rsidP="00C727DF" w:rsidR="00C727DF" w:rsidRPr="00C727DF">
      <w:pPr>
        <w:pStyle w:val="Bezproreda"/>
        <w:numPr>
          <w:ilvl w:val="0"/>
          <w:numId w:val="38"/>
        </w:numPr>
        <w:jc w:val="both"/>
        <w:rPr>
          <w:rFonts w:hAnsi="Times New Roman" w:ascii="Times New Roman"/>
          <w:sz w:val="24"/>
          <w:szCs w:val="24"/>
        </w:rPr>
      </w:pPr>
      <w:r w:rsidRPr="00C727DF">
        <w:rPr>
          <w:rFonts w:hAnsi="Times New Roman" w:ascii="Times New Roman"/>
          <w:sz w:val="24"/>
          <w:szCs w:val="24"/>
        </w:rPr>
        <w:t>Utvrđuje se da nema mogućnosti za nastavak poslovanja stečajnog dužnika ili ponovo pokretanje istog, te će se zbog toga provesti stečaj s likvidacijom</w:t>
      </w:r>
    </w:p>
    <w:p w:rsidRDefault="00C727DF" w:rsidP="00C727DF" w:rsidR="00C727DF" w:rsidRPr="00C727DF">
      <w:pPr>
        <w:pStyle w:val="Bezproreda"/>
        <w:numPr>
          <w:ilvl w:val="0"/>
          <w:numId w:val="38"/>
        </w:numPr>
        <w:jc w:val="both"/>
        <w:rPr>
          <w:rFonts w:hAnsi="Times New Roman" w:ascii="Times New Roman"/>
          <w:sz w:val="24"/>
          <w:szCs w:val="24"/>
        </w:rPr>
      </w:pPr>
      <w:r w:rsidRPr="00C727DF">
        <w:rPr>
          <w:rFonts w:hAnsi="Times New Roman" w:ascii="Times New Roman"/>
          <w:sz w:val="24"/>
          <w:szCs w:val="24"/>
        </w:rPr>
        <w:t>Za vođenje knjigovodstvenih i administrativnih poslova zaključit će se ugovor sa trgovački društvom OBLA d.o.o., Đakovo  za mjesečni iznos 300,00 bez PDV-a dok traje stečajni postupak.</w:t>
      </w:r>
    </w:p>
    <w:p w:rsidRDefault="00C727DF" w:rsidP="00C727DF" w:rsidR="00C727DF" w:rsidRPr="00C727DF">
      <w:pPr>
        <w:pStyle w:val="Bezproreda"/>
        <w:numPr>
          <w:ilvl w:val="0"/>
          <w:numId w:val="38"/>
        </w:numPr>
        <w:jc w:val="both"/>
        <w:rPr>
          <w:rFonts w:hAnsi="Times New Roman" w:ascii="Times New Roman"/>
          <w:sz w:val="24"/>
          <w:szCs w:val="24"/>
        </w:rPr>
      </w:pPr>
      <w:r w:rsidRPr="00C727DF">
        <w:rPr>
          <w:rFonts w:hAnsi="Times New Roman" w:ascii="Times New Roman"/>
          <w:sz w:val="24"/>
          <w:szCs w:val="24"/>
        </w:rPr>
        <w:t>Osniva se  odbor vjerovnika u sastavu RH zastupana po ŽDO, H.Abduco d.o.o. te Vodovod-Osijek d.o.o., Osijek.</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Dana 03.prosinca 2015.godine održano je posebno ispitno ročište u stečajnom postupku nad Tenis klub Olimpija u stečaju. Nakon održanog ročišta Trgovački sud u Osijeku donio je Rješenje: 6 St-350/14-34 kojim su utvrđene tražbine vjerovnika I višeg isplatnog reda i to:</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Velimir Zovko, Domagoj Wagner i Ivana Slivku ukupnom iznosu od 374.940,46 kn ,a koje su priznate u ukupnom iznosu od 329.295,00 kn, a osporene u iznosu od  45.645,46 kn (zastara)</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Općinski sud u Osijeku oglasio se Rješenjem Broj: 33 Ovr-4213/2013-22 od dana 19. listopada 2015. godine stvarno nenadležnim za postupanje u ovršnom predmetu broj: OVR-4213/2013-22. Temeljem odredbe čl.169 st.7 Stečajnog zakona (NN 71/2015) sud koji vodi postupak ovrhe ili osiguranja dužan je u roku od 8 dana od otvaranja stečajnog postupka rješenjem utvrditi prekid postupka, oglasiti se nenadležnim i ustupiti predmet sudu koji vodi stečajni postupak.</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Nakon što je Rješenje Općinskog suda u Osijeku postalo pravomoćno, Trgovački sud u Osijeku donio je dana 5. listopada 2015. godine Rješenje broj: 6 St-350/14-24 o prodaji nekretnina stečajnog dužnika i to:</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37"/>
        </w:numPr>
        <w:jc w:val="both"/>
        <w:rPr>
          <w:rFonts w:hAnsi="Times New Roman" w:ascii="Times New Roman"/>
          <w:sz w:val="24"/>
          <w:szCs w:val="24"/>
        </w:rPr>
      </w:pPr>
      <w:r w:rsidRPr="00C727DF">
        <w:rPr>
          <w:rFonts w:hAnsi="Times New Roman" w:ascii="Times New Roman"/>
          <w:sz w:val="24"/>
          <w:szCs w:val="24"/>
        </w:rPr>
        <w:t>pravo građenja na nekretnini upisano kod Općinskog suda u Osijeku zemljišnoknjižni odjel Osijek u zk.ul. 17721. k.o. Osijek,sportska dvorana Zeleno polje, ukupna površina 1957 m2.</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Na nekretnini s pravom građenja upisano je pravo zaloga u korist: Slavonske banke d.d. Osijek (sada Hypo-Alpe-Adira Bank d.d.) i H-ABDUCO d.o.o. iz Zagreba, Slavonske avenije 6a, OIB: 13667298928.</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Kako bi se moglo pristupiti prodaji imovine stečajnog dužnika izvršena je procjena nekretnina po stalnom sudskom vještaku građevinske struke Damiru Grgasu iz Đakova, S.Radića 9. Prema navedenoj procjeni vrijednost nekretnine iznosi 1.437.000,00 kn.</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Dana 02.02.2016. godine </w:t>
      </w:r>
      <w:r>
        <w:rPr>
          <w:rFonts w:hAnsi="Times New Roman" w:ascii="Times New Roman"/>
          <w:sz w:val="24"/>
          <w:szCs w:val="24"/>
        </w:rPr>
        <w:t>dostavljen je</w:t>
      </w:r>
      <w:r w:rsidRPr="00C727DF">
        <w:rPr>
          <w:rFonts w:hAnsi="Times New Roman" w:ascii="Times New Roman"/>
          <w:sz w:val="24"/>
          <w:szCs w:val="24"/>
        </w:rPr>
        <w:t xml:space="preserve"> prijedlog Trgovačkom sudu u Osijeku da donese Zaključak za prodaju nekretnine, a uz prijedlog </w:t>
      </w:r>
      <w:r>
        <w:rPr>
          <w:rFonts w:hAnsi="Times New Roman" w:ascii="Times New Roman"/>
          <w:sz w:val="24"/>
          <w:szCs w:val="24"/>
        </w:rPr>
        <w:t>je dostavljen</w:t>
      </w:r>
      <w:r w:rsidRPr="00C727DF">
        <w:rPr>
          <w:rFonts w:hAnsi="Times New Roman" w:ascii="Times New Roman"/>
          <w:sz w:val="24"/>
          <w:szCs w:val="24"/>
        </w:rPr>
        <w:t xml:space="preserve"> primjerak procjene nekretnine.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Na temelju  članka 24. i 120. Stavak 2. i 3. Stečajnog zakona ( NN broj 44/98, 29/99., 129/00, 123/2003. i 82/2006),  i čl. 112. Zakona o radu  (NN 93/14) otkaza</w:t>
      </w:r>
      <w:r>
        <w:rPr>
          <w:rFonts w:hAnsi="Times New Roman" w:ascii="Times New Roman"/>
          <w:sz w:val="24"/>
          <w:szCs w:val="24"/>
        </w:rPr>
        <w:t>ni su ugovori</w:t>
      </w:r>
      <w:r w:rsidRPr="00C727DF">
        <w:rPr>
          <w:rFonts w:hAnsi="Times New Roman" w:ascii="Times New Roman"/>
          <w:sz w:val="24"/>
          <w:szCs w:val="24"/>
        </w:rPr>
        <w:t xml:space="preserve"> o radu s danom 17.03.2015. uz otkazni rok od 30 dana godine radnicima:</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39"/>
        </w:numPr>
        <w:jc w:val="both"/>
        <w:rPr>
          <w:rFonts w:hAnsi="Times New Roman" w:ascii="Times New Roman"/>
          <w:sz w:val="24"/>
          <w:szCs w:val="24"/>
        </w:rPr>
      </w:pPr>
      <w:r w:rsidRPr="00C727DF">
        <w:rPr>
          <w:rFonts w:hAnsi="Times New Roman" w:ascii="Times New Roman"/>
          <w:sz w:val="24"/>
          <w:szCs w:val="24"/>
        </w:rPr>
        <w:t>Domagoj Wagner</w:t>
      </w:r>
    </w:p>
    <w:p w:rsidRDefault="00C727DF" w:rsidP="00C727DF" w:rsidR="00C727DF" w:rsidRPr="00C727DF">
      <w:pPr>
        <w:pStyle w:val="Bezproreda"/>
        <w:numPr>
          <w:ilvl w:val="0"/>
          <w:numId w:val="39"/>
        </w:numPr>
        <w:jc w:val="both"/>
        <w:rPr>
          <w:rFonts w:hAnsi="Times New Roman" w:ascii="Times New Roman"/>
          <w:sz w:val="24"/>
          <w:szCs w:val="24"/>
        </w:rPr>
      </w:pPr>
      <w:r w:rsidRPr="00C727DF">
        <w:rPr>
          <w:rFonts w:hAnsi="Times New Roman" w:ascii="Times New Roman"/>
          <w:sz w:val="24"/>
          <w:szCs w:val="24"/>
        </w:rPr>
        <w:t>Velimir Zovko</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Podmirene su bruto plaće prema radnicima za vrijeme trajanja otkaznog roka za mjesec siječanj, veljača, ožujak, travanj  2015. godinu u ukupnom iznosu od  17.791,06 kn s tim da nije isplaćena neto plaća za ožujak i travanj 2015 u iznosu od 7.712,72 kn. </w:t>
      </w:r>
    </w:p>
    <w:p w:rsidRDefault="00C727DF" w:rsidP="00C727DF" w:rsidR="00C727DF" w:rsidRPr="00C727DF">
      <w:pPr>
        <w:pStyle w:val="Bezproreda"/>
        <w:jc w:val="both"/>
        <w:rPr>
          <w:rFonts w:hAnsi="Times New Roman" w:ascii="Times New Roman"/>
          <w:b/>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Bivši zaposlenici stečajnog dužnika Domagoj Wagner i Velimir Zovko podnijeli su zahtjev za ostvarivanje prava na neisplaćena potraživanja u slučaju stečaja poslodavca dana 23.</w:t>
      </w:r>
      <w:r>
        <w:rPr>
          <w:rFonts w:hAnsi="Times New Roman" w:ascii="Times New Roman"/>
          <w:sz w:val="24"/>
          <w:szCs w:val="24"/>
        </w:rPr>
        <w:t xml:space="preserve"> </w:t>
      </w:r>
      <w:r w:rsidRPr="00C727DF">
        <w:rPr>
          <w:rFonts w:hAnsi="Times New Roman" w:ascii="Times New Roman"/>
          <w:sz w:val="24"/>
          <w:szCs w:val="24"/>
        </w:rPr>
        <w:t>prosinca 2015.godine.</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lastRenderedPageBreak/>
        <w:t>Agencija za osiguranje radničkih potraživanja u slučaju stečaja poslodavca donijela je Rješenje dana 10. svibnja 2016. godine (Rješenje KLASA:UP-I/110-02/15-01-/2522,URBROJ: 0479-2/6-16/0002) kojim se utvrđuje da radnik Domagoj Wagner, Vijenac Slavka Kolara 1, Osijek, ima pravo na isplatu sljedećih potraživanja:</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Neisplaćene plaće u iznosu od 9.052,83 kn</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Otpremnina u iznosu od 4.024,00 kn </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Što ukupno iznosi 13.076,83 kn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Agencija za osiguranje radničkih potraživanja u slučaju stečaja poslodavca donijela je Rješenje dana 10. svibnja 2016. godine (Rješenje KLASA:UP-I/110-02/15-01-/2523,URBROJ: 0479-2/6-16/0002) kojim se utvrđuje da radnik Velimir Zovko,Vijenac Slavka Kolara 1, Osijek ima pravo na isplatu sljedećih potraživanja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Neisplaćene plaće u iznosu od 9.052,83 kn</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Otpremnina u iznosu od 4.024,00 kn </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Što ukupno iznosi 13.076,83 kn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Agencija za osiguranje radničkih potraživanja doznačila je dana 07.06.2016 godine iznos od 14.633,91 kn za radnika Domagoja Wagnera na poseban namjenski žiro-račun.</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Dana 09.06.2016.godine izvršena je isplata potraživanja radniku Domagoju Wagneru sa pripadajućim porezima i doprinosima.</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Agencija za osiguranje radničkih potraživanja doznačila je dana 21.06.2016. godine iznos od 14.633,91 kn za radnika Velimir Zovko na poseban namjenski žiro-račun.</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Dana 30.06.2016. godine izvršena je isplata potraživanja radniku Velimir Zovko sa pripadajućim porezima i doprinosima.</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Nakon što je izvršena isplata radnicima u ukupnom iznosu od 29.267,82 kn za navedeni iznos, Agencija za osiguranje radničkih potraživanja stupila je na mjesto vjerovnika u prvom višem isplatnog redu.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U vlasništvu stečajnog dužnika nalazila se sljedeća imovina:</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37"/>
        </w:numPr>
        <w:jc w:val="both"/>
        <w:rPr>
          <w:rFonts w:hAnsi="Times New Roman" w:ascii="Times New Roman"/>
          <w:sz w:val="24"/>
          <w:szCs w:val="24"/>
        </w:rPr>
      </w:pPr>
      <w:r w:rsidRPr="00C727DF">
        <w:rPr>
          <w:rFonts w:hAnsi="Times New Roman" w:ascii="Times New Roman"/>
          <w:sz w:val="24"/>
          <w:szCs w:val="24"/>
        </w:rPr>
        <w:t xml:space="preserve">Upisano pravo građenja na nekretnini upisanoj u zk.ul. broj:17721 k.o. Osijek u naravi Sportska dvorana Zeleno polje površine 1957 m2. Vlasnik ove nekretnine je Grad Osijek. </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numPr>
          <w:ilvl w:val="0"/>
          <w:numId w:val="40"/>
        </w:numPr>
        <w:jc w:val="both"/>
        <w:rPr>
          <w:rFonts w:hAnsi="Times New Roman" w:ascii="Times New Roman"/>
          <w:sz w:val="24"/>
          <w:szCs w:val="24"/>
        </w:rPr>
      </w:pPr>
      <w:r w:rsidRPr="00C727DF">
        <w:rPr>
          <w:rFonts w:hAnsi="Times New Roman" w:ascii="Times New Roman"/>
          <w:sz w:val="24"/>
          <w:szCs w:val="24"/>
        </w:rPr>
        <w:t>Nekretnina je bila opterećena založnim pravom i to u korist:</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-Slavonska banka d.d. Osijek,P. Krešimira 32 založno pravo u iznosu od 2.500.000,00 kn. Z-7215/05 od 06.09.2005.godine na temelju ugovora o kreditu broj 10102838/05.</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Slavonska banka d.d. Osijek,P. Krešimira 32 založno pravo u iznosu od 400.000,00 kn. Z-9379/06 od 01.08.2006.godine na temelju ugovora o kreditu od 25.07.2006.godine.</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lastRenderedPageBreak/>
        <w:t>-H-Abduco d.o.o., Zagreb ima zasnovano založno pravo u iznosu od 2.900,000,00 kn. Z-5993/14 od 06.08.2014.godine. (H-Abduco d.o.o., Zagreb jer je iskupio potraživanja od Hypo Alpe-Adria Bank d.d.).</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Nekretnine koje su u vlasništvu stečajnog dužnike bile dane su u najam  najmoprimcu:  TENIS KLUB OLIMPIJA OSIJEK 1984, OIB: 37199514057  i to temeljem Ugovora o najmu od dana 18.12.2014.godine.</w:t>
      </w:r>
    </w:p>
    <w:p w:rsidRDefault="00C727DF" w:rsidP="00C727DF" w:rsidR="00C727DF" w:rsidRPr="00C727DF">
      <w:pPr>
        <w:pStyle w:val="Bezproreda"/>
        <w:jc w:val="both"/>
        <w:rPr>
          <w:rFonts w:hAnsi="Times New Roman" w:ascii="Times New Roman"/>
          <w:sz w:val="24"/>
          <w:szCs w:val="24"/>
        </w:rPr>
      </w:pPr>
      <w:r w:rsidRPr="00C727DF">
        <w:rPr>
          <w:rFonts w:hAnsi="Times New Roman" w:ascii="Times New Roman"/>
          <w:sz w:val="24"/>
          <w:szCs w:val="24"/>
        </w:rPr>
        <w:t xml:space="preserve">Mjesečna najamnina iznosila je 1.000,00 sa PDV-om. </w:t>
      </w: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Imovina u vlasništvu stečajnog dužnika unovčena je na desetoj javnoj dražbi 11. siječnja 2018. godine i to:</w:t>
      </w:r>
    </w:p>
    <w:p w:rsidRDefault="00C727DF" w:rsidP="00C727DF" w:rsidR="00C727DF" w:rsidRPr="00C727DF">
      <w:pPr>
        <w:pStyle w:val="Odlomakpopisa"/>
        <w:numPr>
          <w:ilvl w:val="0"/>
          <w:numId w:val="37"/>
        </w:numPr>
        <w:spacing w:lineRule="auto" w:line="240"/>
        <w:jc w:val="both"/>
        <w:rPr>
          <w:rFonts w:hAnsi="Times New Roman" w:ascii="Times New Roman"/>
          <w:sz w:val="24"/>
          <w:szCs w:val="24"/>
        </w:rPr>
      </w:pPr>
      <w:r w:rsidRPr="00C727DF">
        <w:rPr>
          <w:rFonts w:hAnsi="Times New Roman" w:ascii="Times New Roman"/>
          <w:sz w:val="24"/>
          <w:szCs w:val="24"/>
        </w:rPr>
        <w:t>Upisano pravo građenja na nekretnini upisanoj u zk.ul. broj:17721 k.o. Osijek u naravi Sportska dvorana Zeleno polje površine 1957 m2. (Kupac Domagoj Wagner, Branka Radičevića 3, Osijek, OIB: 23671952863, za iznos od 386.177,31 kn)</w:t>
      </w: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 xml:space="preserve">Nakon što je kupac uplatio kupovninu u zakonskom roku, održano je ročište za diobu kupovnine  dana 4. lipnja. Trgovački sud u Osijeku donio je Rješenje broj 6 St-350/14-111 kojim se namiruju: </w:t>
      </w:r>
    </w:p>
    <w:p w:rsidRDefault="00C727DF" w:rsidP="00C727DF" w:rsidR="00C727DF" w:rsidRPr="00C727DF">
      <w:pPr>
        <w:pStyle w:val="Odlomakpopisa"/>
        <w:numPr>
          <w:ilvl w:val="0"/>
          <w:numId w:val="41"/>
        </w:numPr>
        <w:spacing w:lineRule="auto" w:line="240" w:after="0"/>
        <w:jc w:val="both"/>
        <w:rPr>
          <w:rFonts w:hAnsi="Times New Roman" w:ascii="Times New Roman"/>
          <w:sz w:val="24"/>
          <w:szCs w:val="24"/>
        </w:rPr>
      </w:pPr>
      <w:r w:rsidRPr="00C727DF">
        <w:rPr>
          <w:rFonts w:hAnsi="Times New Roman" w:ascii="Times New Roman"/>
          <w:sz w:val="24"/>
          <w:szCs w:val="24"/>
        </w:rPr>
        <w:t>troškovi utvrđenja tražbine (čl. 170 st. 1 SZ) u iznosu od 19.308,87 kn (5%) te stvarni troškovi sukladno čl. 170 st. 2 SZ u ukupnom iznosu od 82.181,49 kn a koji iznos čini:</w:t>
      </w:r>
    </w:p>
    <w:p w:rsidRDefault="00C727DF" w:rsidP="00C727DF" w:rsidR="00C727DF" w:rsidRPr="00C727DF">
      <w:pPr>
        <w:spacing w:lineRule="auto" w:line="240"/>
        <w:ind w:left="708"/>
        <w:jc w:val="both"/>
        <w:rPr>
          <w:rFonts w:hAnsi="Times New Roman" w:ascii="Times New Roman"/>
          <w:sz w:val="24"/>
          <w:szCs w:val="24"/>
        </w:rPr>
      </w:pPr>
    </w:p>
    <w:p w:rsidRDefault="00C727DF" w:rsidP="00C727DF" w:rsidR="00C727DF" w:rsidRPr="00C727DF">
      <w:pPr>
        <w:pStyle w:val="Odlomakpopisa"/>
        <w:numPr>
          <w:ilvl w:val="0"/>
          <w:numId w:val="42"/>
        </w:numPr>
        <w:spacing w:lineRule="auto" w:line="240" w:after="0"/>
        <w:jc w:val="both"/>
        <w:rPr>
          <w:rFonts w:hAnsi="Times New Roman" w:ascii="Times New Roman"/>
          <w:sz w:val="24"/>
          <w:szCs w:val="24"/>
        </w:rPr>
      </w:pPr>
      <w:r w:rsidRPr="00C727DF">
        <w:rPr>
          <w:rFonts w:hAnsi="Times New Roman" w:ascii="Times New Roman"/>
          <w:sz w:val="24"/>
          <w:szCs w:val="24"/>
        </w:rPr>
        <w:t>oglas o prodaji 13.788,76 kn</w:t>
      </w:r>
    </w:p>
    <w:p w:rsidRDefault="00C727DF" w:rsidP="00C727DF" w:rsidR="00C727DF" w:rsidRPr="00C727DF">
      <w:pPr>
        <w:pStyle w:val="Odlomakpopisa"/>
        <w:numPr>
          <w:ilvl w:val="0"/>
          <w:numId w:val="42"/>
        </w:numPr>
        <w:spacing w:lineRule="auto" w:line="240" w:after="0"/>
        <w:jc w:val="both"/>
        <w:rPr>
          <w:rFonts w:hAnsi="Times New Roman" w:ascii="Times New Roman"/>
          <w:sz w:val="24"/>
          <w:szCs w:val="24"/>
        </w:rPr>
      </w:pPr>
      <w:r w:rsidRPr="00C727DF">
        <w:rPr>
          <w:rFonts w:hAnsi="Times New Roman" w:ascii="Times New Roman"/>
          <w:sz w:val="24"/>
          <w:szCs w:val="24"/>
        </w:rPr>
        <w:t>računovodstvene usluge 7.775,00 kn</w:t>
      </w:r>
    </w:p>
    <w:p w:rsidRDefault="00C727DF" w:rsidP="00C727DF" w:rsidR="00C727DF" w:rsidRPr="00C727DF">
      <w:pPr>
        <w:pStyle w:val="Odlomakpopisa"/>
        <w:numPr>
          <w:ilvl w:val="0"/>
          <w:numId w:val="42"/>
        </w:numPr>
        <w:spacing w:lineRule="auto" w:line="240" w:after="0"/>
        <w:jc w:val="both"/>
        <w:rPr>
          <w:rFonts w:hAnsi="Times New Roman" w:ascii="Times New Roman"/>
          <w:sz w:val="24"/>
          <w:szCs w:val="24"/>
        </w:rPr>
      </w:pPr>
      <w:r w:rsidRPr="00C727DF">
        <w:rPr>
          <w:rFonts w:hAnsi="Times New Roman" w:ascii="Times New Roman"/>
          <w:sz w:val="24"/>
          <w:szCs w:val="24"/>
        </w:rPr>
        <w:t>trošak procjene 12.000,00 kn</w:t>
      </w:r>
    </w:p>
    <w:p w:rsidRDefault="00C727DF" w:rsidP="00C727DF" w:rsidR="00C727DF" w:rsidRPr="00C727DF">
      <w:pPr>
        <w:pStyle w:val="Odlomakpopisa"/>
        <w:numPr>
          <w:ilvl w:val="0"/>
          <w:numId w:val="42"/>
        </w:numPr>
        <w:spacing w:lineRule="auto" w:line="240" w:after="0"/>
        <w:jc w:val="both"/>
        <w:rPr>
          <w:rFonts w:hAnsi="Times New Roman" w:ascii="Times New Roman"/>
          <w:sz w:val="24"/>
          <w:szCs w:val="24"/>
        </w:rPr>
      </w:pPr>
      <w:r w:rsidRPr="00C727DF">
        <w:rPr>
          <w:rFonts w:hAnsi="Times New Roman" w:ascii="Times New Roman"/>
          <w:sz w:val="24"/>
          <w:szCs w:val="24"/>
        </w:rPr>
        <w:t>nagrada stečajnom upravitelju u bruto iznosu 48.617,73 kn</w:t>
      </w:r>
    </w:p>
    <w:p w:rsidRDefault="00C727DF" w:rsidP="00C727DF" w:rsidR="00C727DF" w:rsidRPr="00C727DF">
      <w:pPr>
        <w:spacing w:lineRule="auto" w:line="240"/>
        <w:jc w:val="both"/>
        <w:rPr>
          <w:rFonts w:hAnsi="Times New Roman" w:ascii="Times New Roman"/>
          <w:sz w:val="24"/>
          <w:szCs w:val="24"/>
        </w:rPr>
      </w:pPr>
    </w:p>
    <w:p w:rsidRDefault="00C727DF" w:rsidP="00C727DF" w:rsidR="00C727DF" w:rsidRPr="00C727DF">
      <w:pPr>
        <w:spacing w:lineRule="auto" w:line="240"/>
        <w:ind w:left="708"/>
        <w:jc w:val="both"/>
        <w:rPr>
          <w:rFonts w:hAnsi="Times New Roman" w:ascii="Times New Roman"/>
          <w:sz w:val="24"/>
          <w:szCs w:val="24"/>
        </w:rPr>
      </w:pPr>
      <w:r w:rsidRPr="00C727DF">
        <w:rPr>
          <w:rFonts w:hAnsi="Times New Roman" w:ascii="Times New Roman"/>
          <w:sz w:val="24"/>
          <w:szCs w:val="24"/>
        </w:rPr>
        <w:t>Od prihoda od najma nekretnine namirene su računovodstvene usluge u iznosu od 7.000,00 kn te troškovi oglasa u iznosu od 18.331,88 kn.</w:t>
      </w:r>
    </w:p>
    <w:p w:rsidRDefault="00C727DF" w:rsidP="00C727DF" w:rsidR="00C727DF" w:rsidRPr="00C727DF">
      <w:pPr>
        <w:spacing w:lineRule="auto" w:line="240"/>
        <w:ind w:left="708"/>
        <w:jc w:val="both"/>
        <w:rPr>
          <w:rFonts w:hAnsi="Times New Roman" w:ascii="Times New Roman"/>
          <w:sz w:val="24"/>
          <w:szCs w:val="24"/>
        </w:rPr>
      </w:pPr>
      <w:r w:rsidRPr="00C727DF">
        <w:rPr>
          <w:rFonts w:hAnsi="Times New Roman" w:ascii="Times New Roman"/>
          <w:sz w:val="24"/>
          <w:szCs w:val="24"/>
        </w:rPr>
        <w:t>Slijedom navedenog troškovi sukladno čl. 170 st. 1 SZ 19.308,87 kn te stvarni troškovi sukladno čl. 170 st. 2 SZ 82.181,49 kn što ukupno iznosi 101.490,36 kn.</w:t>
      </w:r>
    </w:p>
    <w:p w:rsidRDefault="00C727DF" w:rsidP="00C727DF" w:rsidR="00C727DF" w:rsidRPr="00C727DF">
      <w:pPr>
        <w:spacing w:lineRule="auto" w:line="240"/>
        <w:ind w:firstLine="708"/>
        <w:jc w:val="both"/>
        <w:rPr>
          <w:rFonts w:hAnsi="Times New Roman" w:ascii="Times New Roman"/>
          <w:sz w:val="24"/>
          <w:szCs w:val="24"/>
        </w:rPr>
      </w:pPr>
    </w:p>
    <w:p w:rsidRDefault="00C727DF" w:rsidP="00C727DF" w:rsidR="00C727DF" w:rsidRPr="00C727DF">
      <w:pPr>
        <w:pStyle w:val="Odlomakpopisa"/>
        <w:numPr>
          <w:ilvl w:val="0"/>
          <w:numId w:val="41"/>
        </w:numPr>
        <w:spacing w:lineRule="auto" w:line="240" w:after="0"/>
        <w:jc w:val="both"/>
        <w:rPr>
          <w:rFonts w:hAnsi="Times New Roman" w:ascii="Times New Roman"/>
          <w:sz w:val="24"/>
          <w:szCs w:val="24"/>
        </w:rPr>
      </w:pPr>
      <w:r w:rsidRPr="00C727DF">
        <w:rPr>
          <w:rFonts w:hAnsi="Times New Roman" w:ascii="Times New Roman"/>
          <w:sz w:val="24"/>
          <w:szCs w:val="24"/>
        </w:rPr>
        <w:t>Razlučni vjerovnik H-Abduco u iznosu od 284.686,95 kn.</w:t>
      </w:r>
    </w:p>
    <w:p w:rsidRDefault="00C727DF" w:rsidP="00C727DF" w:rsidR="00C727DF" w:rsidRPr="00C727DF">
      <w:pPr>
        <w:spacing w:lineRule="auto" w:line="240"/>
        <w:jc w:val="both"/>
        <w:rPr>
          <w:rFonts w:hAnsi="Times New Roman" w:ascii="Times New Roman"/>
          <w:sz w:val="24"/>
          <w:szCs w:val="24"/>
        </w:rPr>
      </w:pP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 xml:space="preserve">Stečajni sudac je konačnu nagradu stečajnom upravitelju odredio svojim rješenjem broj 6 St-350/14-114 od 26. lipnja 2018. godine u iznosu od 722,06 kn neto po Uredbi o kriterijima i načinu obračuna i plaćanja nagrada stečajnom upravitelju (NN br. 189/03) te iznos od 50.601.67 kn bruto po Uredbi o kriterijima i načinu obračuna i plaćanja nagrada stečajnom upravitelju (NN br. 105/15). </w:t>
      </w: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 xml:space="preserve">Nagrada je isplaćena 30.07.2018. godine. </w:t>
      </w:r>
    </w:p>
    <w:p w:rsidRDefault="00C727DF" w:rsidP="00C727DF" w:rsidR="00C727DF" w:rsidRPr="00C727DF">
      <w:pPr>
        <w:spacing w:lineRule="auto" w:line="240"/>
        <w:jc w:val="both"/>
        <w:rPr>
          <w:rFonts w:hAnsi="Times New Roman" w:ascii="Times New Roman"/>
          <w:sz w:val="24"/>
          <w:szCs w:val="24"/>
        </w:rPr>
      </w:pP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REKAPITULACIJA</w:t>
      </w:r>
    </w:p>
    <w:p w:rsidRDefault="00C727DF" w:rsidP="00C727DF" w:rsidR="00C727DF" w:rsidRPr="00C727DF">
      <w:pPr>
        <w:spacing w:lineRule="auto" w:line="240"/>
        <w:jc w:val="both"/>
        <w:rPr>
          <w:rFonts w:hAnsi="Times New Roman" w:ascii="Times New Roman"/>
          <w:sz w:val="24"/>
          <w:szCs w:val="24"/>
        </w:rPr>
      </w:pPr>
    </w:p>
    <w:tbl>
      <w:tblPr>
        <w:tblStyle w:val="Reetkatablice"/>
        <w:tblW w:type="auto" w:w="0"/>
        <w:tblInd w:type="dxa" w:w="0"/>
        <w:tblLayout w:type="fixed"/>
        <w:tblLook w:val="04A0" w:noVBand="1" w:noHBand="0" w:lastColumn="0" w:firstColumn="1" w:lastRow="0" w:firstRow="1"/>
      </w:tblPr>
      <w:tblGrid>
        <w:gridCol w:w="5070"/>
        <w:gridCol w:w="1417"/>
      </w:tblGrid>
      <w:tr w:rsidTr="00263795" w:rsidR="00C727DF" w:rsidRPr="00C727DF">
        <w:tc>
          <w:tcPr>
            <w:tcW w:type="dxa" w:w="507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Ukupno unovčena stečajna masa</w:t>
            </w:r>
          </w:p>
        </w:tc>
        <w:tc>
          <w:tcPr>
            <w:tcW w:type="dxa" w:w="1417"/>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414.977,31</w:t>
            </w:r>
          </w:p>
        </w:tc>
      </w:tr>
      <w:tr w:rsidTr="00263795" w:rsidR="00C727DF" w:rsidRPr="00C727DF">
        <w:tc>
          <w:tcPr>
            <w:tcW w:type="dxa" w:w="507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Namirenje razlučnih vjerovnika</w:t>
            </w:r>
          </w:p>
        </w:tc>
        <w:tc>
          <w:tcPr>
            <w:tcW w:type="dxa" w:w="1417"/>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284.686,95</w:t>
            </w:r>
          </w:p>
        </w:tc>
      </w:tr>
      <w:tr w:rsidTr="00263795" w:rsidR="00C727DF" w:rsidRPr="00C727DF">
        <w:tc>
          <w:tcPr>
            <w:tcW w:type="dxa" w:w="507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Ukupan trošak nagrade stečajnog upravitelja</w:t>
            </w:r>
          </w:p>
        </w:tc>
        <w:tc>
          <w:tcPr>
            <w:tcW w:type="dxa" w:w="1417"/>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 xml:space="preserve">55.568,63   </w:t>
            </w:r>
          </w:p>
        </w:tc>
      </w:tr>
      <w:tr w:rsidTr="00263795" w:rsidR="00C727DF" w:rsidRPr="00C727DF">
        <w:tc>
          <w:tcPr>
            <w:tcW w:type="dxa" w:w="507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Ostale obveze stečajne mase (procjena, oglašavanje i sl.)</w:t>
            </w:r>
          </w:p>
        </w:tc>
        <w:tc>
          <w:tcPr>
            <w:tcW w:type="dxa" w:w="1417"/>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62.876,27</w:t>
            </w:r>
          </w:p>
        </w:tc>
      </w:tr>
      <w:tr w:rsidTr="00263795" w:rsidR="00C727DF" w:rsidRPr="00C727DF">
        <w:tc>
          <w:tcPr>
            <w:tcW w:type="dxa" w:w="507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Završna dioba vjerovnicima I višeg ispl. reda</w:t>
            </w:r>
          </w:p>
        </w:tc>
        <w:tc>
          <w:tcPr>
            <w:tcW w:type="dxa" w:w="1417"/>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11.845,46</w:t>
            </w:r>
          </w:p>
        </w:tc>
      </w:tr>
    </w:tbl>
    <w:p w:rsidRDefault="00C727DF" w:rsidP="00C727DF" w:rsidR="00C727DF" w:rsidRPr="00C727DF">
      <w:pPr>
        <w:spacing w:lineRule="auto" w:line="240"/>
        <w:jc w:val="both"/>
        <w:rPr>
          <w:rFonts w:hAnsi="Times New Roman" w:ascii="Times New Roman"/>
          <w:sz w:val="24"/>
          <w:szCs w:val="24"/>
        </w:rPr>
      </w:pP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Prijedlog diobnog popisa za završnu diobu objavljen je na e-oglasnoj ploči Trgovačkog suda u Osijeku dana 04.09.2018. te na listi nije bilo primjedbi ni prigovora u roku iz čl. 190. st.1. Stečajnog zakona (NN44/96 – 133/12) koji se primjenjuje sukladno čl. 441. Stečajnog zakona (NN71/15).</w:t>
      </w: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Na žiro-računu stečajnog dužnika nalazi se iznos od 12.028,55 kn. (Dokaz: izvadak broj 16 od 10.08.2018. godine.)</w:t>
      </w: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Od iznosa na žiro-računu namirit će se ostale obveze stečajne mase (troškovi koji nastanu do i nakon zaključenja stečajnog postupka te tražbine vjerovnika I. višeg isplatnog reda, što predstavlja 2% utvrđenih tražbina), a sve sukladno diobnom popisu.</w:t>
      </w:r>
    </w:p>
    <w:p w:rsidRDefault="00C727DF" w:rsidP="00C727DF" w:rsidR="00C727DF" w:rsidRPr="00C727DF">
      <w:pPr>
        <w:spacing w:lineRule="auto" w:line="240"/>
        <w:jc w:val="both"/>
        <w:rPr>
          <w:rFonts w:hAnsi="Times New Roman" w:ascii="Times New Roman"/>
          <w:sz w:val="24"/>
          <w:szCs w:val="24"/>
        </w:rPr>
      </w:pPr>
    </w:p>
    <w:tbl>
      <w:tblPr>
        <w:tblStyle w:val="Reetkatablice"/>
        <w:tblW w:type="auto" w:w="0"/>
        <w:tblInd w:type="dxa" w:w="0"/>
        <w:tblLayout w:type="fixed"/>
        <w:tblLook w:val="04A0" w:noVBand="1" w:noHBand="0" w:lastColumn="0" w:firstColumn="1" w:lastRow="0" w:firstRow="1"/>
      </w:tblPr>
      <w:tblGrid>
        <w:gridCol w:w="3510"/>
        <w:gridCol w:w="1276"/>
      </w:tblGrid>
      <w:tr w:rsidTr="00263795" w:rsidR="00C727DF" w:rsidRPr="00C727DF">
        <w:tc>
          <w:tcPr>
            <w:tcW w:type="dxa" w:w="351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Stanje na žiro-računu</w:t>
            </w:r>
          </w:p>
        </w:tc>
        <w:tc>
          <w:tcPr>
            <w:tcW w:type="dxa" w:w="1276"/>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12.028,55</w:t>
            </w:r>
          </w:p>
        </w:tc>
      </w:tr>
      <w:tr w:rsidTr="00263795" w:rsidR="00C727DF" w:rsidRPr="00C727DF">
        <w:tc>
          <w:tcPr>
            <w:tcW w:type="dxa" w:w="351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Vjerovnici I. višeg isplatnog reda</w:t>
            </w:r>
          </w:p>
        </w:tc>
        <w:tc>
          <w:tcPr>
            <w:tcW w:type="dxa" w:w="1276"/>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11.845,46</w:t>
            </w:r>
          </w:p>
        </w:tc>
      </w:tr>
      <w:tr w:rsidTr="00263795" w:rsidR="00C727DF" w:rsidRPr="00C727DF">
        <w:tc>
          <w:tcPr>
            <w:tcW w:type="dxa" w:w="3510"/>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Ostale obveze stečajnog postupka</w:t>
            </w:r>
          </w:p>
        </w:tc>
        <w:tc>
          <w:tcPr>
            <w:tcW w:type="dxa" w:w="1276"/>
            <w:tcBorders>
              <w:top w:space="0" w:sz="4" w:themeColor="text1" w:color="000000" w:val="single"/>
              <w:left w:space="0" w:sz="4" w:themeColor="text1" w:color="000000" w:val="single"/>
              <w:bottom w:space="0" w:sz="4" w:themeColor="text1" w:color="000000" w:val="single"/>
              <w:right w:space="0" w:sz="4" w:themeColor="text1" w:color="000000" w:val="single"/>
            </w:tcBorders>
            <w:hideMark/>
          </w:tcPr>
          <w:p w:rsidRDefault="00C727DF" w:rsidP="00C727DF" w:rsidR="00C727DF" w:rsidRPr="00C727DF">
            <w:pPr>
              <w:spacing w:lineRule="auto" w:line="240"/>
              <w:jc w:val="right"/>
              <w:rPr>
                <w:rFonts w:hAnsi="Times New Roman" w:ascii="Times New Roman"/>
                <w:sz w:val="24"/>
                <w:szCs w:val="24"/>
              </w:rPr>
            </w:pPr>
            <w:r w:rsidRPr="00C727DF">
              <w:rPr>
                <w:rFonts w:hAnsi="Times New Roman" w:ascii="Times New Roman"/>
                <w:sz w:val="24"/>
                <w:szCs w:val="24"/>
              </w:rPr>
              <w:t>183,09</w:t>
            </w:r>
          </w:p>
        </w:tc>
      </w:tr>
    </w:tbl>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Ostale obveze stečajne mase:</w:t>
      </w:r>
    </w:p>
    <w:p w:rsidRDefault="00C727DF" w:rsidP="00C727DF" w:rsidR="00C727DF" w:rsidRPr="00C727DF">
      <w:pPr>
        <w:numPr>
          <w:ilvl w:val="0"/>
          <w:numId w:val="43"/>
        </w:numPr>
        <w:spacing w:lineRule="auto" w:line="240"/>
        <w:jc w:val="both"/>
        <w:rPr>
          <w:rFonts w:hAnsi="Times New Roman" w:ascii="Times New Roman"/>
          <w:sz w:val="24"/>
          <w:szCs w:val="24"/>
        </w:rPr>
      </w:pPr>
      <w:r w:rsidRPr="00C727DF">
        <w:rPr>
          <w:rFonts w:hAnsi="Times New Roman" w:ascii="Times New Roman"/>
          <w:sz w:val="24"/>
          <w:szCs w:val="24"/>
        </w:rPr>
        <w:t>troškovi zatvaranja žiro-računa</w:t>
      </w:r>
    </w:p>
    <w:p w:rsidRDefault="00C727DF" w:rsidP="00C727DF" w:rsidR="00C727DF" w:rsidRPr="00C727DF">
      <w:pPr>
        <w:pStyle w:val="Bezproreda"/>
        <w:jc w:val="both"/>
        <w:rPr>
          <w:rFonts w:hAnsi="Times New Roman" w:ascii="Times New Roman"/>
          <w:sz w:val="24"/>
          <w:szCs w:val="24"/>
        </w:rPr>
      </w:pP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Poslovnu dokumentaciju koja je nastala za vrijeme stečajnog postupka arhivirat ću u vlastitom poslovnom prostoru u Đakovu, Franje Račkog 95.</w:t>
      </w:r>
    </w:p>
    <w:p w:rsidRDefault="00C727DF" w:rsidP="00C727DF" w:rsidR="00C727DF" w:rsidRPr="00C727DF">
      <w:pPr>
        <w:spacing w:lineRule="auto" w:line="240"/>
        <w:rPr>
          <w:rFonts w:hAnsi="Times New Roman" w:ascii="Times New Roman"/>
          <w:sz w:val="24"/>
          <w:szCs w:val="24"/>
        </w:rPr>
      </w:pPr>
      <w:r w:rsidRPr="00C727DF">
        <w:rPr>
          <w:rFonts w:hAnsi="Times New Roman" w:ascii="Times New Roman"/>
          <w:sz w:val="24"/>
          <w:szCs w:val="24"/>
        </w:rPr>
        <w:t>Nema sudskih postupaka u tijeku.</w:t>
      </w:r>
    </w:p>
    <w:p w:rsidRDefault="00C727DF" w:rsidP="00C727DF" w:rsidR="00C727DF" w:rsidRPr="00C727DF">
      <w:pPr>
        <w:spacing w:lineRule="auto" w:line="240"/>
        <w:rPr>
          <w:rFonts w:hAnsi="Times New Roman" w:ascii="Times New Roman"/>
          <w:sz w:val="24"/>
          <w:szCs w:val="24"/>
        </w:rPr>
      </w:pPr>
      <w:r w:rsidRPr="00C727DF">
        <w:rPr>
          <w:rFonts w:hAnsi="Times New Roman" w:ascii="Times New Roman"/>
          <w:sz w:val="24"/>
          <w:szCs w:val="24"/>
        </w:rPr>
        <w:t>St</w:t>
      </w:r>
      <w:r>
        <w:rPr>
          <w:rFonts w:hAnsi="Times New Roman" w:ascii="Times New Roman"/>
          <w:sz w:val="24"/>
          <w:szCs w:val="24"/>
        </w:rPr>
        <w:t>ečajni</w:t>
      </w:r>
      <w:r w:rsidRPr="00C727DF">
        <w:rPr>
          <w:rFonts w:hAnsi="Times New Roman" w:ascii="Times New Roman"/>
          <w:sz w:val="24"/>
          <w:szCs w:val="24"/>
        </w:rPr>
        <w:t xml:space="preserve"> upravitelj</w:t>
      </w:r>
      <w:r>
        <w:rPr>
          <w:rFonts w:hAnsi="Times New Roman" w:ascii="Times New Roman"/>
          <w:sz w:val="24"/>
          <w:szCs w:val="24"/>
        </w:rPr>
        <w:t xml:space="preserve"> je predložio</w:t>
      </w:r>
      <w:r w:rsidRPr="00C727DF">
        <w:rPr>
          <w:rFonts w:hAnsi="Times New Roman" w:ascii="Times New Roman"/>
          <w:sz w:val="24"/>
          <w:szCs w:val="24"/>
        </w:rPr>
        <w:t xml:space="preserve"> da se zaključi stečajni postupak sukladno čl. 196 SZ.</w:t>
      </w:r>
    </w:p>
    <w:p w:rsidRDefault="00C727DF" w:rsidP="00C727DF" w:rsidR="00C727DF" w:rsidRPr="00C727DF">
      <w:pPr>
        <w:spacing w:lineRule="auto" w:line="240"/>
        <w:jc w:val="both"/>
        <w:rPr>
          <w:rFonts w:hAnsi="Times New Roman" w:ascii="Times New Roman"/>
          <w:sz w:val="24"/>
          <w:szCs w:val="24"/>
        </w:rPr>
      </w:pPr>
      <w:r w:rsidRPr="00C727DF">
        <w:rPr>
          <w:rFonts w:hAnsi="Times New Roman" w:ascii="Times New Roman"/>
          <w:sz w:val="24"/>
          <w:szCs w:val="24"/>
        </w:rPr>
        <w:tab/>
        <w:t xml:space="preserve">ŽDO  </w:t>
      </w:r>
      <w:r>
        <w:rPr>
          <w:rFonts w:hAnsi="Times New Roman" w:ascii="Times New Roman"/>
          <w:sz w:val="24"/>
          <w:szCs w:val="24"/>
        </w:rPr>
        <w:t>se suglasio</w:t>
      </w:r>
      <w:r w:rsidRPr="00C727DF">
        <w:rPr>
          <w:rFonts w:hAnsi="Times New Roman" w:ascii="Times New Roman"/>
          <w:sz w:val="24"/>
          <w:szCs w:val="24"/>
        </w:rPr>
        <w:t xml:space="preserve"> s izvješćem stečajnog upravitelja te s njegovim prijedlogom te </w:t>
      </w:r>
      <w:r>
        <w:rPr>
          <w:rFonts w:hAnsi="Times New Roman" w:ascii="Times New Roman"/>
          <w:sz w:val="24"/>
          <w:szCs w:val="24"/>
        </w:rPr>
        <w:t>je donesena Odluka da se usvaja</w:t>
      </w:r>
      <w:r w:rsidRPr="00C727DF">
        <w:rPr>
          <w:rFonts w:hAnsi="Times New Roman" w:ascii="Times New Roman"/>
          <w:sz w:val="24"/>
          <w:szCs w:val="24"/>
        </w:rPr>
        <w:t xml:space="preserve"> završno izvješće stečajnog upravitelja i završni račun te prijedlog za zaključenje stečajnog postupka.</w:t>
      </w:r>
    </w:p>
    <w:p w:rsidRDefault="00AE3664" w:rsidP="00C727DF" w:rsidR="00AE3664" w:rsidRPr="00C727DF">
      <w:pPr>
        <w:pStyle w:val="Bezproreda"/>
        <w:jc w:val="both"/>
        <w:rPr>
          <w:rFonts w:hAnsi="Times New Roman" w:ascii="Times New Roman"/>
          <w:i/>
          <w:sz w:val="24"/>
          <w:szCs w:val="24"/>
        </w:rPr>
      </w:pPr>
    </w:p>
    <w:p w:rsidRDefault="001539F0" w:rsidP="00C727DF" w:rsidR="00A261B1" w:rsidRPr="00C727DF">
      <w:pPr>
        <w:pStyle w:val="Bezproreda"/>
        <w:jc w:val="both"/>
        <w:rPr>
          <w:rFonts w:hAnsi="Times New Roman" w:ascii="Times New Roman"/>
          <w:sz w:val="24"/>
          <w:szCs w:val="24"/>
        </w:rPr>
      </w:pPr>
      <w:r w:rsidRPr="00C727DF">
        <w:rPr>
          <w:rFonts w:hAnsi="Times New Roman" w:ascii="Times New Roman"/>
          <w:sz w:val="24"/>
          <w:szCs w:val="24"/>
        </w:rPr>
        <w:tab/>
      </w:r>
    </w:p>
    <w:p w:rsidRDefault="00847D59" w:rsidP="00C727DF" w:rsidR="00847D59" w:rsidRPr="00C727DF">
      <w:pPr>
        <w:pStyle w:val="Bezproreda"/>
        <w:jc w:val="both"/>
        <w:rPr>
          <w:rFonts w:hAnsi="Times New Roman" w:ascii="Times New Roman"/>
          <w:sz w:val="24"/>
          <w:szCs w:val="24"/>
        </w:rPr>
      </w:pPr>
    </w:p>
    <w:p w:rsidRDefault="00847D59" w:rsidP="00C727DF" w:rsidR="00847D59" w:rsidRPr="00C727DF">
      <w:pPr>
        <w:pStyle w:val="Bezproreda"/>
        <w:jc w:val="both"/>
        <w:rPr>
          <w:rFonts w:hAnsi="Times New Roman" w:ascii="Times New Roman"/>
          <w:sz w:val="24"/>
          <w:szCs w:val="24"/>
        </w:rPr>
      </w:pPr>
    </w:p>
    <w:p w:rsidRDefault="00847D59" w:rsidP="00C727DF" w:rsidR="00847D59" w:rsidRPr="00C727DF">
      <w:pPr>
        <w:pStyle w:val="Bezproreda"/>
        <w:jc w:val="both"/>
        <w:rPr>
          <w:rFonts w:hAnsi="Times New Roman" w:ascii="Times New Roman"/>
          <w:sz w:val="24"/>
          <w:szCs w:val="24"/>
        </w:rPr>
      </w:pPr>
    </w:p>
    <w:p w:rsidRDefault="00847D59" w:rsidP="00C727DF" w:rsidR="00847D59" w:rsidRPr="00C727DF">
      <w:pPr>
        <w:pStyle w:val="Bezproreda"/>
        <w:jc w:val="both"/>
        <w:rPr>
          <w:rFonts w:hAnsi="Times New Roman" w:ascii="Times New Roman"/>
          <w:sz w:val="24"/>
          <w:szCs w:val="24"/>
        </w:rPr>
      </w:pPr>
    </w:p>
    <w:p w:rsidRDefault="0039558B" w:rsidP="00C727DF" w:rsidR="00015ABD" w:rsidRPr="00C727DF">
      <w:pPr>
        <w:pStyle w:val="Bezproreda"/>
        <w:ind w:firstLine="708"/>
        <w:jc w:val="both"/>
        <w:rPr>
          <w:rFonts w:hAnsi="Times New Roman" w:ascii="Times New Roman"/>
          <w:sz w:val="24"/>
          <w:szCs w:val="24"/>
        </w:rPr>
      </w:pPr>
      <w:r w:rsidRPr="00C727DF">
        <w:rPr>
          <w:rFonts w:hAnsi="Times New Roman" w:ascii="Times New Roman"/>
          <w:sz w:val="24"/>
          <w:szCs w:val="24"/>
        </w:rPr>
        <w:t xml:space="preserve">Kako su svi poslovi u ovom stečajnom postupku dovršeni, sud je temeljem čl.196 </w:t>
      </w:r>
      <w:r w:rsidR="004905B9" w:rsidRPr="00C727DF">
        <w:rPr>
          <w:rFonts w:hAnsi="Times New Roman" w:ascii="Times New Roman"/>
          <w:sz w:val="24"/>
          <w:szCs w:val="24"/>
        </w:rPr>
        <w:t xml:space="preserve">Stečajnog zakona </w:t>
      </w:r>
      <w:r w:rsidR="00DC430E" w:rsidRPr="00C727DF">
        <w:rPr>
          <w:rFonts w:hAnsi="Times New Roman" w:ascii="Times New Roman"/>
          <w:sz w:val="24"/>
          <w:szCs w:val="24"/>
        </w:rPr>
        <w:t xml:space="preserve">Stečajnog zakona („Narodne novine“ broj 44/96, 29/99, 129/00, 123/03, 197/03  187/04, 82/06,  116/10, 25/12, 133/12 i 45/13) </w:t>
      </w:r>
      <w:r w:rsidRPr="00C727DF">
        <w:rPr>
          <w:rFonts w:hAnsi="Times New Roman" w:ascii="Times New Roman"/>
          <w:sz w:val="24"/>
          <w:szCs w:val="24"/>
        </w:rPr>
        <w:t>odlučio  kao u izreci.</w:t>
      </w:r>
    </w:p>
    <w:p w:rsidRDefault="00D870FD" w:rsidP="00C727DF" w:rsidR="00D870FD" w:rsidRPr="00C727DF">
      <w:pPr>
        <w:spacing w:lineRule="auto" w:line="240"/>
        <w:jc w:val="both"/>
        <w:rPr>
          <w:rFonts w:hAnsi="Times New Roman" w:ascii="Times New Roman"/>
          <w:sz w:val="24"/>
          <w:szCs w:val="24"/>
        </w:rPr>
      </w:pPr>
    </w:p>
    <w:p w:rsidRDefault="00847D59" w:rsidP="00C727DF" w:rsidR="00847D59" w:rsidRPr="00C727DF">
      <w:pPr>
        <w:spacing w:lineRule="auto" w:line="240"/>
        <w:jc w:val="both"/>
        <w:rPr>
          <w:rFonts w:hAnsi="Times New Roman" w:ascii="Times New Roman"/>
          <w:sz w:val="24"/>
          <w:szCs w:val="24"/>
        </w:rPr>
      </w:pPr>
    </w:p>
    <w:p w:rsidRDefault="00582FB8" w:rsidP="00C727DF" w:rsidR="00417A2B" w:rsidRPr="00C727DF">
      <w:pPr>
        <w:pStyle w:val="Bezproreda"/>
        <w:tabs>
          <w:tab w:pos="4536" w:val="center"/>
          <w:tab w:pos="6405" w:val="left"/>
        </w:tabs>
        <w:rPr>
          <w:rFonts w:hAnsi="Times New Roman" w:ascii="Times New Roman"/>
          <w:sz w:val="24"/>
          <w:szCs w:val="24"/>
        </w:rPr>
      </w:pPr>
      <w:r w:rsidRPr="00C727DF">
        <w:rPr>
          <w:rFonts w:hAnsi="Times New Roman" w:ascii="Times New Roman"/>
          <w:sz w:val="24"/>
          <w:szCs w:val="24"/>
        </w:rPr>
        <w:tab/>
      </w:r>
      <w:r w:rsidR="00F314A8" w:rsidRPr="00C727DF">
        <w:rPr>
          <w:rFonts w:hAnsi="Times New Roman" w:ascii="Times New Roman"/>
          <w:sz w:val="24"/>
          <w:szCs w:val="24"/>
        </w:rPr>
        <w:t>U Osijeku</w:t>
      </w:r>
      <w:r w:rsidR="00ED0F94" w:rsidRPr="00C727DF">
        <w:rPr>
          <w:rFonts w:hAnsi="Times New Roman" w:ascii="Times New Roman"/>
          <w:sz w:val="24"/>
          <w:szCs w:val="24"/>
        </w:rPr>
        <w:t xml:space="preserve"> </w:t>
      </w:r>
      <w:r w:rsidR="00C727DF">
        <w:rPr>
          <w:rFonts w:hAnsi="Times New Roman" w:ascii="Times New Roman"/>
          <w:sz w:val="24"/>
          <w:szCs w:val="24"/>
        </w:rPr>
        <w:t>21. rujna</w:t>
      </w:r>
      <w:r w:rsidR="00A9609C" w:rsidRPr="00C727DF">
        <w:rPr>
          <w:rFonts w:hAnsi="Times New Roman" w:ascii="Times New Roman"/>
          <w:sz w:val="24"/>
          <w:szCs w:val="24"/>
        </w:rPr>
        <w:t xml:space="preserve"> 2018. g.</w:t>
      </w:r>
    </w:p>
    <w:p w:rsidRDefault="00847D59" w:rsidP="00C727DF" w:rsidR="00847D59" w:rsidRPr="00C727DF">
      <w:pPr>
        <w:pStyle w:val="Bezproreda"/>
        <w:tabs>
          <w:tab w:pos="4536" w:val="center"/>
          <w:tab w:pos="6405" w:val="left"/>
        </w:tabs>
        <w:rPr>
          <w:rFonts w:hAnsi="Times New Roman" w:ascii="Times New Roman"/>
          <w:sz w:val="24"/>
          <w:szCs w:val="24"/>
        </w:rPr>
      </w:pPr>
    </w:p>
    <w:p w:rsidRDefault="00847D59" w:rsidP="00C727DF" w:rsidR="00847D59" w:rsidRPr="00C727DF">
      <w:pPr>
        <w:pStyle w:val="Bezproreda"/>
        <w:tabs>
          <w:tab w:pos="4536" w:val="center"/>
          <w:tab w:pos="6405" w:val="left"/>
        </w:tabs>
        <w:rPr>
          <w:rFonts w:hAnsi="Times New Roman" w:ascii="Times New Roman"/>
          <w:sz w:val="24"/>
          <w:szCs w:val="24"/>
        </w:rPr>
      </w:pPr>
    </w:p>
    <w:p w:rsidRDefault="007833E9" w:rsidP="00C727DF" w:rsidR="00F314A8" w:rsidRPr="00C727DF">
      <w:pPr>
        <w:pStyle w:val="Bezproreda"/>
        <w:tabs>
          <w:tab w:pos="6240" w:val="left"/>
        </w:tabs>
        <w:jc w:val="both"/>
        <w:rPr>
          <w:rFonts w:hAnsi="Times New Roman" w:ascii="Times New Roman"/>
          <w:sz w:val="24"/>
          <w:szCs w:val="24"/>
        </w:rPr>
      </w:pPr>
      <w:r w:rsidRPr="00C727DF">
        <w:rPr>
          <w:rFonts w:hAnsi="Times New Roman" w:ascii="Times New Roman"/>
          <w:sz w:val="24"/>
          <w:szCs w:val="24"/>
        </w:rPr>
        <w:tab/>
      </w:r>
    </w:p>
    <w:p w:rsidRDefault="00E5438B" w:rsidP="00C727DF" w:rsidR="00E5438B" w:rsidRPr="00C727DF">
      <w:pPr>
        <w:pStyle w:val="Bezproreda"/>
        <w:tabs>
          <w:tab w:pos="6240" w:val="left"/>
        </w:tabs>
        <w:rPr>
          <w:rFonts w:hAnsi="Times New Roman" w:ascii="Times New Roman"/>
          <w:sz w:val="24"/>
          <w:szCs w:val="24"/>
        </w:rPr>
      </w:pPr>
      <w:r w:rsidRPr="00C727DF">
        <w:rPr>
          <w:rFonts w:hAnsi="Times New Roman" w:ascii="Times New Roman"/>
          <w:sz w:val="24"/>
          <w:szCs w:val="24"/>
        </w:rPr>
        <w:t>Zapisničar: Danijela Sekulić</w:t>
      </w:r>
    </w:p>
    <w:p w:rsidRDefault="00E5438B" w:rsidP="00C727DF" w:rsidR="00E5438B" w:rsidRPr="00C727DF">
      <w:pPr>
        <w:pStyle w:val="Bezproreda"/>
        <w:tabs>
          <w:tab w:pos="6240" w:val="left"/>
        </w:tabs>
        <w:rPr>
          <w:rFonts w:hAnsi="Times New Roman" w:ascii="Times New Roman"/>
          <w:sz w:val="24"/>
          <w:szCs w:val="24"/>
        </w:rPr>
      </w:pPr>
      <w:r w:rsidRPr="00C727DF">
        <w:rPr>
          <w:rFonts w:hAnsi="Times New Roman" w:ascii="Times New Roman"/>
          <w:sz w:val="24"/>
          <w:szCs w:val="24"/>
        </w:rPr>
        <w:t xml:space="preserve">                                                                                                    STEČAJNA SUTKINJA:</w:t>
      </w:r>
    </w:p>
    <w:p w:rsidRDefault="00E5438B" w:rsidP="00C727DF" w:rsidR="00E5438B" w:rsidRPr="00C727DF">
      <w:pPr>
        <w:pStyle w:val="Bezproreda"/>
        <w:tabs>
          <w:tab w:pos="6240" w:val="left"/>
        </w:tabs>
        <w:rPr>
          <w:rFonts w:hAnsi="Times New Roman" w:ascii="Times New Roman"/>
          <w:sz w:val="24"/>
          <w:szCs w:val="24"/>
        </w:rPr>
      </w:pPr>
      <w:r w:rsidRPr="00C727DF">
        <w:rPr>
          <w:rFonts w:hAnsi="Times New Roman" w:ascii="Times New Roman"/>
          <w:sz w:val="24"/>
          <w:szCs w:val="24"/>
        </w:rPr>
        <w:t xml:space="preserve">                                                                                                             </w:t>
      </w:r>
      <w:r w:rsidR="00582FB8" w:rsidRPr="00C727DF">
        <w:rPr>
          <w:rFonts w:hAnsi="Times New Roman" w:ascii="Times New Roman"/>
          <w:sz w:val="24"/>
          <w:szCs w:val="24"/>
        </w:rPr>
        <w:t xml:space="preserve"> </w:t>
      </w:r>
      <w:r w:rsidRPr="00C727DF">
        <w:rPr>
          <w:rFonts w:hAnsi="Times New Roman" w:ascii="Times New Roman"/>
          <w:sz w:val="24"/>
          <w:szCs w:val="24"/>
        </w:rPr>
        <w:t>Nada Roso</w:t>
      </w:r>
    </w:p>
    <w:p w:rsidRDefault="00E5438B" w:rsidP="00C727DF" w:rsidR="00E5438B" w:rsidRPr="00C727DF">
      <w:pPr>
        <w:pStyle w:val="Bezproreda"/>
        <w:tabs>
          <w:tab w:pos="6240" w:val="left"/>
        </w:tabs>
        <w:rPr>
          <w:rFonts w:hAnsi="Times New Roman" w:ascii="Times New Roman"/>
          <w:sz w:val="24"/>
          <w:szCs w:val="24"/>
        </w:rPr>
      </w:pPr>
    </w:p>
    <w:p w:rsidRDefault="00E5438B" w:rsidP="00C727DF" w:rsidR="00E5438B" w:rsidRPr="00C727DF">
      <w:pPr>
        <w:pStyle w:val="Bezproreda"/>
        <w:tabs>
          <w:tab w:pos="6240" w:val="left"/>
        </w:tabs>
        <w:rPr>
          <w:rFonts w:hAnsi="Times New Roman" w:ascii="Times New Roman"/>
          <w:sz w:val="24"/>
          <w:szCs w:val="24"/>
        </w:rPr>
      </w:pPr>
      <w:r w:rsidRPr="00C727DF">
        <w:rPr>
          <w:rFonts w:hAnsi="Times New Roman" w:ascii="Times New Roman"/>
          <w:sz w:val="24"/>
          <w:szCs w:val="24"/>
        </w:rPr>
        <w:t>POUKA O PRAVNOM LIJEKU:</w:t>
      </w:r>
    </w:p>
    <w:p w:rsidRDefault="00E5438B" w:rsidP="00C727DF" w:rsidR="00E5438B" w:rsidRPr="00C727DF">
      <w:pPr>
        <w:pStyle w:val="Bezproreda"/>
        <w:tabs>
          <w:tab w:pos="6240" w:val="left"/>
        </w:tabs>
        <w:rPr>
          <w:rFonts w:hAnsi="Times New Roman" w:ascii="Times New Roman"/>
          <w:sz w:val="24"/>
          <w:szCs w:val="24"/>
        </w:rPr>
      </w:pPr>
      <w:r w:rsidRPr="00C727DF">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D26E69" w:rsidR="00E5438B" w:rsidRPr="00C727DF">
      <w:pPr>
        <w:pStyle w:val="Bezproreda"/>
        <w:tabs>
          <w:tab w:pos="6240" w:val="left"/>
        </w:tabs>
        <w:rPr>
          <w:rFonts w:hAnsi="Times New Roman" w:ascii="Times New Roman"/>
          <w:sz w:val="24"/>
          <w:szCs w:val="24"/>
        </w:rPr>
      </w:pPr>
    </w:p>
    <w:p w:rsidRDefault="00E5438B" w:rsidP="00D26E69" w:rsidR="00E5438B">
      <w:pPr>
        <w:pStyle w:val="Bezproreda"/>
        <w:rPr>
          <w:rFonts w:hAnsi="Times New Roman" w:ascii="Times New Roman"/>
          <w:sz w:val="24"/>
          <w:szCs w:val="24"/>
        </w:rPr>
      </w:pPr>
      <w:r w:rsidRPr="00C727DF">
        <w:rPr>
          <w:rFonts w:hAnsi="Times New Roman" w:ascii="Times New Roman"/>
          <w:sz w:val="24"/>
          <w:szCs w:val="24"/>
        </w:rPr>
        <w:t>DNA:</w:t>
      </w:r>
    </w:p>
    <w:p w:rsidRDefault="00D26E69" w:rsidP="00D26E69" w:rsidR="00D26E69" w:rsidRPr="00C727DF">
      <w:pPr>
        <w:pStyle w:val="Bezproreda"/>
        <w:rPr>
          <w:rFonts w:hAnsi="Times New Roman" w:ascii="Times New Roman"/>
          <w:sz w:val="24"/>
          <w:szCs w:val="24"/>
        </w:rPr>
      </w:pPr>
    </w:p>
    <w:p w:rsidRDefault="00D26E69" w:rsidP="00D26E69" w:rsidR="00E5438B" w:rsidRPr="00D26E69">
      <w:pPr>
        <w:pStyle w:val="Tijeloteksta"/>
        <w:numPr>
          <w:ilvl w:val="0"/>
          <w:numId w:val="2"/>
        </w:numPr>
        <w:rPr>
          <w:bCs/>
        </w:rPr>
      </w:pPr>
      <w:r w:rsidRPr="00D26E69">
        <w:rPr>
          <w:bCs/>
        </w:rPr>
        <w:t>RH URED DRŽAVNE UPRAVE U OSJEČKO BARANJSKOJ ŽUPANIJI</w:t>
      </w:r>
      <w:r>
        <w:rPr>
          <w:bCs/>
        </w:rPr>
        <w:t xml:space="preserve">  </w:t>
      </w:r>
      <w:r w:rsidRPr="00D26E69">
        <w:rPr>
          <w:bCs/>
        </w:rPr>
        <w:t>Služba za opću upravu</w:t>
      </w:r>
      <w:r>
        <w:rPr>
          <w:bCs/>
        </w:rPr>
        <w:t xml:space="preserve"> </w:t>
      </w:r>
      <w:r w:rsidRPr="00D26E69">
        <w:rPr>
          <w:bCs/>
        </w:rPr>
        <w:t>Osijek</w:t>
      </w:r>
      <w:r w:rsidR="00E5438B" w:rsidRPr="00D26E69">
        <w:t xml:space="preserve"> nakon pravomoćnosti</w:t>
      </w:r>
    </w:p>
    <w:p w:rsidRDefault="00F42095" w:rsidP="00D26E69" w:rsidR="00F42095" w:rsidRPr="00C727DF">
      <w:pPr>
        <w:pStyle w:val="Bezproreda"/>
        <w:numPr>
          <w:ilvl w:val="0"/>
          <w:numId w:val="2"/>
        </w:numPr>
        <w:rPr>
          <w:rFonts w:hAnsi="Times New Roman" w:ascii="Times New Roman"/>
          <w:sz w:val="24"/>
          <w:szCs w:val="24"/>
        </w:rPr>
      </w:pPr>
      <w:r w:rsidRPr="00C727DF">
        <w:rPr>
          <w:rFonts w:hAnsi="Times New Roman" w:ascii="Times New Roman"/>
          <w:sz w:val="24"/>
          <w:szCs w:val="24"/>
        </w:rPr>
        <w:t>st. uprav.</w:t>
      </w:r>
      <w:r w:rsidR="00847D59" w:rsidRPr="00C727DF">
        <w:rPr>
          <w:rFonts w:hAnsi="Times New Roman" w:ascii="Times New Roman"/>
          <w:sz w:val="24"/>
          <w:szCs w:val="24"/>
        </w:rPr>
        <w:t xml:space="preserve"> </w:t>
      </w:r>
      <w:r w:rsidR="00C727DF">
        <w:rPr>
          <w:rFonts w:hAnsi="Times New Roman" w:ascii="Times New Roman"/>
          <w:sz w:val="24"/>
          <w:szCs w:val="24"/>
        </w:rPr>
        <w:t>Zdravko Grubeša, Piškorevci, Zagrebačka 8a</w:t>
      </w:r>
    </w:p>
    <w:p w:rsidRDefault="00847D59" w:rsidP="00D26E69" w:rsidR="00847D59" w:rsidRPr="00C727DF">
      <w:pPr>
        <w:pStyle w:val="Bezproreda"/>
        <w:numPr>
          <w:ilvl w:val="0"/>
          <w:numId w:val="2"/>
        </w:numPr>
        <w:rPr>
          <w:rFonts w:hAnsi="Times New Roman" w:ascii="Times New Roman"/>
          <w:sz w:val="24"/>
          <w:szCs w:val="24"/>
        </w:rPr>
      </w:pPr>
      <w:r w:rsidRPr="00C727DF">
        <w:rPr>
          <w:rFonts w:hAnsi="Times New Roman" w:ascii="Times New Roman"/>
          <w:sz w:val="24"/>
          <w:szCs w:val="24"/>
        </w:rPr>
        <w:t>ŽDO Osijek</w:t>
      </w:r>
    </w:p>
    <w:p w:rsidRDefault="00E5438B" w:rsidP="00D26E69" w:rsidR="00E5438B" w:rsidRPr="00C727DF">
      <w:pPr>
        <w:pStyle w:val="Bezproreda"/>
        <w:numPr>
          <w:ilvl w:val="0"/>
          <w:numId w:val="2"/>
        </w:numPr>
        <w:rPr>
          <w:rFonts w:hAnsi="Times New Roman" w:ascii="Times New Roman"/>
          <w:sz w:val="24"/>
          <w:szCs w:val="24"/>
        </w:rPr>
      </w:pPr>
      <w:r w:rsidRPr="00C727DF">
        <w:rPr>
          <w:rFonts w:hAnsi="Times New Roman" w:ascii="Times New Roman"/>
          <w:sz w:val="24"/>
          <w:szCs w:val="24"/>
        </w:rPr>
        <w:t>e-oglasna ploča suda</w:t>
      </w:r>
    </w:p>
    <w:p w:rsidRDefault="00E5438B" w:rsidP="00D26E69" w:rsidR="00E5438B" w:rsidRPr="00C727DF">
      <w:pPr>
        <w:pStyle w:val="Bezproreda"/>
        <w:numPr>
          <w:ilvl w:val="0"/>
          <w:numId w:val="2"/>
        </w:numPr>
        <w:rPr>
          <w:rFonts w:hAnsi="Times New Roman" w:ascii="Times New Roman"/>
          <w:sz w:val="24"/>
          <w:szCs w:val="24"/>
        </w:rPr>
      </w:pPr>
      <w:r w:rsidRPr="00C727DF">
        <w:rPr>
          <w:rFonts w:hAnsi="Times New Roman" w:ascii="Times New Roman"/>
          <w:sz w:val="24"/>
          <w:szCs w:val="24"/>
        </w:rPr>
        <w:t>K-</w:t>
      </w:r>
      <w:r w:rsidR="00C727DF">
        <w:rPr>
          <w:rFonts w:hAnsi="Times New Roman" w:ascii="Times New Roman"/>
          <w:sz w:val="24"/>
          <w:szCs w:val="24"/>
        </w:rPr>
        <w:t>21.10.</w:t>
      </w:r>
    </w:p>
    <w:p w:rsidRDefault="00020A55" w:rsidP="00C727DF" w:rsidR="00020A55" w:rsidRPr="00C727DF">
      <w:pPr>
        <w:pStyle w:val="Bezproreda"/>
        <w:jc w:val="both"/>
        <w:rPr>
          <w:rFonts w:hAnsi="Times New Roman" w:ascii="Times New Roman"/>
          <w:sz w:val="24"/>
          <w:szCs w:val="24"/>
        </w:rPr>
      </w:pPr>
    </w:p>
    <w:p w:rsidRDefault="00020A55" w:rsidP="00C727DF" w:rsidR="00020A55" w:rsidRPr="00C727DF">
      <w:pPr>
        <w:pStyle w:val="Bezproreda"/>
        <w:jc w:val="both"/>
        <w:rPr>
          <w:rFonts w:hAnsi="Times New Roman" w:ascii="Times New Roman"/>
          <w:sz w:val="24"/>
          <w:szCs w:val="24"/>
        </w:rPr>
      </w:pPr>
    </w:p>
    <w:p w:rsidRDefault="00020A55" w:rsidP="00C727DF" w:rsidR="00020A55" w:rsidRPr="00C727DF">
      <w:pPr>
        <w:pStyle w:val="Bezproreda"/>
        <w:jc w:val="both"/>
        <w:rPr>
          <w:rFonts w:hAnsi="Times New Roman" w:ascii="Times New Roman"/>
          <w:sz w:val="24"/>
          <w:szCs w:val="24"/>
        </w:rPr>
      </w:pPr>
    </w:p>
    <w:p w:rsidRDefault="00020A55" w:rsidP="00C727DF" w:rsidR="00020A55"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72557B" w:rsidP="00C727DF" w:rsidR="0072557B" w:rsidRPr="00C727DF">
      <w:pPr>
        <w:pStyle w:val="Bezproreda"/>
        <w:jc w:val="both"/>
        <w:rPr>
          <w:rFonts w:hAnsi="Times New Roman" w:ascii="Times New Roman"/>
          <w:sz w:val="24"/>
          <w:szCs w:val="24"/>
        </w:rPr>
      </w:pPr>
    </w:p>
    <w:p w:rsidRDefault="00020A55" w:rsidP="00C727DF" w:rsidR="00020A55" w:rsidRPr="00C727DF">
      <w:pPr>
        <w:pStyle w:val="Bezproreda"/>
        <w:jc w:val="both"/>
        <w:rPr>
          <w:rFonts w:hAnsi="Times New Roman" w:ascii="Times New Roman"/>
          <w:sz w:val="24"/>
          <w:szCs w:val="24"/>
        </w:rPr>
      </w:pPr>
    </w:p>
    <w:p w:rsidRDefault="00020A55" w:rsidP="00C727DF" w:rsidR="00020A55"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A261B1" w:rsidP="00C727DF" w:rsidR="00A261B1" w:rsidRPr="00C727DF">
      <w:pPr>
        <w:pStyle w:val="Bezproreda"/>
        <w:ind w:firstLine="708"/>
        <w:jc w:val="both"/>
        <w:rPr>
          <w:rFonts w:hAnsi="Times New Roman" w:ascii="Times New Roman"/>
          <w:sz w:val="24"/>
          <w:szCs w:val="24"/>
        </w:rPr>
      </w:pPr>
    </w:p>
    <w:p w:rsidRDefault="00F42095" w:rsidP="00C727DF" w:rsidR="00F42095" w:rsidRPr="00C727DF">
      <w:pPr>
        <w:pStyle w:val="Bezproreda"/>
        <w:ind w:firstLine="708"/>
        <w:jc w:val="both"/>
        <w:rPr>
          <w:rFonts w:hAnsi="Times New Roman" w:ascii="Times New Roman"/>
          <w:sz w:val="24"/>
          <w:szCs w:val="24"/>
        </w:rPr>
      </w:pPr>
    </w:p>
    <w:p w:rsidRDefault="00F42095" w:rsidP="00C727DF" w:rsidR="00F42095" w:rsidRPr="00C727DF">
      <w:pPr>
        <w:pStyle w:val="Bezproreda"/>
        <w:ind w:firstLine="708"/>
        <w:jc w:val="both"/>
        <w:rPr>
          <w:rFonts w:hAnsi="Times New Roman" w:ascii="Times New Roman"/>
          <w:sz w:val="24"/>
          <w:szCs w:val="24"/>
        </w:rPr>
      </w:pPr>
    </w:p>
    <w:p w:rsidRDefault="00F42095" w:rsidP="00C727DF" w:rsidR="00F42095" w:rsidRPr="00C727DF">
      <w:pPr>
        <w:pStyle w:val="Bezproreda"/>
        <w:ind w:firstLine="708"/>
        <w:jc w:val="both"/>
        <w:rPr>
          <w:rFonts w:hAnsi="Times New Roman" w:ascii="Times New Roman"/>
          <w:sz w:val="24"/>
          <w:szCs w:val="24"/>
        </w:rPr>
      </w:pPr>
    </w:p>
    <w:p w:rsidRDefault="00F42095" w:rsidP="00C727DF" w:rsidR="00F42095" w:rsidRPr="00C727DF">
      <w:pPr>
        <w:pStyle w:val="Bezproreda"/>
        <w:ind w:firstLine="708"/>
        <w:jc w:val="both"/>
        <w:rPr>
          <w:rFonts w:hAnsi="Times New Roman" w:ascii="Times New Roman"/>
          <w:sz w:val="24"/>
          <w:szCs w:val="24"/>
        </w:rPr>
      </w:pPr>
    </w:p>
    <w:p w:rsidRDefault="00E5438B" w:rsidP="002F7E50" w:rsidR="00B834B5" w:rsidRPr="00C727DF">
      <w:pPr>
        <w:pStyle w:val="Bezproreda"/>
        <w:ind w:left="720"/>
        <w:rPr>
          <w:rFonts w:hAnsi="Times New Roman" w:ascii="Times New Roman"/>
          <w:sz w:val="24"/>
          <w:szCs w:val="24"/>
        </w:rPr>
      </w:pPr>
      <w:r w:rsidRPr="00C727DF">
        <w:rPr>
          <w:rFonts w:hAnsi="Times New Roman" w:ascii="Times New Roman"/>
          <w:sz w:val="24"/>
          <w:szCs w:val="24"/>
        </w:rPr>
        <w:tab/>
      </w:r>
      <w:r w:rsidR="00B834B5" w:rsidRPr="00C727DF">
        <w:rPr>
          <w:rFonts w:hAnsi="Times New Roman" w:ascii="Times New Roman"/>
          <w:sz w:val="24"/>
          <w:szCs w:val="24"/>
        </w:rPr>
        <w:tab/>
      </w:r>
      <w:r w:rsidR="00B834B5" w:rsidRPr="00C727DF">
        <w:rPr>
          <w:rFonts w:hAnsi="Times New Roman" w:ascii="Times New Roman"/>
          <w:sz w:val="24"/>
          <w:szCs w:val="24"/>
        </w:rPr>
        <w:tab/>
      </w:r>
      <w:r w:rsidR="00B834B5" w:rsidRPr="00C727DF">
        <w:rPr>
          <w:rFonts w:hAnsi="Times New Roman" w:ascii="Times New Roman"/>
          <w:sz w:val="24"/>
          <w:szCs w:val="24"/>
        </w:rPr>
        <w:tab/>
      </w:r>
      <w:r w:rsidR="00B834B5" w:rsidRPr="00C727DF">
        <w:rPr>
          <w:rFonts w:hAnsi="Times New Roman" w:ascii="Times New Roman"/>
          <w:sz w:val="24"/>
          <w:szCs w:val="24"/>
        </w:rPr>
        <w:tab/>
      </w:r>
      <w:r w:rsidR="00B834B5" w:rsidRPr="00C727DF">
        <w:rPr>
          <w:rFonts w:hAnsi="Times New Roman" w:ascii="Times New Roman"/>
          <w:sz w:val="24"/>
          <w:szCs w:val="24"/>
        </w:rPr>
        <w:tab/>
      </w:r>
      <w:r w:rsidR="00B834B5" w:rsidRPr="00C727DF">
        <w:rPr>
          <w:rFonts w:hAnsi="Times New Roman" w:ascii="Times New Roman"/>
          <w:sz w:val="24"/>
          <w:szCs w:val="24"/>
        </w:rPr>
        <w:tab/>
      </w:r>
      <w:r w:rsidR="00B834B5" w:rsidRPr="00C727DF">
        <w:rPr>
          <w:rFonts w:hAnsi="Times New Roman" w:ascii="Times New Roman"/>
          <w:sz w:val="24"/>
          <w:szCs w:val="24"/>
        </w:rPr>
        <w:tab/>
      </w:r>
      <w:bookmarkStart w:name="_GoBack" w:id="0"/>
      <w:bookmarkEnd w:id="0"/>
    </w:p>
    <w:sectPr w:rsidSect="000D2DDD" w:rsidR="00B834B5" w:rsidRPr="00C727D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2990" w:rsidP="00ED0F94" w:rsidR="000E2990">
      <w:pPr>
        <w:spacing w:lineRule="auto" w:line="240" w:after="0"/>
      </w:pPr>
      <w:r>
        <w:separator/>
      </w:r>
    </w:p>
  </w:endnote>
  <w:endnote w:id="0" w:type="continuationSeparator">
    <w:p w:rsidRDefault="000E2990" w:rsidP="00ED0F94" w:rsidR="000E299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icrosoft YaHei">
    <w:panose1 w:val="020B0503020204020204"/>
    <w:charset w:val="86"/>
    <w:family w:val="swiss"/>
    <w:pitch w:val="variable"/>
    <w:sig w:csb1="00000000" w:csb0="0004001F" w:usb3="00000000" w:usb2="00000016" w:usb1="280F3C52" w:usb0="8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2990" w:rsidP="00ED0F94" w:rsidR="000E2990">
      <w:pPr>
        <w:spacing w:lineRule="auto" w:line="240" w:after="0"/>
      </w:pPr>
      <w:r>
        <w:separator/>
      </w:r>
    </w:p>
  </w:footnote>
  <w:footnote w:id="0" w:type="continuationSeparator">
    <w:p w:rsidRDefault="000E2990" w:rsidP="00ED0F94" w:rsidR="000E299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1432" w:rsidR="00661432">
    <w:pPr>
      <w:pStyle w:val="Zaglavlje"/>
      <w:jc w:val="center"/>
    </w:pPr>
    <w:r>
      <w:fldChar w:fldCharType="begin"/>
    </w:r>
    <w:r>
      <w:instrText>PAGE   \* MERGEFORMAT</w:instrText>
    </w:r>
    <w:r>
      <w:fldChar w:fldCharType="separate"/>
    </w:r>
    <w:r w:rsidR="002F7E50">
      <w:rPr>
        <w:noProof/>
      </w:rPr>
      <w:t>8</w:t>
    </w:r>
    <w:r>
      <w:fldChar w:fldCharType="end"/>
    </w:r>
  </w:p>
  <w:p w:rsidRDefault="00661432" w:rsidP="002C1423" w:rsidR="00661432"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93580F">
      <w:rPr>
        <w:rFonts w:hAnsi="Times New Roman" w:ascii="Times New Roman"/>
        <w:sz w:val="24"/>
        <w:szCs w:val="24"/>
      </w:rPr>
      <w:t>350/14-119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cs="Times New Roman" w:eastAsia="Calibri" w:hAnsi="Century Gothic" w:ascii="Century Gothic"/>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2">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1C0C48"/>
    <w:multiLevelType w:val="singleLevel"/>
    <w:tmpl w:val="0000000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5">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984C6A"/>
    <w:multiLevelType w:val="hybridMultilevel"/>
    <w:tmpl w:val="244A91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9">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EE91507"/>
    <w:multiLevelType w:val="hybridMultilevel"/>
    <w:tmpl w:val="1E4C966A"/>
    <w:lvl w:tplc="041A0005" w:ilvl="0">
      <w:start w:val="1"/>
      <w:numFmt w:val="bullet"/>
      <w:lvlText w:val=""/>
      <w:lvlJc w:val="left"/>
      <w:pPr>
        <w:tabs>
          <w:tab w:pos="1440" w:val="num"/>
        </w:tabs>
        <w:ind w:hanging="360" w:left="1440"/>
      </w:pPr>
      <w:rPr>
        <w:rFonts w:hAnsi="Wingdings" w:ascii="Wingdings" w:hint="default"/>
      </w:rPr>
    </w:lvl>
    <w:lvl w:tplc="041A0003" w:ilvl="1">
      <w:start w:val="1"/>
      <w:numFmt w:val="bullet"/>
      <w:lvlText w:val="o"/>
      <w:lvlJc w:val="left"/>
      <w:pPr>
        <w:tabs>
          <w:tab w:pos="2160" w:val="num"/>
        </w:tabs>
        <w:ind w:hanging="360" w:left="2160"/>
      </w:pPr>
      <w:rPr>
        <w:rFonts w:cs="Courier New" w:hAnsi="Courier New" w:ascii="Courier New" w:hint="default"/>
      </w:rPr>
    </w:lvl>
    <w:lvl w:tplc="041A0005" w:ilvl="2">
      <w:start w:val="1"/>
      <w:numFmt w:val="bullet"/>
      <w:lvlText w:val=""/>
      <w:lvlJc w:val="left"/>
      <w:pPr>
        <w:tabs>
          <w:tab w:pos="2880" w:val="num"/>
        </w:tabs>
        <w:ind w:hanging="360" w:left="2880"/>
      </w:pPr>
      <w:rPr>
        <w:rFonts w:hAnsi="Wingdings" w:ascii="Wingdings" w:hint="default"/>
      </w:rPr>
    </w:lvl>
    <w:lvl w:tplc="041A0001" w:ilvl="3">
      <w:start w:val="1"/>
      <w:numFmt w:val="bullet"/>
      <w:lvlText w:val=""/>
      <w:lvlJc w:val="left"/>
      <w:pPr>
        <w:tabs>
          <w:tab w:pos="3600" w:val="num"/>
        </w:tabs>
        <w:ind w:hanging="360" w:left="3600"/>
      </w:pPr>
      <w:rPr>
        <w:rFonts w:hAnsi="Symbol" w:ascii="Symbol" w:hint="default"/>
      </w:rPr>
    </w:lvl>
    <w:lvl w:tplc="041A0003" w:ilvl="4">
      <w:start w:val="1"/>
      <w:numFmt w:val="bullet"/>
      <w:lvlText w:val="o"/>
      <w:lvlJc w:val="left"/>
      <w:pPr>
        <w:tabs>
          <w:tab w:pos="4320" w:val="num"/>
        </w:tabs>
        <w:ind w:hanging="360" w:left="4320"/>
      </w:pPr>
      <w:rPr>
        <w:rFonts w:cs="Courier New" w:hAnsi="Courier New" w:ascii="Courier New" w:hint="default"/>
      </w:rPr>
    </w:lvl>
    <w:lvl w:tplc="041A0005" w:ilvl="5">
      <w:start w:val="1"/>
      <w:numFmt w:val="bullet"/>
      <w:lvlText w:val=""/>
      <w:lvlJc w:val="left"/>
      <w:pPr>
        <w:tabs>
          <w:tab w:pos="5040" w:val="num"/>
        </w:tabs>
        <w:ind w:hanging="360" w:left="5040"/>
      </w:pPr>
      <w:rPr>
        <w:rFonts w:hAnsi="Wingdings" w:ascii="Wingdings" w:hint="default"/>
      </w:rPr>
    </w:lvl>
    <w:lvl w:tplc="041A0001" w:ilvl="6">
      <w:start w:val="1"/>
      <w:numFmt w:val="bullet"/>
      <w:lvlText w:val=""/>
      <w:lvlJc w:val="left"/>
      <w:pPr>
        <w:tabs>
          <w:tab w:pos="5760" w:val="num"/>
        </w:tabs>
        <w:ind w:hanging="360" w:left="5760"/>
      </w:pPr>
      <w:rPr>
        <w:rFonts w:hAnsi="Symbol" w:ascii="Symbol" w:hint="default"/>
      </w:rPr>
    </w:lvl>
    <w:lvl w:tplc="041A0003" w:ilvl="7">
      <w:start w:val="1"/>
      <w:numFmt w:val="bullet"/>
      <w:lvlText w:val="o"/>
      <w:lvlJc w:val="left"/>
      <w:pPr>
        <w:tabs>
          <w:tab w:pos="6480" w:val="num"/>
        </w:tabs>
        <w:ind w:hanging="360" w:left="6480"/>
      </w:pPr>
      <w:rPr>
        <w:rFonts w:cs="Courier New" w:hAnsi="Courier New" w:ascii="Courier New" w:hint="default"/>
      </w:rPr>
    </w:lvl>
    <w:lvl w:tplc="041A0005" w:ilvl="8">
      <w:start w:val="1"/>
      <w:numFmt w:val="bullet"/>
      <w:lvlText w:val=""/>
      <w:lvlJc w:val="left"/>
      <w:pPr>
        <w:tabs>
          <w:tab w:pos="7200" w:val="num"/>
        </w:tabs>
        <w:ind w:hanging="360" w:left="7200"/>
      </w:pPr>
      <w:rPr>
        <w:rFonts w:hAnsi="Wingdings" w:ascii="Wingdings" w:hint="default"/>
      </w:rPr>
    </w:lvl>
  </w:abstractNum>
  <w:abstractNum w:abstractNumId="11">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2A7C0217"/>
    <w:multiLevelType w:val="multilevel"/>
    <w:tmpl w:val="A08A6CE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14">
    <w:nsid w:val="2ACE5741"/>
    <w:multiLevelType w:val="multilevel"/>
    <w:tmpl w:val="7BC24C3C"/>
    <w:lvl w:ilvl="0">
      <w:start w:val="1"/>
      <w:numFmt w:val="decimal"/>
      <w:lvlText w:val="%1."/>
      <w:lvlJc w:val="left"/>
      <w:pPr>
        <w:ind w:hanging="360" w:left="720"/>
      </w:pPr>
      <w:rPr>
        <w:b/>
      </w:rPr>
    </w:lvl>
    <w:lvl w:ilvl="1">
      <w:start w:val="3"/>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15">
    <w:nsid w:val="2D8A3C2E"/>
    <w:multiLevelType w:val="hybridMultilevel"/>
    <w:tmpl w:val="077A0D22"/>
    <w:lvl w:tplc="694C098A" w:ilvl="0">
      <w:start w:val="77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7">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37503830"/>
    <w:multiLevelType w:val="multilevel"/>
    <w:tmpl w:val="B066CE42"/>
    <w:lvl w:ilvl="0">
      <w:start w:val="2"/>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19">
    <w:nsid w:val="37C1271D"/>
    <w:multiLevelType w:val="hybridMultilevel"/>
    <w:tmpl w:val="ED4E71A2"/>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0">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1">
    <w:nsid w:val="46225070"/>
    <w:multiLevelType w:val="multilevel"/>
    <w:tmpl w:val="3CBC8392"/>
    <w:lvl w:ilvl="0">
      <w:start w:val="3"/>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2">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3">
    <w:nsid w:val="4FAA6541"/>
    <w:multiLevelType w:val="hybridMultilevel"/>
    <w:tmpl w:val="B35EAF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138256B"/>
    <w:multiLevelType w:val="singleLevel"/>
    <w:tmpl w:val="0000000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25">
    <w:nsid w:val="51E806A7"/>
    <w:multiLevelType w:val="multilevel"/>
    <w:tmpl w:val="ADBEF5E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6">
    <w:nsid w:val="52AF3F07"/>
    <w:multiLevelType w:val="hybridMultilevel"/>
    <w:tmpl w:val="E880062A"/>
    <w:lvl w:tplc="AB4C2A08"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7">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61D43A75"/>
    <w:multiLevelType w:val="hybridMultilevel"/>
    <w:tmpl w:val="05EA4510"/>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29">
    <w:nsid w:val="659D065C"/>
    <w:multiLevelType w:val="hybridMultilevel"/>
    <w:tmpl w:val="FB58103C"/>
    <w:lvl w:tplc="F228783C"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0">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3">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70EA114D"/>
    <w:multiLevelType w:val="hybridMultilevel"/>
    <w:tmpl w:val="2B90B282"/>
    <w:lvl w:tplc="6E923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6">
    <w:nsid w:val="79742455"/>
    <w:multiLevelType w:val="hybridMultilevel"/>
    <w:tmpl w:val="0C767EA4"/>
    <w:lvl w:tplc="041A000B" w:ilvl="0">
      <w:start w:val="1"/>
      <w:numFmt w:val="bullet"/>
      <w:lvlText w:val=""/>
      <w:lvlJc w:val="left"/>
      <w:pPr>
        <w:tabs>
          <w:tab w:pos="1440" w:val="num"/>
        </w:tabs>
        <w:ind w:hanging="360" w:left="144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7B6D5DC1"/>
    <w:multiLevelType w:val="hybridMultilevel"/>
    <w:tmpl w:val="71C06A0A"/>
    <w:lvl w:tplc="3D36C9E8"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7"/>
  </w:num>
  <w:num w:numId="2">
    <w:abstractNumId w:val="19"/>
  </w:num>
  <w:num w:numId="3">
    <w:abstractNumId w:val="1"/>
    <w:lvlOverride w:ilvl="0">
      <w:startOverride w:val="1"/>
    </w:lvlOverride>
  </w:num>
  <w:num w:numId="4">
    <w:abstractNumId w:val="24"/>
  </w:num>
  <w:num w:numId="5">
    <w:abstractNumId w:val="4"/>
  </w:num>
  <w:num w:numId="6">
    <w:abstractNumId w:val="3"/>
  </w:num>
  <w:num w:numId="7">
    <w:abstractNumId w:val="5"/>
  </w:num>
  <w:num w:numId="8">
    <w:abstractNumId w:val="32"/>
  </w:num>
  <w:num w:numId="9">
    <w:abstractNumId w:val="27"/>
  </w:num>
  <w:num w:numId="10">
    <w:abstractNumId w:val="35"/>
  </w:num>
  <w:num w:numId="11">
    <w:abstractNumId w:val="11"/>
  </w:num>
  <w:num w:numId="12">
    <w:abstractNumId w:val="8"/>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1"/>
  </w:num>
  <w:num w:numId="19">
    <w:abstractNumId w:val="30"/>
  </w:num>
  <w:num w:numId="20">
    <w:abstractNumId w:val="22"/>
  </w:num>
  <w:num w:numId="21">
    <w:abstractNumId w:val="33"/>
  </w:num>
  <w:num w:numId="22">
    <w:abstractNumId w:val="6"/>
  </w:num>
  <w:num w:numId="23">
    <w:abstractNumId w:val="9"/>
  </w:num>
  <w:num w:numId="24">
    <w:abstractNumId w:val="34"/>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num>
  <w:num w:numId="30">
    <w:abstractNumId w:val="18"/>
  </w:num>
  <w:num w:numId="31">
    <w:abstractNumId w:val="21"/>
  </w:num>
  <w:num w:numId="32">
    <w:abstractNumId w:val="13"/>
  </w:num>
  <w:num w:numId="33">
    <w:abstractNumId w:val="0"/>
  </w:num>
  <w:num w:numId="34">
    <w:abstractNumId w:val="0"/>
    <w:lvlOverride w:ilvl="0">
      <w:startOverride w:val="1"/>
    </w:lvlOverride>
  </w:num>
  <w:num w:numId="35">
    <w:abstractNumId w:val="37"/>
  </w:num>
  <w:num w:numId="36">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E2990"/>
    <w:rsid w:val="000F43C9"/>
    <w:rsid w:val="0012330B"/>
    <w:rsid w:val="001539F0"/>
    <w:rsid w:val="00166691"/>
    <w:rsid w:val="00170010"/>
    <w:rsid w:val="00176CCF"/>
    <w:rsid w:val="00180EFF"/>
    <w:rsid w:val="001E2A3D"/>
    <w:rsid w:val="001F45C5"/>
    <w:rsid w:val="00273331"/>
    <w:rsid w:val="002C1423"/>
    <w:rsid w:val="002C41A8"/>
    <w:rsid w:val="002E2590"/>
    <w:rsid w:val="002F7E50"/>
    <w:rsid w:val="00321C4C"/>
    <w:rsid w:val="00352B6A"/>
    <w:rsid w:val="003540D6"/>
    <w:rsid w:val="00366B2D"/>
    <w:rsid w:val="003711F0"/>
    <w:rsid w:val="00375DDD"/>
    <w:rsid w:val="00376A45"/>
    <w:rsid w:val="0039439A"/>
    <w:rsid w:val="0039558B"/>
    <w:rsid w:val="003C1C2B"/>
    <w:rsid w:val="003C4F6F"/>
    <w:rsid w:val="003C77E0"/>
    <w:rsid w:val="003D315F"/>
    <w:rsid w:val="003E273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323E0"/>
    <w:rsid w:val="00551939"/>
    <w:rsid w:val="00554530"/>
    <w:rsid w:val="00573829"/>
    <w:rsid w:val="00582FB8"/>
    <w:rsid w:val="005851D8"/>
    <w:rsid w:val="005979D5"/>
    <w:rsid w:val="005B1F43"/>
    <w:rsid w:val="005D1321"/>
    <w:rsid w:val="00622C96"/>
    <w:rsid w:val="00651763"/>
    <w:rsid w:val="00661432"/>
    <w:rsid w:val="006639B4"/>
    <w:rsid w:val="0067306F"/>
    <w:rsid w:val="0067569E"/>
    <w:rsid w:val="00682B77"/>
    <w:rsid w:val="006A1059"/>
    <w:rsid w:val="006C4385"/>
    <w:rsid w:val="0072557B"/>
    <w:rsid w:val="0074522F"/>
    <w:rsid w:val="00752475"/>
    <w:rsid w:val="00753198"/>
    <w:rsid w:val="007833E9"/>
    <w:rsid w:val="007B6948"/>
    <w:rsid w:val="007C72F7"/>
    <w:rsid w:val="007D7835"/>
    <w:rsid w:val="0081116B"/>
    <w:rsid w:val="0081138D"/>
    <w:rsid w:val="00821D56"/>
    <w:rsid w:val="00834DB3"/>
    <w:rsid w:val="00834F06"/>
    <w:rsid w:val="008475B1"/>
    <w:rsid w:val="00847D59"/>
    <w:rsid w:val="00887529"/>
    <w:rsid w:val="00893BE5"/>
    <w:rsid w:val="008B4458"/>
    <w:rsid w:val="008D6FC8"/>
    <w:rsid w:val="008F78B3"/>
    <w:rsid w:val="00901480"/>
    <w:rsid w:val="0090484A"/>
    <w:rsid w:val="0093580F"/>
    <w:rsid w:val="0093701A"/>
    <w:rsid w:val="0095694F"/>
    <w:rsid w:val="00961811"/>
    <w:rsid w:val="0097707D"/>
    <w:rsid w:val="00985F74"/>
    <w:rsid w:val="009A0499"/>
    <w:rsid w:val="009A4F85"/>
    <w:rsid w:val="009B5376"/>
    <w:rsid w:val="009C0072"/>
    <w:rsid w:val="009D4867"/>
    <w:rsid w:val="009F47BE"/>
    <w:rsid w:val="00A261B1"/>
    <w:rsid w:val="00A3371E"/>
    <w:rsid w:val="00A406C9"/>
    <w:rsid w:val="00A51553"/>
    <w:rsid w:val="00A601A9"/>
    <w:rsid w:val="00A618A0"/>
    <w:rsid w:val="00A875E2"/>
    <w:rsid w:val="00A9609C"/>
    <w:rsid w:val="00AB3DEE"/>
    <w:rsid w:val="00AC176B"/>
    <w:rsid w:val="00AC6D07"/>
    <w:rsid w:val="00AC6EB0"/>
    <w:rsid w:val="00AE1810"/>
    <w:rsid w:val="00AE3664"/>
    <w:rsid w:val="00B071A9"/>
    <w:rsid w:val="00B1188C"/>
    <w:rsid w:val="00B73840"/>
    <w:rsid w:val="00B834B5"/>
    <w:rsid w:val="00BA53CB"/>
    <w:rsid w:val="00BE0DC1"/>
    <w:rsid w:val="00BE2CEF"/>
    <w:rsid w:val="00C06036"/>
    <w:rsid w:val="00C10736"/>
    <w:rsid w:val="00C316F8"/>
    <w:rsid w:val="00C43E65"/>
    <w:rsid w:val="00C53025"/>
    <w:rsid w:val="00C727DF"/>
    <w:rsid w:val="00C77838"/>
    <w:rsid w:val="00C97F87"/>
    <w:rsid w:val="00CA1194"/>
    <w:rsid w:val="00CB10D2"/>
    <w:rsid w:val="00CD23EB"/>
    <w:rsid w:val="00CD5CA8"/>
    <w:rsid w:val="00CE019E"/>
    <w:rsid w:val="00CF4FAA"/>
    <w:rsid w:val="00CF6A3F"/>
    <w:rsid w:val="00CF7990"/>
    <w:rsid w:val="00D22668"/>
    <w:rsid w:val="00D26E69"/>
    <w:rsid w:val="00D65EBA"/>
    <w:rsid w:val="00D74553"/>
    <w:rsid w:val="00D870FD"/>
    <w:rsid w:val="00DB2D35"/>
    <w:rsid w:val="00DC0977"/>
    <w:rsid w:val="00DC22CC"/>
    <w:rsid w:val="00DC430E"/>
    <w:rsid w:val="00DD40C7"/>
    <w:rsid w:val="00DF138F"/>
    <w:rsid w:val="00DF1BF8"/>
    <w:rsid w:val="00E34D12"/>
    <w:rsid w:val="00E5438B"/>
    <w:rsid w:val="00E875F2"/>
    <w:rsid w:val="00E87C46"/>
    <w:rsid w:val="00E96EFB"/>
    <w:rsid w:val="00EB7157"/>
    <w:rsid w:val="00EC70B0"/>
    <w:rsid w:val="00ED0F94"/>
    <w:rsid w:val="00EE6EBF"/>
    <w:rsid w:val="00F25B95"/>
    <w:rsid w:val="00F26640"/>
    <w:rsid w:val="00F2780A"/>
    <w:rsid w:val="00F314A8"/>
    <w:rsid w:val="00F31677"/>
    <w:rsid w:val="00F31C28"/>
    <w:rsid w:val="00F3298B"/>
    <w:rsid w:val="00F42095"/>
    <w:rsid w:val="00F4426E"/>
    <w:rsid w:val="00F8588B"/>
    <w:rsid w:val="00F91FB8"/>
    <w:rsid w:val="00F95803"/>
    <w:rsid w:val="00FD3A6B"/>
    <w:rsid w:val="00FE2424"/>
    <w:rsid w:val="00FE44B7"/>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nhideWhenUsed/>
    <w:rsid w:val="00ED0F94"/>
    <w:pPr>
      <w:tabs>
        <w:tab w:pos="4536" w:val="center"/>
        <w:tab w:pos="9072" w:val="right"/>
      </w:tabs>
    </w:pPr>
  </w:style>
  <w:style w:customStyle="true" w:styleId="PodnojeChar" w:type="character">
    <w:name w:val="Podnožje Char"/>
    <w:link w:val="Podnoje"/>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 w:type="character">
    <w:name w:val="st"/>
    <w:basedOn w:val="Zadanifontodlomka"/>
    <w:rsid w:val="00A9609C"/>
  </w:style>
  <w:style w:customStyle="true" w:styleId="bold" w:type="character">
    <w:name w:val="bold"/>
    <w:basedOn w:val="Zadanifontodlomka"/>
    <w:rsid w:val="00A9609C"/>
  </w:style>
  <w:style w:customStyle="true" w:styleId="Standard" w:type="paragraph">
    <w:name w:val="Standard"/>
    <w:rsid w:val="00AE3664"/>
    <w:pPr>
      <w:widowControl w:val="false"/>
      <w:suppressAutoHyphens/>
      <w:autoSpaceDN w:val="false"/>
    </w:pPr>
    <w:rPr>
      <w:rFonts w:cs="Arial" w:eastAsia="SimSun" w:hAnsi="Times New Roman" w:ascii="Times New Roman"/>
      <w:kern w:val="3"/>
      <w:sz w:val="24"/>
      <w:szCs w:val="24"/>
      <w:lang w:bidi="hi-IN" w:eastAsia="zh-CN"/>
    </w:rPr>
  </w:style>
  <w:style w:customStyle="true" w:styleId="Textbody" w:type="paragraph">
    <w:name w:val="Text body"/>
    <w:basedOn w:val="Standard"/>
    <w:rsid w:val="00AE3664"/>
    <w:pPr>
      <w:spacing w:after="120"/>
    </w:pPr>
  </w:style>
  <w:style w:customStyle="true" w:styleId="Tijeloteksta31" w:type="paragraph">
    <w:name w:val="Tijelo teksta 31"/>
    <w:basedOn w:val="Standard"/>
    <w:rsid w:val="00AE3664"/>
    <w:pPr>
      <w:jc w:val="both"/>
    </w:pPr>
    <w:rPr>
      <w:szCs w:val="20"/>
    </w:rPr>
  </w:style>
  <w:style w:customStyle="true" w:styleId="Internetlink" w:type="character">
    <w:name w:val="Internet link"/>
    <w:rsid w:val="00AE3664"/>
    <w:rPr>
      <w:color w:val="000080"/>
      <w:u w:color="000000" w:val="single"/>
    </w:rPr>
  </w:style>
  <w:style w:styleId="Popis" w:type="paragraph">
    <w:name w:val="List"/>
    <w:basedOn w:val="Tijeloteksta"/>
    <w:unhideWhenUsed/>
    <w:rsid w:val="00AE3664"/>
    <w:pPr>
      <w:widowControl w:val="false"/>
      <w:suppressAutoHyphens/>
    </w:pPr>
    <w:rPr>
      <w:rFonts w:cs="Tahoma" w:eastAsia="Lucida Sans Unicode"/>
      <w:kern w:val="2"/>
      <w:lang w:bidi="hi-IN" w:eastAsia="hi-IN"/>
    </w:rPr>
  </w:style>
  <w:style w:customStyle="true" w:styleId="Heading" w:type="paragraph">
    <w:name w:val="Heading"/>
    <w:basedOn w:val="Normal"/>
    <w:next w:val="Tijeloteksta"/>
    <w:rsid w:val="00AE3664"/>
    <w:pPr>
      <w:keepNext/>
      <w:widowControl w:val="false"/>
      <w:suppressAutoHyphens/>
      <w:spacing w:lineRule="auto" w:line="240" w:after="120" w:before="240"/>
    </w:pPr>
    <w:rPr>
      <w:rFonts w:cs="Arial" w:eastAsia="Microsoft YaHei" w:hAnsi="Arial" w:ascii="Arial"/>
      <w:kern w:val="2"/>
      <w:sz w:val="28"/>
      <w:szCs w:val="28"/>
      <w:lang w:bidi="hi-IN" w:eastAsia="hi-IN"/>
    </w:rPr>
  </w:style>
  <w:style w:customStyle="true" w:styleId="Opisslike1" w:type="paragraph">
    <w:name w:val="Opis slike1"/>
    <w:basedOn w:val="Normal"/>
    <w:rsid w:val="00AE3664"/>
    <w:pPr>
      <w:widowControl w:val="false"/>
      <w:suppressLineNumbers/>
      <w:suppressAutoHyphens/>
      <w:spacing w:lineRule="auto" w:line="240" w:after="120" w:before="120"/>
    </w:pPr>
    <w:rPr>
      <w:rFonts w:cs="Arial" w:eastAsia="Lucida Sans Unicode" w:hAnsi="Times New Roman" w:ascii="Times New Roman"/>
      <w:i/>
      <w:iCs/>
      <w:kern w:val="2"/>
      <w:sz w:val="24"/>
      <w:szCs w:val="24"/>
      <w:lang w:bidi="hi-IN" w:eastAsia="hi-IN"/>
    </w:rPr>
  </w:style>
  <w:style w:customStyle="true" w:styleId="Index" w:type="paragraph">
    <w:name w:val="Index"/>
    <w:basedOn w:val="Normal"/>
    <w:rsid w:val="00AE3664"/>
    <w:pPr>
      <w:widowControl w:val="false"/>
      <w:suppressLineNumbers/>
      <w:suppressAutoHyphens/>
      <w:spacing w:lineRule="auto" w:line="240" w:after="0"/>
    </w:pPr>
    <w:rPr>
      <w:rFonts w:cs="Arial" w:eastAsia="Lucida Sans Unicode" w:hAnsi="Times New Roman" w:ascii="Times New Roman"/>
      <w:kern w:val="2"/>
      <w:sz w:val="24"/>
      <w:szCs w:val="24"/>
      <w:lang w:bidi="hi-IN" w:eastAsia="hi-IN"/>
    </w:rPr>
  </w:style>
  <w:style w:customStyle="true" w:styleId="Naslov10" w:type="paragraph">
    <w:name w:val="Naslov1"/>
    <w:basedOn w:val="Normal"/>
    <w:next w:val="Tijeloteksta"/>
    <w:rsid w:val="00AE3664"/>
    <w:pPr>
      <w:keepNext/>
      <w:widowControl w:val="false"/>
      <w:suppressAutoHyphens/>
      <w:spacing w:lineRule="auto" w:line="240" w:after="120" w:before="240"/>
    </w:pPr>
    <w:rPr>
      <w:rFonts w:cs="Tahoma" w:eastAsia="Lucida Sans Unicode" w:hAnsi="Arial" w:ascii="Arial"/>
      <w:kern w:val="2"/>
      <w:sz w:val="28"/>
      <w:szCs w:val="28"/>
      <w:lang w:bidi="hi-IN" w:eastAsia="hi-IN"/>
    </w:rPr>
  </w:style>
  <w:style w:customStyle="true" w:styleId="Opis" w:type="paragraph">
    <w:name w:val="Opis"/>
    <w:basedOn w:val="Normal"/>
    <w:rsid w:val="00AE3664"/>
    <w:pPr>
      <w:widowControl w:val="false"/>
      <w:suppressLineNumbers/>
      <w:suppressAutoHyphens/>
      <w:spacing w:lineRule="auto" w:line="240" w:after="120" w:before="120"/>
    </w:pPr>
    <w:rPr>
      <w:rFonts w:cs="Tahoma" w:eastAsia="Lucida Sans Unicode" w:hAnsi="Times New Roman" w:ascii="Times New Roman"/>
      <w:i/>
      <w:iCs/>
      <w:kern w:val="2"/>
      <w:sz w:val="24"/>
      <w:szCs w:val="24"/>
      <w:lang w:bidi="hi-IN" w:eastAsia="hi-IN"/>
    </w:rPr>
  </w:style>
  <w:style w:customStyle="true" w:styleId="Indeks" w:type="paragraph">
    <w:name w:val="Indeks"/>
    <w:basedOn w:val="Normal"/>
    <w:rsid w:val="00AE3664"/>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TableContents" w:type="paragraph">
    <w:name w:val="Table Contents"/>
    <w:basedOn w:val="Normal"/>
    <w:rsid w:val="00AE3664"/>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TableHeading" w:type="paragraph">
    <w:name w:val="Table Heading"/>
    <w:basedOn w:val="TableContents"/>
    <w:rsid w:val="00AE3664"/>
    <w:pPr>
      <w:jc w:val="center"/>
    </w:pPr>
    <w:rPr>
      <w:b/>
      <w:bCs/>
    </w:rPr>
  </w:style>
  <w:style w:customStyle="true" w:styleId="Sadrajitablice" w:type="paragraph">
    <w:name w:val="Sadržaji tablice"/>
    <w:basedOn w:val="Normal"/>
    <w:rsid w:val="00AE3664"/>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Naslovtablice" w:type="paragraph">
    <w:name w:val="Naslov tablice"/>
    <w:basedOn w:val="Sadrajitablice"/>
    <w:rsid w:val="00AE3664"/>
    <w:pPr>
      <w:jc w:val="center"/>
    </w:pPr>
    <w:rPr>
      <w:b/>
      <w:bCs/>
    </w:rPr>
  </w:style>
  <w:style w:customStyle="true" w:styleId="WW8Num1z0" w:type="character">
    <w:name w:val="WW8Num1z0"/>
    <w:rsid w:val="00AE3664"/>
    <w:rPr>
      <w:rFonts w:cs="Times New Roman" w:eastAsia="Calibri" w:hAnsi="Century Gothic" w:ascii="Century Gothic" w:hint="default"/>
    </w:rPr>
  </w:style>
  <w:style w:customStyle="true" w:styleId="WW8Num2z0" w:type="character">
    <w:name w:val="WW8Num2z0"/>
    <w:rsid w:val="00AE3664"/>
  </w:style>
  <w:style w:customStyle="true" w:styleId="WW8Num2z1" w:type="character">
    <w:name w:val="WW8Num2z1"/>
    <w:rsid w:val="00AE3664"/>
  </w:style>
  <w:style w:customStyle="true" w:styleId="WW8Num2z2" w:type="character">
    <w:name w:val="WW8Num2z2"/>
    <w:rsid w:val="00AE3664"/>
  </w:style>
  <w:style w:customStyle="true" w:styleId="WW8Num2z3" w:type="character">
    <w:name w:val="WW8Num2z3"/>
    <w:rsid w:val="00AE3664"/>
  </w:style>
  <w:style w:customStyle="true" w:styleId="WW8Num2z4" w:type="character">
    <w:name w:val="WW8Num2z4"/>
    <w:rsid w:val="00AE3664"/>
  </w:style>
  <w:style w:customStyle="true" w:styleId="WW8Num2z5" w:type="character">
    <w:name w:val="WW8Num2z5"/>
    <w:rsid w:val="00AE3664"/>
  </w:style>
  <w:style w:customStyle="true" w:styleId="WW8Num2z6" w:type="character">
    <w:name w:val="WW8Num2z6"/>
    <w:rsid w:val="00AE3664"/>
  </w:style>
  <w:style w:customStyle="true" w:styleId="WW8Num2z7" w:type="character">
    <w:name w:val="WW8Num2z7"/>
    <w:rsid w:val="00AE3664"/>
  </w:style>
  <w:style w:customStyle="true" w:styleId="WW8Num2z8" w:type="character">
    <w:name w:val="WW8Num2z8"/>
    <w:rsid w:val="00AE3664"/>
  </w:style>
  <w:style w:customStyle="true" w:styleId="Absatz-Standardschriftart" w:type="character">
    <w:name w:val="Absatz-Standardschriftart"/>
    <w:rsid w:val="00AE3664"/>
  </w:style>
  <w:style w:customStyle="true" w:styleId="WW-Absatz-Standardschriftart" w:type="character">
    <w:name w:val="WW-Absatz-Standardschriftart"/>
    <w:rsid w:val="00AE3664"/>
  </w:style>
  <w:style w:customStyle="true" w:styleId="WW-Absatz-Standardschriftart1" w:type="character">
    <w:name w:val="WW-Absatz-Standardschriftart1"/>
    <w:rsid w:val="00AE3664"/>
  </w:style>
  <w:style w:customStyle="true" w:styleId="WW-Absatz-Standardschriftart11" w:type="character">
    <w:name w:val="WW-Absatz-Standardschriftart11"/>
    <w:rsid w:val="00AE3664"/>
  </w:style>
  <w:style w:customStyle="true" w:styleId="WW-Absatz-Standardschriftart111" w:type="character">
    <w:name w:val="WW-Absatz-Standardschriftart111"/>
    <w:rsid w:val="00AE3664"/>
  </w:style>
  <w:style w:customStyle="true" w:styleId="WW-Absatz-Standardschriftart1111" w:type="character">
    <w:name w:val="WW-Absatz-Standardschriftart1111"/>
    <w:rsid w:val="00AE3664"/>
  </w:style>
  <w:style w:customStyle="true" w:styleId="WW-Absatz-Standardschriftart11111" w:type="character">
    <w:name w:val="WW-Absatz-Standardschriftart11111"/>
    <w:rsid w:val="00AE3664"/>
  </w:style>
  <w:style w:styleId="Tekstrezerviranogmjesta" w:type="character">
    <w:name w:val="Placeholder Text"/>
    <w:basedOn w:val="Zadanifontodlomka"/>
    <w:uiPriority w:val="99"/>
    <w:semiHidden/>
    <w:rsid w:val="002F7E50"/>
    <w:rPr>
      <w:color w:val="808080"/>
      <w:bdr w:space="0" w:sz="0" w:color="auto" w:val="none"/>
      <w:shd w:fill="CCFFFF" w:color="auto" w:val="clear"/>
    </w:rPr>
  </w:style>
  <w:style w:customStyle="true" w:styleId="eSPISCCParagraphDefaultFont" w:type="character">
    <w:name w:val="eSPIS_CC_Paragraph Default Font"/>
    <w:basedOn w:val="Naglaeno"/>
    <w:rsid w:val="002F7E50"/>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Naglaeno"/>
    <w:rsid w:val="002F7E50"/>
    <w:rPr>
      <w:rFonts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7E50"/>
    <w:rPr>
      <w:rFonts w:cs="Times New Roman" w:hAnsi="Times New Roman" w:ascii="Times New Roman"/>
      <w:b/>
      <w:bCs/>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7E50"/>
    <w:rPr>
      <w:rFonts w:cs="Times New Roman" w:hAnsi="Times New Roman" w:ascii="Times New Roman"/>
      <w:b/>
      <w:bCs/>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nhideWhenUsed/>
    <w:rsid w:val="00ED0F94"/>
    <w:pPr>
      <w:tabs>
        <w:tab w:pos="4536" w:val="center"/>
        <w:tab w:pos="9072" w:val="right"/>
      </w:tabs>
    </w:pPr>
  </w:style>
  <w:style w:customStyle="1" w:styleId="PodnojeChar" w:type="character">
    <w:name w:val="Podnožje Char"/>
    <w:link w:val="Podnoje"/>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 w:type="character">
    <w:name w:val="st"/>
    <w:basedOn w:val="Zadanifontodlomka"/>
    <w:rsid w:val="00A9609C"/>
  </w:style>
  <w:style w:customStyle="1" w:styleId="bold" w:type="character">
    <w:name w:val="bold"/>
    <w:basedOn w:val="Zadanifontodlomka"/>
    <w:rsid w:val="00A9609C"/>
  </w:style>
  <w:style w:customStyle="1" w:styleId="Standard" w:type="paragraph">
    <w:name w:val="Standard"/>
    <w:rsid w:val="00AE3664"/>
    <w:pPr>
      <w:widowControl w:val="0"/>
      <w:suppressAutoHyphens/>
      <w:autoSpaceDN w:val="0"/>
    </w:pPr>
    <w:rPr>
      <w:rFonts w:ascii="Times New Roman" w:cs="Arial" w:eastAsia="SimSun" w:hAnsi="Times New Roman"/>
      <w:kern w:val="3"/>
      <w:sz w:val="24"/>
      <w:szCs w:val="24"/>
      <w:lang w:bidi="hi-IN" w:eastAsia="zh-CN"/>
    </w:rPr>
  </w:style>
  <w:style w:customStyle="1" w:styleId="Textbody" w:type="paragraph">
    <w:name w:val="Text body"/>
    <w:basedOn w:val="Standard"/>
    <w:rsid w:val="00AE3664"/>
    <w:pPr>
      <w:spacing w:after="120"/>
    </w:pPr>
  </w:style>
  <w:style w:customStyle="1" w:styleId="Tijeloteksta31" w:type="paragraph">
    <w:name w:val="Tijelo teksta 31"/>
    <w:basedOn w:val="Standard"/>
    <w:rsid w:val="00AE3664"/>
    <w:pPr>
      <w:jc w:val="both"/>
    </w:pPr>
    <w:rPr>
      <w:szCs w:val="20"/>
    </w:rPr>
  </w:style>
  <w:style w:customStyle="1" w:styleId="Internetlink" w:type="character">
    <w:name w:val="Internet link"/>
    <w:rsid w:val="00AE3664"/>
    <w:rPr>
      <w:color w:val="000080"/>
      <w:u w:color="000000" w:val="single"/>
    </w:rPr>
  </w:style>
  <w:style w:styleId="Popis" w:type="paragraph">
    <w:name w:val="List"/>
    <w:basedOn w:val="Tijeloteksta"/>
    <w:unhideWhenUsed/>
    <w:rsid w:val="00AE3664"/>
    <w:pPr>
      <w:widowControl w:val="0"/>
      <w:suppressAutoHyphens/>
    </w:pPr>
    <w:rPr>
      <w:rFonts w:cs="Tahoma" w:eastAsia="Lucida Sans Unicode"/>
      <w:kern w:val="2"/>
      <w:lang w:bidi="hi-IN" w:eastAsia="hi-IN"/>
    </w:rPr>
  </w:style>
  <w:style w:customStyle="1" w:styleId="Heading" w:type="paragraph">
    <w:name w:val="Heading"/>
    <w:basedOn w:val="Normal"/>
    <w:next w:val="Tijeloteksta"/>
    <w:rsid w:val="00AE3664"/>
    <w:pPr>
      <w:keepNext/>
      <w:widowControl w:val="0"/>
      <w:suppressAutoHyphens/>
      <w:spacing w:after="120" w:before="240" w:line="240" w:lineRule="auto"/>
    </w:pPr>
    <w:rPr>
      <w:rFonts w:ascii="Arial" w:cs="Arial" w:eastAsia="Microsoft YaHei" w:hAnsi="Arial"/>
      <w:kern w:val="2"/>
      <w:sz w:val="28"/>
      <w:szCs w:val="28"/>
      <w:lang w:bidi="hi-IN" w:eastAsia="hi-IN"/>
    </w:rPr>
  </w:style>
  <w:style w:customStyle="1" w:styleId="Opisslike1" w:type="paragraph">
    <w:name w:val="Opis slike1"/>
    <w:basedOn w:val="Normal"/>
    <w:rsid w:val="00AE3664"/>
    <w:pPr>
      <w:widowControl w:val="0"/>
      <w:suppressLineNumbers/>
      <w:suppressAutoHyphens/>
      <w:spacing w:after="120" w:before="120" w:line="240" w:lineRule="auto"/>
    </w:pPr>
    <w:rPr>
      <w:rFonts w:ascii="Times New Roman" w:cs="Arial" w:eastAsia="Lucida Sans Unicode" w:hAnsi="Times New Roman"/>
      <w:i/>
      <w:iCs/>
      <w:kern w:val="2"/>
      <w:sz w:val="24"/>
      <w:szCs w:val="24"/>
      <w:lang w:bidi="hi-IN" w:eastAsia="hi-IN"/>
    </w:rPr>
  </w:style>
  <w:style w:customStyle="1" w:styleId="Index" w:type="paragraph">
    <w:name w:val="Index"/>
    <w:basedOn w:val="Normal"/>
    <w:rsid w:val="00AE3664"/>
    <w:pPr>
      <w:widowControl w:val="0"/>
      <w:suppressLineNumbers/>
      <w:suppressAutoHyphens/>
      <w:spacing w:after="0" w:line="240" w:lineRule="auto"/>
    </w:pPr>
    <w:rPr>
      <w:rFonts w:ascii="Times New Roman" w:cs="Arial" w:eastAsia="Lucida Sans Unicode" w:hAnsi="Times New Roman"/>
      <w:kern w:val="2"/>
      <w:sz w:val="24"/>
      <w:szCs w:val="24"/>
      <w:lang w:bidi="hi-IN" w:eastAsia="hi-IN"/>
    </w:rPr>
  </w:style>
  <w:style w:customStyle="1" w:styleId="Naslov10" w:type="paragraph">
    <w:name w:val="Naslov1"/>
    <w:basedOn w:val="Normal"/>
    <w:next w:val="Tijeloteksta"/>
    <w:rsid w:val="00AE3664"/>
    <w:pPr>
      <w:keepNext/>
      <w:widowControl w:val="0"/>
      <w:suppressAutoHyphens/>
      <w:spacing w:after="120" w:before="240" w:line="240" w:lineRule="auto"/>
    </w:pPr>
    <w:rPr>
      <w:rFonts w:ascii="Arial" w:cs="Tahoma" w:eastAsia="Lucida Sans Unicode" w:hAnsi="Arial"/>
      <w:kern w:val="2"/>
      <w:sz w:val="28"/>
      <w:szCs w:val="28"/>
      <w:lang w:bidi="hi-IN" w:eastAsia="hi-IN"/>
    </w:rPr>
  </w:style>
  <w:style w:customStyle="1" w:styleId="Opis" w:type="paragraph">
    <w:name w:val="Opis"/>
    <w:basedOn w:val="Normal"/>
    <w:rsid w:val="00AE3664"/>
    <w:pPr>
      <w:widowControl w:val="0"/>
      <w:suppressLineNumbers/>
      <w:suppressAutoHyphens/>
      <w:spacing w:after="120" w:before="120" w:line="240" w:lineRule="auto"/>
    </w:pPr>
    <w:rPr>
      <w:rFonts w:ascii="Times New Roman" w:cs="Tahoma" w:eastAsia="Lucida Sans Unicode" w:hAnsi="Times New Roman"/>
      <w:i/>
      <w:iCs/>
      <w:kern w:val="2"/>
      <w:sz w:val="24"/>
      <w:szCs w:val="24"/>
      <w:lang w:bidi="hi-IN" w:eastAsia="hi-IN"/>
    </w:rPr>
  </w:style>
  <w:style w:customStyle="1" w:styleId="Indeks" w:type="paragraph">
    <w:name w:val="Indeks"/>
    <w:basedOn w:val="Normal"/>
    <w:rsid w:val="00AE3664"/>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TableContents" w:type="paragraph">
    <w:name w:val="Table Contents"/>
    <w:basedOn w:val="Normal"/>
    <w:rsid w:val="00AE3664"/>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TableHeading" w:type="paragraph">
    <w:name w:val="Table Heading"/>
    <w:basedOn w:val="TableContents"/>
    <w:rsid w:val="00AE3664"/>
    <w:pPr>
      <w:jc w:val="center"/>
    </w:pPr>
    <w:rPr>
      <w:b/>
      <w:bCs/>
    </w:rPr>
  </w:style>
  <w:style w:customStyle="1" w:styleId="Sadrajitablice" w:type="paragraph">
    <w:name w:val="Sadržaji tablice"/>
    <w:basedOn w:val="Normal"/>
    <w:rsid w:val="00AE3664"/>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Naslovtablice" w:type="paragraph">
    <w:name w:val="Naslov tablice"/>
    <w:basedOn w:val="Sadrajitablice"/>
    <w:rsid w:val="00AE3664"/>
    <w:pPr>
      <w:jc w:val="center"/>
    </w:pPr>
    <w:rPr>
      <w:b/>
      <w:bCs/>
    </w:rPr>
  </w:style>
  <w:style w:customStyle="1" w:styleId="WW8Num1z0" w:type="character">
    <w:name w:val="WW8Num1z0"/>
    <w:rsid w:val="00AE3664"/>
    <w:rPr>
      <w:rFonts w:ascii="Century Gothic" w:cs="Times New Roman" w:eastAsia="Calibri" w:hAnsi="Century Gothic" w:hint="default"/>
    </w:rPr>
  </w:style>
  <w:style w:customStyle="1" w:styleId="WW8Num2z0" w:type="character">
    <w:name w:val="WW8Num2z0"/>
    <w:rsid w:val="00AE3664"/>
  </w:style>
  <w:style w:customStyle="1" w:styleId="WW8Num2z1" w:type="character">
    <w:name w:val="WW8Num2z1"/>
    <w:rsid w:val="00AE3664"/>
  </w:style>
  <w:style w:customStyle="1" w:styleId="WW8Num2z2" w:type="character">
    <w:name w:val="WW8Num2z2"/>
    <w:rsid w:val="00AE3664"/>
  </w:style>
  <w:style w:customStyle="1" w:styleId="WW8Num2z3" w:type="character">
    <w:name w:val="WW8Num2z3"/>
    <w:rsid w:val="00AE3664"/>
  </w:style>
  <w:style w:customStyle="1" w:styleId="WW8Num2z4" w:type="character">
    <w:name w:val="WW8Num2z4"/>
    <w:rsid w:val="00AE3664"/>
  </w:style>
  <w:style w:customStyle="1" w:styleId="WW8Num2z5" w:type="character">
    <w:name w:val="WW8Num2z5"/>
    <w:rsid w:val="00AE3664"/>
  </w:style>
  <w:style w:customStyle="1" w:styleId="WW8Num2z6" w:type="character">
    <w:name w:val="WW8Num2z6"/>
    <w:rsid w:val="00AE3664"/>
  </w:style>
  <w:style w:customStyle="1" w:styleId="WW8Num2z7" w:type="character">
    <w:name w:val="WW8Num2z7"/>
    <w:rsid w:val="00AE3664"/>
  </w:style>
  <w:style w:customStyle="1" w:styleId="WW8Num2z8" w:type="character">
    <w:name w:val="WW8Num2z8"/>
    <w:rsid w:val="00AE3664"/>
  </w:style>
  <w:style w:customStyle="1" w:styleId="Absatz-Standardschriftart" w:type="character">
    <w:name w:val="Absatz-Standardschriftart"/>
    <w:rsid w:val="00AE3664"/>
  </w:style>
  <w:style w:customStyle="1" w:styleId="WW-Absatz-Standardschriftart" w:type="character">
    <w:name w:val="WW-Absatz-Standardschriftart"/>
    <w:rsid w:val="00AE3664"/>
  </w:style>
  <w:style w:customStyle="1" w:styleId="WW-Absatz-Standardschriftart1" w:type="character">
    <w:name w:val="WW-Absatz-Standardschriftart1"/>
    <w:rsid w:val="00AE3664"/>
  </w:style>
  <w:style w:customStyle="1" w:styleId="WW-Absatz-Standardschriftart11" w:type="character">
    <w:name w:val="WW-Absatz-Standardschriftart11"/>
    <w:rsid w:val="00AE3664"/>
  </w:style>
  <w:style w:customStyle="1" w:styleId="WW-Absatz-Standardschriftart111" w:type="character">
    <w:name w:val="WW-Absatz-Standardschriftart111"/>
    <w:rsid w:val="00AE3664"/>
  </w:style>
  <w:style w:customStyle="1" w:styleId="WW-Absatz-Standardschriftart1111" w:type="character">
    <w:name w:val="WW-Absatz-Standardschriftart1111"/>
    <w:rsid w:val="00AE3664"/>
  </w:style>
  <w:style w:customStyle="1" w:styleId="WW-Absatz-Standardschriftart11111" w:type="character">
    <w:name w:val="WW-Absatz-Standardschriftart11111"/>
    <w:rsid w:val="00AE3664"/>
  </w:style>
  <w:style w:styleId="Tekstrezerviranogmjesta" w:type="character">
    <w:name w:val="Placeholder Text"/>
    <w:basedOn w:val="Zadanifontodlomka"/>
    <w:uiPriority w:val="99"/>
    <w:semiHidden/>
    <w:rsid w:val="002F7E50"/>
    <w:rPr>
      <w:color w:val="808080"/>
      <w:bdr w:color="auto" w:space="0" w:sz="0" w:val="none"/>
      <w:shd w:color="auto" w:fill="CCFFFF" w:val="clear"/>
    </w:rPr>
  </w:style>
  <w:style w:customStyle="1" w:styleId="eSPISCCParagraphDefaultFont" w:type="character">
    <w:name w:val="eSPIS_CC_Paragraph Default Font"/>
    <w:basedOn w:val="Naglaeno"/>
    <w:rsid w:val="002F7E50"/>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Naglaeno"/>
    <w:rsid w:val="002F7E50"/>
    <w:rPr>
      <w:rFonts w:ascii="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7E50"/>
    <w:rPr>
      <w:rFonts w:ascii="Times New Roman" w:cs="Times New Roman" w:hAnsi="Times New Roman"/>
      <w:b/>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7E50"/>
    <w:rPr>
      <w:rFonts w:ascii="Times New Roman" w:cs="Times New Roman" w:hAnsi="Times New Roman"/>
      <w:b/>
      <w:bCs/>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23066">
      <w:bodyDiv w:val="true"/>
      <w:marLeft w:val="0"/>
      <w:marRight w:val="0"/>
      <w:marTop w:val="0"/>
      <w:marBottom w:val="0"/>
      <w:divBdr>
        <w:top w:space="0" w:sz="0" w:color="auto" w:val="none"/>
        <w:left w:space="0" w:sz="0" w:color="auto" w:val="none"/>
        <w:bottom w:space="0" w:sz="0" w:color="auto" w:val="none"/>
        <w:right w:space="0" w:sz="0" w:color="auto" w:val="none"/>
      </w:divBdr>
    </w:div>
    <w:div w:id="192694705">
      <w:bodyDiv w:val="true"/>
      <w:marLeft w:val="0"/>
      <w:marRight w:val="0"/>
      <w:marTop w:val="0"/>
      <w:marBottom w:val="0"/>
      <w:divBdr>
        <w:top w:space="0" w:sz="0" w:color="auto" w:val="none"/>
        <w:left w:space="0" w:sz="0" w:color="auto" w:val="none"/>
        <w:bottom w:space="0" w:sz="0" w:color="auto" w:val="none"/>
        <w:right w:space="0" w:sz="0" w:color="auto" w:val="none"/>
      </w:divBdr>
    </w:div>
    <w:div w:id="219249315">
      <w:bodyDiv w:val="true"/>
      <w:marLeft w:val="0"/>
      <w:marRight w:val="0"/>
      <w:marTop w:val="0"/>
      <w:marBottom w:val="0"/>
      <w:divBdr>
        <w:top w:space="0" w:sz="0" w:color="auto" w:val="none"/>
        <w:left w:space="0" w:sz="0" w:color="auto" w:val="none"/>
        <w:bottom w:space="0" w:sz="0" w:color="auto" w:val="none"/>
        <w:right w:space="0" w:sz="0" w:color="auto" w:val="none"/>
      </w:divBdr>
    </w:div>
    <w:div w:id="339817735">
      <w:bodyDiv w:val="true"/>
      <w:marLeft w:val="0"/>
      <w:marRight w:val="0"/>
      <w:marTop w:val="0"/>
      <w:marBottom w:val="0"/>
      <w:divBdr>
        <w:top w:space="0" w:sz="0" w:color="auto" w:val="none"/>
        <w:left w:space="0" w:sz="0" w:color="auto" w:val="none"/>
        <w:bottom w:space="0" w:sz="0" w:color="auto" w:val="none"/>
        <w:right w:space="0" w:sz="0" w:color="auto" w:val="none"/>
      </w:divBdr>
    </w:div>
    <w:div w:id="364866139">
      <w:bodyDiv w:val="true"/>
      <w:marLeft w:val="0"/>
      <w:marRight w:val="0"/>
      <w:marTop w:val="0"/>
      <w:marBottom w:val="0"/>
      <w:divBdr>
        <w:top w:space="0" w:sz="0" w:color="auto" w:val="none"/>
        <w:left w:space="0" w:sz="0" w:color="auto" w:val="none"/>
        <w:bottom w:space="0" w:sz="0" w:color="auto" w:val="none"/>
        <w:right w:space="0" w:sz="0" w:color="auto" w:val="none"/>
      </w:divBdr>
    </w:div>
    <w:div w:id="50339471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694572628">
      <w:bodyDiv w:val="true"/>
      <w:marLeft w:val="0"/>
      <w:marRight w:val="0"/>
      <w:marTop w:val="0"/>
      <w:marBottom w:val="0"/>
      <w:divBdr>
        <w:top w:space="0" w:sz="0" w:color="auto" w:val="none"/>
        <w:left w:space="0" w:sz="0" w:color="auto" w:val="none"/>
        <w:bottom w:space="0" w:sz="0" w:color="auto" w:val="none"/>
        <w:right w:space="0" w:sz="0" w:color="auto" w:val="none"/>
      </w:divBdr>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898788199">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541287726">
      <w:bodyDiv w:val="true"/>
      <w:marLeft w:val="0"/>
      <w:marRight w:val="0"/>
      <w:marTop w:val="0"/>
      <w:marBottom w:val="0"/>
      <w:divBdr>
        <w:top w:space="0" w:sz="0" w:color="auto" w:val="none"/>
        <w:left w:space="0" w:sz="0" w:color="auto" w:val="none"/>
        <w:bottom w:space="0" w:sz="0" w:color="auto" w:val="none"/>
        <w:right w:space="0" w:sz="0" w:color="auto" w:val="none"/>
      </w:divBdr>
    </w:div>
    <w:div w:id="1642417025">
      <w:bodyDiv w:val="true"/>
      <w:marLeft w:val="0"/>
      <w:marRight w:val="0"/>
      <w:marTop w:val="0"/>
      <w:marBottom w:val="0"/>
      <w:divBdr>
        <w:top w:space="0" w:sz="0" w:color="auto" w:val="none"/>
        <w:left w:space="0" w:sz="0" w:color="auto" w:val="none"/>
        <w:bottom w:space="0" w:sz="0" w:color="auto" w:val="none"/>
        <w:right w:space="0" w:sz="0" w:color="auto" w:val="none"/>
      </w:divBdr>
    </w:div>
    <w:div w:id="1677415297">
      <w:bodyDiv w:val="true"/>
      <w:marLeft w:val="0"/>
      <w:marRight w:val="0"/>
      <w:marTop w:val="0"/>
      <w:marBottom w:val="0"/>
      <w:divBdr>
        <w:top w:space="0" w:sz="0" w:color="auto" w:val="none"/>
        <w:left w:space="0" w:sz="0" w:color="auto" w:val="none"/>
        <w:bottom w:space="0" w:sz="0" w:color="auto" w:val="none"/>
        <w:right w:space="0" w:sz="0" w:color="auto" w:val="none"/>
      </w:divBdr>
    </w:div>
    <w:div w:id="1740980706">
      <w:bodyDiv w:val="true"/>
      <w:marLeft w:val="0"/>
      <w:marRight w:val="0"/>
      <w:marTop w:val="0"/>
      <w:marBottom w:val="0"/>
      <w:divBdr>
        <w:top w:space="0" w:sz="0" w:color="auto" w:val="none"/>
        <w:left w:space="0" w:sz="0" w:color="auto" w:val="none"/>
        <w:bottom w:space="0" w:sz="0" w:color="auto" w:val="none"/>
        <w:right w:space="0" w:sz="0" w:color="auto" w:val="none"/>
      </w:divBdr>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 w:id="1994988535">
      <w:bodyDiv w:val="true"/>
      <w:marLeft w:val="0"/>
      <w:marRight w:val="0"/>
      <w:marTop w:val="0"/>
      <w:marBottom w:val="0"/>
      <w:divBdr>
        <w:top w:space="0" w:sz="0" w:color="auto" w:val="none"/>
        <w:left w:space="0" w:sz="0" w:color="auto" w:val="none"/>
        <w:bottom w:space="0" w:sz="0" w:color="auto" w:val="none"/>
        <w:right w:space="0" w:sz="0" w:color="auto" w:val="none"/>
      </w:divBdr>
    </w:div>
    <w:div w:id="2024697626">
      <w:bodyDiv w:val="true"/>
      <w:marLeft w:val="0"/>
      <w:marRight w:val="0"/>
      <w:marTop w:val="0"/>
      <w:marBottom w:val="0"/>
      <w:divBdr>
        <w:top w:space="0" w:sz="0" w:color="auto" w:val="none"/>
        <w:left w:space="0" w:sz="0" w:color="auto" w:val="none"/>
        <w:bottom w:space="0" w:sz="0" w:color="auto" w:val="none"/>
        <w:right w:space="0" w:sz="0" w:color="auto" w:val="none"/>
      </w:divBdr>
    </w:div>
    <w:div w:id="21294681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St-350/2014</izvorni_sadrzaj>
    <derivirana_varijabla naziv="DomainObject.Predmet.OznakaBroj_1">St-350/2014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TENIS KLUB OLIMPIA</izvorni_sadrzaj>
    <derivirana_varijabla naziv="DomainObject.Predmet.ProtustrankaFormated_1">  TENIS KLUB OLIMPIA</derivirana_varijabla>
  </DomainObject.Predmet.ProtustrankaFormated>
  <DomainObject.Predmet.ProtustrankaFormatedOIB>
    <izvorni_sadrzaj>  TENIS KLUB OLIMPIA, OIB 13022459234</izvorni_sadrzaj>
    <derivirana_varijabla naziv="DomainObject.Predmet.ProtustrankaFormatedOIB_1">  TENIS KLUB OLIMPIA, OIB 13022459234</derivirana_varijabla>
  </DomainObject.Predmet.ProtustrankaFormatedOIB>
  <DomainObject.Predmet.ProtustrankaFormatedWithAdress>
    <izvorni_sadrzaj> TENIS KLUB OLIMPIA, ZELENO POLJE 32 A, 31000 Osijek</izvorni_sadrzaj>
    <derivirana_varijabla naziv="DomainObject.Predmet.ProtustrankaFormatedWithAdress_1"> TENIS KLUB OLIMPIA, ZELENO POLJE 32 A, 31000 Osijek</derivirana_varijabla>
  </DomainObject.Predmet.ProtustrankaFormatedWithAdress>
  <DomainObject.Predmet.ProtustrankaFormatedWithAdressOIB>
    <izvorni_sadrzaj> TENIS KLUB OLIMPIA, OIB 13022459234, ZELENO POLJE 32 A, 31000 Osijek</izvorni_sadrzaj>
    <derivirana_varijabla naziv="DomainObject.Predmet.ProtustrankaFormatedWithAdressOIB_1"> TENIS KLUB OLIMPIA, OIB 13022459234, ZELENO POLJE 32 A, 31000 Osijek</derivirana_varijabla>
  </DomainObject.Predmet.ProtustrankaFormatedWithAdressOIB>
  <DomainObject.Predmet.ProtustrankaWithAdress>
    <izvorni_sadrzaj>TENIS KLUB OLIMPIA ZELENO POLJE 32 A, 31000 Osijek</izvorni_sadrzaj>
    <derivirana_varijabla naziv="DomainObject.Predmet.ProtustrankaWithAdress_1">TENIS KLUB OLIMPIA ZELENO POLJE 32 A, 31000 Osijek</derivirana_varijabla>
  </DomainObject.Predmet.ProtustrankaWithAdress>
  <DomainObject.Predmet.ProtustrankaWithAdressOIB>
    <izvorni_sadrzaj>TENIS KLUB OLIMPIA, OIB 13022459234, ZELENO POLJE 32 A, 31000 Osijek</izvorni_sadrzaj>
    <derivirana_varijabla naziv="DomainObject.Predmet.ProtustrankaWithAdressOIB_1">TENIS KLUB OLIMPIA, OIB 13022459234, ZELENO POLJE 32 A, 31000 Osijek</derivirana_varijabla>
  </DomainObject.Predmet.ProtustrankaWithAdressOIB>
  <DomainObject.Predmet.ProtustrankaNazivFormated>
    <izvorni_sadrzaj>TENIS KLUB OLIMPIA</izvorni_sadrzaj>
    <derivirana_varijabla naziv="DomainObject.Predmet.ProtustrankaNazivFormated_1">TENIS KLUB OLIMPIA</derivirana_varijabla>
  </DomainObject.Predmet.ProtustrankaNazivFormated>
  <DomainObject.Predmet.ProtustrankaNazivFormatedOIB>
    <izvorni_sadrzaj>TENIS KLUB OLIMPIA, OIB 13022459234</izvorni_sadrzaj>
    <derivirana_varijabla naziv="DomainObject.Predmet.ProtustrankaNazivFormatedOIB_1">TENIS KLUB OLIMPIA, OIB 13022459234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18683136487 zastupanog po punomoćniku ŽUPANIJSKO DRŽAVNO ODVJETNIŠTVO U OSIJEKU</izvorni_sadrzaj>
    <derivirana_varijabla naziv="DomainObject.Predmet.StrankaFormatedOIB_1">  RH MF PU PODRUČNI URED OSIJEK, OIB 18683136487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18683136487 zastupanog po punomoćniku ŽUPANIJSKO DRŽAVNO ODVJETNIŠTVO U OSIJEKU</izvorni_sadrzaj>
    <derivirana_varijabla naziv="DomainObject.Predmet.StrankaFormatedWithAdressOIB_1"> RH MF PU PODRUČNI URED OSIJEK, OIB 18683136487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18683136487 zastupanog po punomoćniku ŽUPANIJSKO DRŽAVNO ODVJETNIŠTVO U OSIJEKU</item>
    </izvorni_sadrzaj>
    <derivirana_varijabla naziv="DomainObject.Predmet.StrankaListFormatedOIB_1">
      <item>RH MF PU PODRUČNI URED OSIJEK, OIB 18683136487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18683136487 zastupanog po punomoćniku ŽUPANIJSKO DRŽAVNO ODVJETNIŠTVO U OSIJEKU</item>
    </izvorni_sadrzaj>
    <derivirana_varijabla naziv="DomainObject.Predmet.StrankaListFormatedWithAdressOIB_1">
      <item>RH MF PU PODRUČNI URED OSIJEK, OIB 18683136487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TENIS KLUB OLIMPIA</item>
    </izvorni_sadrzaj>
    <derivirana_varijabla naziv="DomainObject.Predmet.ProtuStrankaListFormated_1">
      <item>TENIS KLUB OLIMPIA</item>
    </derivirana_varijabla>
  </DomainObject.Predmet.ProtuStrankaListFormated>
  <DomainObject.Predmet.ProtuStrankaListFormatedOIB>
    <izvorni_sadrzaj>
      <item>TENIS KLUB OLIMPIA, OIB 13022459234</item>
    </izvorni_sadrzaj>
    <derivirana_varijabla naziv="DomainObject.Predmet.ProtuStrankaListFormatedOIB_1">
      <item>TENIS KLUB OLIMPIA, OIB 13022459234</item>
    </derivirana_varijabla>
  </DomainObject.Predmet.ProtuStrankaListFormatedOIB>
  <DomainObject.Predmet.ProtuStrankaListFormatedWithAdress>
    <izvorni_sadrzaj>
      <item>TENIS KLUB OLIMPIA, ZELENO POLJE 32 A, 31000 Osijek</item>
    </izvorni_sadrzaj>
    <derivirana_varijabla naziv="DomainObject.Predmet.ProtuStrankaListFormatedWithAdress_1">
      <item>TENIS KLUB OLIMPIA, ZELENO POLJE 32 A, 31000 Osijek</item>
    </derivirana_varijabla>
  </DomainObject.Predmet.ProtuStrankaListFormatedWithAdress>
  <DomainObject.Predmet.ProtuStrankaListFormatedWithAdressOIB>
    <izvorni_sadrzaj>
      <item>TENIS KLUB OLIMPIA, OIB 13022459234, ZELENO POLJE 32 A, 31000 Osijek</item>
    </izvorni_sadrzaj>
    <derivirana_varijabla naziv="DomainObject.Predmet.ProtuStrankaListFormatedWithAdressOIB_1">
      <item>TENIS KLUB OLIMPIA, OIB 13022459234, ZELENO POLJE 32 A, 31000 Osijek</item>
    </derivirana_varijabla>
  </DomainObject.Predmet.ProtuStrankaListFormatedWithAdressOIB>
  <DomainObject.Predmet.ProtuStrankaListNazivFormated>
    <izvorni_sadrzaj>
      <item>TENIS KLUB OLIMPIA</item>
    </izvorni_sadrzaj>
    <derivirana_varijabla naziv="DomainObject.Predmet.ProtuStrankaListNazivFormated_1">
      <item>TENIS KLUB OLIMPIA</item>
    </derivirana_varijabla>
  </DomainObject.Predmet.ProtuStrankaListNazivFormated>
  <DomainObject.Predmet.ProtuStrankaListNazivFormatedOIB>
    <izvorni_sadrzaj>
      <item>TENIS KLUB OLIMPIA, OIB 13022459234</item>
    </izvorni_sadrzaj>
    <derivirana_varijabla naziv="DomainObject.Predmet.ProtuStrankaListNazivFormatedOIB_1">
      <item>TENIS KLUB OLIMPIA, OIB 13022459234</item>
    </derivirana_varijabla>
  </DomainObject.Predmet.ProtuStrankaListNazivFormatedOIB>
  <DomainObject.Predmet.OstaliListFormated>
    <izvorni_sadrzaj>
      <item>ŽUPANIJSKO DRŽAVNO ODVJETNIŠTVO U OSIJEKU punomoćnik sudionika u postupku RH MF PU PODRUČNI URED OSIJEK</item>
      <item>Zdravko Grubeša</item>
      <item>Porezna uprava Osijek</item>
      <item>FINA Osijek</item>
      <item>ogl.ploča - Tenis klub Olimpija, Osijek u stečaju</item>
      <item>Domagoj Wagner</item>
      <item>Općinski sud u Osijeku-ZK Odjel</item>
      <item>Ministarstvo uprave OBŽ OSIJEK</item>
      <item>NARODNE NOVINE, dioničko društvo za izdavanje i tiskanje Službenog lista Republike Hrvatske, službenih i drugih obrazaca te </item>
      <item>GRAD OSIJEK</item>
    </izvorni_sadrzaj>
    <derivirana_varijabla naziv="DomainObject.Predmet.OstaliListFormated_1">
      <item>ŽUPANIJSKO DRŽAVNO ODVJETNIŠTVO U OSIJEKU punomoćnik sudionika u postupku RH MF PU PODRUČNI URED OSIJEK</item>
      <item>Zdravko Grubeša</item>
      <item>Porezna uprava Osijek</item>
      <item>FINA Osijek</item>
      <item>ogl.ploča - Tenis klub Olimpija, Osijek u stečaju</item>
      <item>Domagoj Wagner</item>
      <item>Općinski sud u Osijeku-ZK Odjel</item>
      <item>Ministarstvo uprave OBŽ OSIJEK</item>
      <item>NARODNE NOVINE, dioničko društvo za izdavanje i tiskanje Službenog lista Republike Hrvatske, službenih i drugih obrazaca te </item>
      <item>GRAD OSIJEK</item>
    </derivirana_varijabla>
  </DomainObject.Predmet.OstaliListFormated>
  <DomainObject.Predmet.OstaliListFormatedOIB>
    <izvorni_sadrzaj>
      <item>ŽUPANIJSKO DRŽAVNO ODVJETNIŠTVO U OSIJEKU punomoćnik sudionika u postupku RH MF PU PODRUČNI URED OSIJEK</item>
      <item>Zdravko Grubeša, OIB 38584131681</item>
      <item>Porezna uprava Osijek</item>
      <item>FINA Osijek</item>
      <item>ogl.ploča - Tenis klub Olimpija, Osijek u stečaju</item>
      <item>Domagoj Wagner, OIB 23671952863</item>
      <item>Općinski sud u Osijeku-ZK Odjel</item>
      <item>Ministarstvo uprave OBŽ OSIJEK</item>
      <item>NARODNE NOVINE, dioničko društvo za izdavanje i tiskanje Službenog lista Republike Hrvatske, službenih i drugih obrazaca te , OIB 64546066176</item>
      <item>GRAD OSIJEK</item>
    </izvorni_sadrzaj>
    <derivirana_varijabla naziv="DomainObject.Predmet.OstaliListFormatedOIB_1">
      <item>ŽUPANIJSKO DRŽAVNO ODVJETNIŠTVO U OSIJEKU punomoćnik sudionika u postupku RH MF PU PODRUČNI URED OSIJEK</item>
      <item>Zdravko Grubeša, OIB 38584131681</item>
      <item>Porezna uprava Osijek</item>
      <item>FINA Osijek</item>
      <item>ogl.ploča - Tenis klub Olimpija, Osijek u stečaju</item>
      <item>Domagoj Wagner, OIB 23671952863</item>
      <item>Općinski sud u Osijeku-ZK Odjel</item>
      <item>Ministarstvo uprave OBŽ OSIJEK</item>
      <item>NARODNE NOVINE, dioničko društvo za izdavanje i tiskanje Službenog lista Republike Hrvatske, službenih i drugih obrazaca te , OIB 64546066176</item>
      <item>GRAD OSIJEK</item>
    </derivirana_varijabla>
  </DomainObject.Predmet.OstaliListFormatedOIB>
  <DomainObject.Predmet.OstaliListFormatedWithAdress>
    <izvorni_sadrzaj>
      <item>ŽUPANIJSKO DRŽAVNO ODVJETNIŠTVO U OSIJEKU punomoćnik sudionika u postupku RH MF PU PODRUČNI URED OSIJEK</item>
      <item>Zdravko Grubeša, Zagrebačka 8a, 31410 Piškorevci</item>
      <item>Porezna uprava Osijek</item>
      <item>FINA Osijek</item>
      <item>ogl.ploča - Tenis klub Olimpija, Osijek u stečaju</item>
      <item>Domagoj Wagner, Branka Radičevića 3, 31000 Osijek</item>
      <item>Općinski sud u Osijeku-ZK Odjel, bb, 31000 Osijek</item>
      <item>Ministarstvo uprave OBŽ OSIJEK, bb, 31000 Osijek</item>
      <item>NARODNE NOVINE, dioničko društvo za izdavanje i tiskanje Službenog lista Republike Hrvatske, službenih i drugih obrazaca te , Savski Gaj XIII. put 6, Zagreb</item>
      <item>GRAD OSIJEK, KUHAČEVA 9, 31000 Osijek</item>
    </izvorni_sadrzaj>
    <derivirana_varijabla naziv="DomainObject.Predmet.OstaliListFormatedWithAdress_1">
      <item>ŽUPANIJSKO DRŽAVNO ODVJETNIŠTVO U OSIJEKU punomoćnik sudionika u postupku RH MF PU PODRUČNI URED OSIJEK</item>
      <item>Zdravko Grubeša, Zagrebačka 8a, 31410 Piškorevci</item>
      <item>Porezna uprava Osijek</item>
      <item>FINA Osijek</item>
      <item>ogl.ploča - Tenis klub Olimpija, Osijek u stečaju</item>
      <item>Domagoj Wagner, Branka Radičevića 3, 31000 Osijek</item>
      <item>Općinski sud u Osijeku-ZK Odjel, bb, 31000 Osijek</item>
      <item>Ministarstvo uprave OBŽ OSIJEK, bb, 31000 Osijek</item>
      <item>NARODNE NOVINE, dioničko društvo za izdavanje i tiskanje Službenog lista Republike Hrvatske, službenih i drugih obrazaca te , Savski Gaj XIII. put 6, Zagreb</item>
      <item>GRAD OSIJEK, KUHAČEVA 9, 31000 Osijek</item>
    </derivirana_varijabla>
  </DomainObject.Predmet.OstaliListFormatedWithAdress>
  <DomainObject.Predmet.OstaliListFormatedWithAdressOIB>
    <izvorni_sadrzaj>
      <item>ŽUPANIJSKO DRŽAVNO ODVJETNIŠTVO U OSIJEKU punomoćnik sudionika u postupku RH MF PU PODRUČNI URED OSIJEK</item>
      <item>Zdravko Grubeša, OIB 38584131681, Zagrebačka 8a, 31410 Piškorevci</item>
      <item>Porezna uprava Osijek</item>
      <item>FINA Osijek</item>
      <item>ogl.ploča - Tenis klub Olimpija, Osijek u stečaju</item>
      <item>Domagoj Wagner, OIB 23671952863, Branka Radičevića 3, 31000 Osijek</item>
      <item>Općinski sud u Osijeku-ZK Odjel, bb, 31000 Osijek</item>
      <item>Ministarstvo uprave OBŽ OSIJEK, bb, 31000 Osijek</item>
      <item>NARODNE NOVINE, dioničko društvo za izdavanje i tiskanje Službenog lista Republike Hrvatske, službenih i drugih obrazaca te , OIB 64546066176, Savski Gaj XIII. put 6, Zagreb</item>
      <item>GRAD OSIJEK, KUHAČEVA 9, 31000 Osijek</item>
    </izvorni_sadrzaj>
    <derivirana_varijabla naziv="DomainObject.Predmet.OstaliListFormatedWithAdressOIB_1">
      <item>ŽUPANIJSKO DRŽAVNO ODVJETNIŠTVO U OSIJEKU punomoćnik sudionika u postupku RH MF PU PODRUČNI URED OSIJEK</item>
      <item>Zdravko Grubeša, OIB 38584131681, Zagrebačka 8a, 31410 Piškorevci</item>
      <item>Porezna uprava Osijek</item>
      <item>FINA Osijek</item>
      <item>ogl.ploča - Tenis klub Olimpija, Osijek u stečaju</item>
      <item>Domagoj Wagner, OIB 23671952863, Branka Radičevića 3, 31000 Osijek</item>
      <item>Općinski sud u Osijeku-ZK Odjel, bb, 31000 Osijek</item>
      <item>Ministarstvo uprave OBŽ OSIJEK, bb, 31000 Osijek</item>
      <item>NARODNE NOVINE, dioničko društvo za izdavanje i tiskanje Službenog lista Republike Hrvatske, službenih i drugih obrazaca te , OIB 64546066176, Savski Gaj XIII. put 6, Zagreb</item>
      <item>GRAD OSIJEK, KUHAČEVA 9, 31000 Osijek</item>
    </derivirana_varijabla>
  </DomainObject.Predmet.OstaliListFormatedWithAdressOIB>
  <DomainObject.Predmet.OstaliListNazivFormated>
    <izvorni_sadrzaj>
      <item>ŽUPANIJSKO DRŽAVNO ODVJETNIŠTVO U OSIJEKU</item>
      <item>Zdravko Grubeša</item>
      <item>Porezna uprava Osijek</item>
      <item>FINA Osijek</item>
      <item>ogl.ploča - Tenis klub Olimpija, Osijek u stečaju</item>
      <item>Domagoj Wagner</item>
      <item>Općinski sud u Osijeku-ZK Odjel</item>
      <item>Ministarstvo uprave OBŽ OSIJEK</item>
      <item>NARODNE NOVINE, dioničko društvo za izdavanje i tiskanje Službenog lista Republike Hrvatske, službenih i drugih obrazaca te </item>
      <item>GRAD OSIJEK</item>
    </izvorni_sadrzaj>
    <derivirana_varijabla naziv="DomainObject.Predmet.OstaliListNazivFormated_1">
      <item>ŽUPANIJSKO DRŽAVNO ODVJETNIŠTVO U OSIJEKU</item>
      <item>Zdravko Grubeša</item>
      <item>Porezna uprava Osijek</item>
      <item>FINA Osijek</item>
      <item>ogl.ploča - Tenis klub Olimpija, Osijek u stečaju</item>
      <item>Domagoj Wagner</item>
      <item>Općinski sud u Osijeku-ZK Odjel</item>
      <item>Ministarstvo uprave OBŽ OSIJEK</item>
      <item>NARODNE NOVINE, dioničko društvo za izdavanje i tiskanje Službenog lista Republike Hrvatske, službenih i drugih obrazaca te </item>
      <item>GRAD OSIJEK</item>
    </derivirana_varijabla>
  </DomainObject.Predmet.OstaliListNazivFormated>
  <DomainObject.Predmet.OstaliListNazivFormatedOIB>
    <izvorni_sadrzaj>
      <item>ŽUPANIJSKO DRŽAVNO ODVJETNIŠTVO U OSIJEKU</item>
      <item>Zdravko Grubeša, OIB 38584131681</item>
      <item>Porezna uprava Osijek</item>
      <item>FINA Osijek</item>
      <item>ogl.ploča - Tenis klub Olimpija, Osijek u stečaju</item>
      <item>Domagoj Wagner, OIB 23671952863</item>
      <item>Općinski sud u Osijeku-ZK Odjel</item>
      <item>Ministarstvo uprave OBŽ OSIJEK</item>
      <item>NARODNE NOVINE, dioničko društvo za izdavanje i tiskanje Službenog lista Republike Hrvatske, službenih i drugih obrazaca te , OIB 64546066176</item>
      <item>GRAD OSIJEK</item>
    </izvorni_sadrzaj>
    <derivirana_varijabla naziv="DomainObject.Predmet.OstaliListNazivFormatedOIB_1">
      <item>ŽUPANIJSKO DRŽAVNO ODVJETNIŠTVO U OSIJEKU</item>
      <item>Zdravko Grubeša, OIB 38584131681</item>
      <item>Porezna uprava Osijek</item>
      <item>FINA Osijek</item>
      <item>ogl.ploča - Tenis klub Olimpija, Osijek u stečaju</item>
      <item>Domagoj Wagner, OIB 23671952863</item>
      <item>Općinski sud u Osijeku-ZK Odjel</item>
      <item>Ministarstvo uprave OBŽ OSIJEK</item>
      <item>NARODNE NOVINE, dioničko društvo za izdavanje i tiskanje Službenog lista Republike Hrvatske, službenih i drugih obrazaca te , OIB 64546066176</item>
      <item>GRAD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TENIS KLUB OLIMPIA</izvorni_sadrzaj>
    <derivirana_varijabla naziv="DomainObject.Predmet.ProtustrankaIDrugi_1">TENIS KLUB OLIMPIA</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TENIS KLUB OLIMPIA, OIB 13022459234, ZELENO POLJE 32 A, 31000 Osijek</izvorni_sadrzaj>
    <derivirana_varijabla naziv="DomainObject.Predmet.ProtustrankaIDrugiAdressOIB_1">TENIS KLUB OLIMPIA, OIB 13022459234, ZELENO POLJE 32 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OSIJEK</item>
      <item>TENIS KLUB OLIMPIA</item>
      <item>ŽUPANIJSKO DRŽAVNO ODVJETNIŠTVO U OSIJEKU</item>
      <item>Zdravko Grubeša</item>
      <item>Porezna uprava Osijek</item>
      <item>FINA Osijek</item>
      <item>ogl.ploča - Tenis klub Olimpija, Osijek u stečaju</item>
      <item>Domagoj Wagner</item>
      <item>Općinski sud u Osijeku-ZK Odjel</item>
      <item>Ministarstvo uprave OBŽ OSIJEK</item>
      <item>NARODNE NOVINE, dioničko društvo za izdavanje i tiskanje Službenog lista Republike Hrvatske, službenih i drugih obrazaca te </item>
      <item>GRAD OSIJEK</item>
    </izvorni_sadrzaj>
    <derivirana_varijabla naziv="DomainObject.Predmet.SudioniciListNaziv_1">
      <item>RH MF PU PODRUČNI URED OSIJEK</item>
      <item>TENIS KLUB OLIMPIA</item>
      <item>ŽUPANIJSKO DRŽAVNO ODVJETNIŠTVO U OSIJEKU</item>
      <item>Zdravko Grubeša</item>
      <item>Porezna uprava Osijek</item>
      <item>FINA Osijek</item>
      <item>ogl.ploča - Tenis klub Olimpija, Osijek u stečaju</item>
      <item>Domagoj Wagner</item>
      <item>Općinski sud u Osijeku-ZK Odjel</item>
      <item>Ministarstvo uprave OBŽ OSIJEK</item>
      <item>NARODNE NOVINE, dioničko društvo za izdavanje i tiskanje Službenog lista Republike Hrvatske, službenih i drugih obrazaca te </item>
      <item>GRAD OSIJEK</item>
    </derivirana_varijabla>
  </DomainObject.Predmet.SudioniciListNaziv>
  <DomainObject.Predmet.SudioniciListAdressOIB>
    <izvorni_sadrzaj>
      <item>RH MF PU PODRUČNI URED OSIJEK, OIB 18683136487</item>
      <item>TENIS KLUB OLIMPIA, OIB 13022459234, ZELENO POLJE 32 A,31000 Osijek</item>
      <item>ŽUPANIJSKO DRŽAVNO ODVJETNIŠTVO U OSIJEKU</item>
      <item>Zdravko Grubeša, OIB 38584131681, Zagrebačka 8a,31410 Piškorevci</item>
      <item>Porezna uprava Osijek</item>
      <item>FINA Osijek</item>
      <item>ogl.ploča - Tenis klub Olimpija, Osijek u stečaju</item>
      <item>Domagoj Wagner, OIB 23671952863, Branka Radičevića 3,31000 Osijek</item>
      <item>Općinski sud u Osijeku-ZK Odjel, bb,31000 Osijek</item>
      <item>Ministarstvo uprave OBŽ OSIJEK, bb,31000 Osijek</item>
      <item>NARODNE NOVINE, dioničko društvo za izdavanje i tiskanje Službenog lista Republike Hrvatske, službenih i drugih obrazaca te , OIB 64546066176, Savski Gaj XIII. put 6,Zagreb</item>
      <item>GRAD OSIJEK, KUHAČEVA 9,31000 Osijek</item>
    </izvorni_sadrzaj>
    <derivirana_varijabla naziv="DomainObject.Predmet.SudioniciListAdressOIB_1">
      <item>RH MF PU PODRUČNI URED OSIJEK, OIB 18683136487</item>
      <item>TENIS KLUB OLIMPIA, OIB 13022459234, ZELENO POLJE 32 A,31000 Osijek</item>
      <item>ŽUPANIJSKO DRŽAVNO ODVJETNIŠTVO U OSIJEKU</item>
      <item>Zdravko Grubeša, OIB 38584131681, Zagrebačka 8a,31410 Piškorevci</item>
      <item>Porezna uprava Osijek</item>
      <item>FINA Osijek</item>
      <item>ogl.ploča - Tenis klub Olimpija, Osijek u stečaju</item>
      <item>Domagoj Wagner, OIB 23671952863, Branka Radičevića 3,31000 Osijek</item>
      <item>Općinski sud u Osijeku-ZK Odjel, bb,31000 Osijek</item>
      <item>Ministarstvo uprave OBŽ OSIJEK, bb,31000 Osijek</item>
      <item>NARODNE NOVINE, dioničko društvo za izdavanje i tiskanje Službenog lista Republike Hrvatske, službenih i drugih obrazaca te , OIB 64546066176, Savski Gaj XIII. put 6,Zagreb</item>
      <item>GRAD OSIJEK, KUHAČEVA 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13022459234</item>
      <item>, OIB null</item>
      <item>, OIB 38584131681</item>
      <item>, OIB null</item>
      <item>, OIB null</item>
      <item>, OIB null</item>
      <item>, OIB 23671952863</item>
      <item>, OIB null</item>
      <item>, OIB null</item>
      <item>, OIB 64546066176</item>
      <item>, OIB null</item>
    </izvorni_sadrzaj>
    <derivirana_varijabla naziv="DomainObject.Predmet.SudioniciListNazivOIB_1">
      <item>, OIB 18683136487</item>
      <item>, OIB 13022459234</item>
      <item>, OIB null</item>
      <item>, OIB 38584131681</item>
      <item>, OIB null</item>
      <item>, OIB null</item>
      <item>, OIB null</item>
      <item>, OIB 23671952863</item>
      <item>, OIB null</item>
      <item>, OIB null</item>
      <item>, OIB 64546066176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0233E5-D8E1-4B2B-BD26-AAD9BA549B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10</properties:Pages>
  <properties:Words>2201</properties:Words>
  <properties:Characters>12677</properties:Characters>
  <properties:Lines>591</properties:Lines>
  <properties:Paragraphs>287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2018-09-21T07:42:00Z</dcterms:created>
  <dc:creator>Blanka</dc:creator>
  <cp:lastModifiedBy>Danijela Sekulić</cp:lastModifiedBy>
  <cp:lastPrinted>2018-09-21T07:46:00Z</cp:lastPrinted>
  <dcterms:modified xmlns:xsi="http://www.w3.org/2001/XMLSchema-instance" xsi:type="dcterms:W3CDTF">2018-09-21T07:47:00Z</dcterms:modified>
  <cp:revision>5</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(TENIS KLUB OLIMPIA.docx)</vt:lpwstr>
  </prop:property>
  <prop:property name="CC_coloring" pid="4" fmtid="{D5CDD505-2E9C-101B-9397-08002B2CF9AE}">
    <vt:bool>true</vt:bool>
  </prop:property>
  <prop:property name="BrojStranica" pid="5" fmtid="{D5CDD505-2E9C-101B-9397-08002B2CF9AE}">
    <vt:i4>10</vt:i4>
  </prop:property>
</prop:Properties>
</file>