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B61D4" w:rsidP="000B61D4" w:rsidRDefault="000B61D4" w14:paraId="43e953a" w14:textId="43e953a">
      <w:pPr>
        <w15:collapsed w:val="false"/>
      </w:pPr>
    </w:p>
    <w:p w:rsidR="000B61D4" w:rsidP="000B61D4" w:rsidRDefault="000B61D4">
      <w:r>
        <w:t>REPUBLIKA HRVATSKA</w:t>
      </w:r>
    </w:p>
    <w:p w:rsidR="000B61D4" w:rsidP="000B61D4" w:rsidRDefault="000B61D4">
      <w:r>
        <w:t>TRGOVAČKI SUD U ZAGREBU</w:t>
      </w:r>
    </w:p>
    <w:p w:rsidR="000B61D4" w:rsidP="000B61D4" w:rsidRDefault="000B61D4">
      <w:r>
        <w:t xml:space="preserve">Zagreb, Amruševa 2/II   </w:t>
      </w:r>
      <w:r w:rsidR="00EA2285">
        <w:t xml:space="preserve">                                                               </w:t>
      </w:r>
      <w:r w:rsidR="0078629E">
        <w:t xml:space="preserve"> </w:t>
      </w:r>
      <w:r w:rsidR="009D01F3">
        <w:t xml:space="preserve">             </w:t>
      </w:r>
      <w:r w:rsidRPr="00B162E4" w:rsidR="00ED0CA3">
        <w:t xml:space="preserve">87. St-1553/2016 </w:t>
      </w:r>
      <w:r w:rsidR="009D01F3">
        <w:t>-72</w:t>
      </w:r>
      <w:r w:rsidRPr="00B162E4" w:rsidR="00ED0CA3">
        <w:t xml:space="preserve"> </w:t>
      </w:r>
    </w:p>
    <w:p w:rsidR="000B61D4" w:rsidP="000B61D4" w:rsidRDefault="000B61D4"/>
    <w:p w:rsidR="000B61D4" w:rsidP="00EA2285" w:rsidRDefault="000B61D4">
      <w:pPr>
        <w:jc w:val="center"/>
      </w:pPr>
      <w:r>
        <w:t>Z A P I S N I K</w:t>
      </w:r>
    </w:p>
    <w:p w:rsidR="000B61D4" w:rsidP="00EA2285" w:rsidRDefault="00EA2285">
      <w:pPr>
        <w:jc w:val="center"/>
      </w:pPr>
      <w:r>
        <w:t xml:space="preserve">SA </w:t>
      </w:r>
      <w:r w:rsidR="000B61D4">
        <w:t>SKUPŠTINE VJEROVNIKA</w:t>
      </w:r>
    </w:p>
    <w:p w:rsidR="000B61D4" w:rsidP="000B61D4" w:rsidRDefault="000B61D4"/>
    <w:p w:rsidR="000B61D4" w:rsidP="00EA2285" w:rsidRDefault="00B32D57">
      <w:pPr>
        <w:jc w:val="both"/>
      </w:pPr>
      <w:r>
        <w:t>održane</w:t>
      </w:r>
      <w:r w:rsidR="00EA2285">
        <w:t xml:space="preserve"> dana </w:t>
      </w:r>
      <w:r w:rsidR="00ED0CA3">
        <w:t>13. rujna</w:t>
      </w:r>
      <w:r w:rsidR="007871E0">
        <w:t xml:space="preserve"> 2019</w:t>
      </w:r>
      <w:r w:rsidR="00453DB1">
        <w:t xml:space="preserve">. u </w:t>
      </w:r>
      <w:r w:rsidR="00ED0CA3">
        <w:t>10,00</w:t>
      </w:r>
      <w:r w:rsidR="000B61D4">
        <w:t xml:space="preserve"> sati u Trgovačkom sudu </w:t>
      </w:r>
      <w:r w:rsidR="007871E0">
        <w:t xml:space="preserve">u Zagrebu, </w:t>
      </w:r>
      <w:r w:rsidR="000B61D4">
        <w:t>u stečajnom p</w:t>
      </w:r>
      <w:r>
        <w:t>ostupku</w:t>
      </w:r>
      <w:r w:rsidR="000B61D4">
        <w:t xml:space="preserve"> nad stečajnim dužnikom </w:t>
      </w:r>
      <w:r w:rsidRPr="00B162E4" w:rsidR="00ED0CA3">
        <w:rPr>
          <w:lang w:val="pt-BR"/>
        </w:rPr>
        <w:t>DAULIS d.o.o. u stečaju, OIB 35433101934, Zagreb, Crnčićeva 13</w:t>
      </w:r>
      <w:r w:rsidR="007871E0">
        <w:rPr>
          <w:lang w:val="pt-BR"/>
        </w:rPr>
        <w:t>,</w:t>
      </w:r>
      <w:r w:rsidRPr="00501B7D" w:rsidR="003205C3">
        <w:rPr>
          <w:bCs/>
          <w:lang w:val="pt-BR"/>
        </w:rPr>
        <w:t xml:space="preserve"> </w:t>
      </w:r>
    </w:p>
    <w:p w:rsidR="000B61D4" w:rsidP="000B61D4" w:rsidRDefault="000B61D4"/>
    <w:p w:rsidR="000B61D4" w:rsidP="000B61D4" w:rsidRDefault="000B61D4">
      <w:r>
        <w:t>Nazočni od suda:</w:t>
      </w:r>
    </w:p>
    <w:p w:rsidR="000B61D4" w:rsidP="000B61D4" w:rsidRDefault="007871E0">
      <w:r>
        <w:t>Marija Bakula Vugrinec</w:t>
      </w:r>
      <w:r w:rsidR="000B61D4">
        <w:t>, sudac</w:t>
      </w:r>
    </w:p>
    <w:p w:rsidR="000B61D4" w:rsidP="000B61D4" w:rsidRDefault="007871E0">
      <w:r>
        <w:t>Tanja Štra</w:t>
      </w:r>
      <w:r w:rsidR="003E7253">
        <w:t>ubert</w:t>
      </w:r>
      <w:r w:rsidRPr="007B2330" w:rsidR="008C2D5A">
        <w:t>,</w:t>
      </w:r>
      <w:r w:rsidRPr="007B2330" w:rsidR="000B61D4">
        <w:t xml:space="preserve"> </w:t>
      </w:r>
      <w:r w:rsidR="000B61D4">
        <w:t>zapisničar</w:t>
      </w:r>
    </w:p>
    <w:p w:rsidR="00B32D57" w:rsidP="000B61D4" w:rsidRDefault="00B32D57"/>
    <w:p w:rsidR="006B5A30" w:rsidP="000B61D4" w:rsidRDefault="006B5A30"/>
    <w:p w:rsidR="00D92FF3" w:rsidP="00D92FF3" w:rsidRDefault="00D92FF3">
      <w:r>
        <w:t xml:space="preserve">Utvrđuje se da je pristupila stečajna upraviteljica </w:t>
      </w:r>
      <w:r w:rsidRPr="00674EF5">
        <w:t xml:space="preserve">Iva </w:t>
      </w:r>
      <w:proofErr w:type="spellStart"/>
      <w:r w:rsidRPr="00674EF5">
        <w:t>Pinjuh</w:t>
      </w:r>
      <w:proofErr w:type="spellEnd"/>
      <w:r w:rsidRPr="00674EF5">
        <w:t xml:space="preserve"> </w:t>
      </w:r>
      <w:proofErr w:type="spellStart"/>
      <w:r w:rsidRPr="00674EF5">
        <w:t>Stjepović</w:t>
      </w:r>
      <w:proofErr w:type="spellEnd"/>
      <w:r w:rsidRPr="00674EF5">
        <w:t>.</w:t>
      </w:r>
    </w:p>
    <w:p w:rsidR="0042707E" w:rsidP="000B61D4" w:rsidRDefault="0042707E"/>
    <w:p w:rsidR="000B61D4" w:rsidP="000B61D4" w:rsidRDefault="000B61D4">
      <w:r>
        <w:t>Ročište je javno.</w:t>
      </w:r>
    </w:p>
    <w:p w:rsidR="000B61D4" w:rsidP="000B61D4" w:rsidRDefault="000B61D4"/>
    <w:p w:rsidR="000B61D4" w:rsidP="000B61D4" w:rsidRDefault="000B61D4">
      <w:r>
        <w:t>Utvrđuje se da su pristupili sljedeći vjerovnici:</w:t>
      </w:r>
    </w:p>
    <w:p w:rsidR="009D01F3" w:rsidP="000B61D4" w:rsidRDefault="009D01F3">
      <w:r>
        <w:t xml:space="preserve">RH, Ministarstvo financija: Željka </w:t>
      </w:r>
      <w:proofErr w:type="spellStart"/>
      <w:r>
        <w:t>Vrbiček</w:t>
      </w:r>
      <w:proofErr w:type="spellEnd"/>
      <w:r>
        <w:t xml:space="preserve"> </w:t>
      </w:r>
      <w:proofErr w:type="spellStart"/>
      <w:r>
        <w:t>Mesic</w:t>
      </w:r>
      <w:proofErr w:type="spellEnd"/>
      <w:r>
        <w:t>, savjetnica u ŽDO Zagreb</w:t>
      </w:r>
    </w:p>
    <w:p w:rsidR="009D01F3" w:rsidP="009D01F3" w:rsidRDefault="009D01F3">
      <w:pPr>
        <w:jc w:val="both"/>
      </w:pPr>
      <w:r>
        <w:t xml:space="preserve">ŠTASNI d.o.o.: Matea Pokrovac </w:t>
      </w:r>
      <w:proofErr w:type="spellStart"/>
      <w:r>
        <w:t>Mačkić</w:t>
      </w:r>
      <w:proofErr w:type="spellEnd"/>
      <w:r>
        <w:t xml:space="preserve">, odvj. vježbenica u OD Olujić, </w:t>
      </w:r>
      <w:proofErr w:type="spellStart"/>
      <w:r>
        <w:t>Pezić</w:t>
      </w:r>
      <w:proofErr w:type="spellEnd"/>
      <w:r>
        <w:t xml:space="preserve"> i partneri d.o.o., prema punomoći koju predaje u spis</w:t>
      </w:r>
    </w:p>
    <w:p w:rsidR="00336776" w:rsidP="00336776" w:rsidRDefault="00336776">
      <w:pPr>
        <w:jc w:val="both"/>
      </w:pPr>
    </w:p>
    <w:p w:rsidR="006B5A30" w:rsidP="00336776" w:rsidRDefault="006B5A30">
      <w:pPr>
        <w:jc w:val="both"/>
      </w:pPr>
    </w:p>
    <w:p w:rsidR="006B5A30" w:rsidP="00336776" w:rsidRDefault="006B5A30">
      <w:pPr>
        <w:jc w:val="both"/>
      </w:pPr>
    </w:p>
    <w:p w:rsidRPr="00D92FF3" w:rsidR="0042707E" w:rsidP="006B5A30" w:rsidRDefault="0042707E">
      <w:pPr>
        <w:ind w:firstLine="708"/>
        <w:jc w:val="both"/>
      </w:pPr>
      <w:r w:rsidRPr="00FF0274">
        <w:t xml:space="preserve">Utvrđuje se da je skupština vjerovnika sazvana sukladno odredbi čl. 103. st. 1. Stečajnog </w:t>
      </w:r>
      <w:r w:rsidRPr="00D92FF3">
        <w:t xml:space="preserve">zakona zaključkom ovog suda od </w:t>
      </w:r>
      <w:r w:rsidRPr="00D92FF3" w:rsidR="00D92FF3">
        <w:t>27. kolovoza 2019</w:t>
      </w:r>
      <w:r w:rsidRPr="00D92FF3">
        <w:t>., koji je objavljen na mrežnoj stranici e-oglasna ploča Trgovačkog suda u Zagrebu istog dana.</w:t>
      </w:r>
    </w:p>
    <w:p w:rsidRPr="00D92FF3" w:rsidR="000B61D4" w:rsidP="000B61D4" w:rsidRDefault="000B61D4"/>
    <w:p w:rsidR="000B61D4" w:rsidP="006B5A30" w:rsidRDefault="00B32D57">
      <w:pPr>
        <w:ind w:firstLine="705"/>
        <w:jc w:val="both"/>
      </w:pPr>
      <w:r w:rsidRPr="00D92FF3">
        <w:t>S</w:t>
      </w:r>
      <w:r w:rsidRPr="00D92FF3" w:rsidR="000B61D4">
        <w:t xml:space="preserve">udac otvara </w:t>
      </w:r>
      <w:r w:rsidRPr="00D92FF3" w:rsidR="001801E2">
        <w:t>ročište</w:t>
      </w:r>
      <w:r w:rsidRPr="00D92FF3" w:rsidR="000B61D4">
        <w:t xml:space="preserve"> i objavljuje da je dnevni red današnje skupštine v</w:t>
      </w:r>
      <w:r w:rsidRPr="00D92FF3" w:rsidR="00774FEE">
        <w:t xml:space="preserve">jerovnika određen </w:t>
      </w:r>
      <w:r w:rsidRPr="00D92FF3" w:rsidR="0042707E">
        <w:t>zaključkom</w:t>
      </w:r>
      <w:r w:rsidR="00774FEE">
        <w:t xml:space="preserve"> od </w:t>
      </w:r>
      <w:r w:rsidR="00D92FF3">
        <w:t>27. kolovoza</w:t>
      </w:r>
      <w:r w:rsidRPr="00B162E4" w:rsidR="00D92FF3">
        <w:t xml:space="preserve"> 2019</w:t>
      </w:r>
      <w:r w:rsidR="008F5975">
        <w:t>.</w:t>
      </w:r>
      <w:r w:rsidR="000B61D4">
        <w:t xml:space="preserve"> i to: </w:t>
      </w:r>
    </w:p>
    <w:p w:rsidR="000B61D4" w:rsidP="000B61D4" w:rsidRDefault="000B61D4"/>
    <w:p w:rsidR="001801E2" w:rsidP="001801E2" w:rsidRDefault="001801E2">
      <w:pPr>
        <w:ind w:left="705"/>
        <w:jc w:val="both"/>
      </w:pPr>
      <w:r>
        <w:t>1. Izvješće stečajnog upravitelja o dosadašnjem tijeku stečajnog postupka i stanju stečajne mase.</w:t>
      </w:r>
    </w:p>
    <w:p w:rsidRPr="00B162E4" w:rsidR="00D92FF3" w:rsidP="00D92FF3" w:rsidRDefault="001801E2">
      <w:pPr>
        <w:ind w:firstLine="720"/>
        <w:jc w:val="both"/>
      </w:pPr>
      <w:r>
        <w:t xml:space="preserve">2. </w:t>
      </w:r>
      <w:r w:rsidRPr="00B162E4" w:rsidR="00D92FF3">
        <w:t xml:space="preserve">Donošenje odluke o nastavku postupka pred Trgovačkim sudom u Zagrebu poslovni broj P-597/15 protiv Nova kreditna banka d.d., Slovenija, radi proglašenja nedopuštenom ovrhe poslovni broj </w:t>
      </w:r>
      <w:proofErr w:type="spellStart"/>
      <w:r w:rsidRPr="00B162E4" w:rsidR="00D92FF3">
        <w:t>Ovr</w:t>
      </w:r>
      <w:proofErr w:type="spellEnd"/>
      <w:r w:rsidRPr="00B162E4" w:rsidR="00D92FF3">
        <w:t>-2735/12.</w:t>
      </w:r>
    </w:p>
    <w:p w:rsidR="000B61D4" w:rsidP="00D92FF3" w:rsidRDefault="000B61D4">
      <w:pPr>
        <w:ind w:firstLine="720"/>
        <w:jc w:val="both"/>
      </w:pPr>
    </w:p>
    <w:p w:rsidR="000B61D4" w:rsidP="006B5A30" w:rsidRDefault="00B32D57">
      <w:pPr>
        <w:ind w:firstLine="708"/>
        <w:jc w:val="both"/>
      </w:pPr>
      <w:r>
        <w:t>S</w:t>
      </w:r>
      <w:r w:rsidR="000B61D4">
        <w:t>udac objavljuje da se određeni dnevni red može dopuniti, a po pravilima koja vrijede za donošenje odluka na skupštini vjerovnika.</w:t>
      </w:r>
    </w:p>
    <w:p w:rsidR="000B61D4" w:rsidP="00774FEE" w:rsidRDefault="000B61D4">
      <w:pPr>
        <w:jc w:val="both"/>
      </w:pPr>
    </w:p>
    <w:p w:rsidR="000B61D4" w:rsidP="006B5A30" w:rsidRDefault="000B61D4">
      <w:pPr>
        <w:ind w:firstLine="708"/>
        <w:jc w:val="both"/>
      </w:pPr>
      <w:r>
        <w:t>Pravo sudjelovanja na skupštini vjerovnika imaju svi vjerovnici s pravom odvojenog namirenja, svi stečajni vjerovnici, vjerovnici stečajne mase, stečajni upravitelj</w:t>
      </w:r>
      <w:r w:rsidR="00FA4EA2">
        <w:t xml:space="preserve"> (čl. 103. st. 1. SZ-a)</w:t>
      </w:r>
      <w:r>
        <w:t>.</w:t>
      </w:r>
    </w:p>
    <w:p w:rsidR="002502F4" w:rsidP="00774FEE" w:rsidRDefault="002502F4">
      <w:pPr>
        <w:jc w:val="both"/>
      </w:pPr>
    </w:p>
    <w:p w:rsidR="000B61D4" w:rsidP="006B5A30" w:rsidRDefault="00B32D57">
      <w:pPr>
        <w:ind w:firstLine="708"/>
        <w:jc w:val="both"/>
      </w:pPr>
      <w:r>
        <w:lastRenderedPageBreak/>
        <w:t>S</w:t>
      </w:r>
      <w:r w:rsidR="000B61D4">
        <w:t>udac upoznaje vjerovnika da se radi održavanja reda na današnjem ročištu sudionicima mogu izricati kazne propisane odredba</w:t>
      </w:r>
      <w:r w:rsidR="007168F5">
        <w:t>ma čl. 318. Zakona o parničnom postupku</w:t>
      </w:r>
      <w:r w:rsidR="003205C3">
        <w:t xml:space="preserve"> u vezi s čl. 10</w:t>
      </w:r>
      <w:r w:rsidR="000B61D4">
        <w:t xml:space="preserve">. SZ-a. </w:t>
      </w:r>
    </w:p>
    <w:p w:rsidR="000B61D4" w:rsidP="00774FEE" w:rsidRDefault="000B61D4">
      <w:pPr>
        <w:jc w:val="both"/>
      </w:pPr>
    </w:p>
    <w:p w:rsidR="00315871" w:rsidP="006B5A30" w:rsidRDefault="00770A05">
      <w:pPr>
        <w:ind w:firstLine="708"/>
        <w:jc w:val="both"/>
      </w:pPr>
      <w:r w:rsidRPr="00770A05">
        <w:t xml:space="preserve">Poziva se stečajni upravitelj podnijeti izvješće. Stečajni upravitelj izlaže kao u </w:t>
      </w:r>
      <w:r w:rsidRPr="009D01F3">
        <w:t xml:space="preserve">pisanom izvješću od </w:t>
      </w:r>
      <w:r w:rsidRPr="009D01F3" w:rsidR="009D01F3">
        <w:t>02. rujna</w:t>
      </w:r>
      <w:r w:rsidRPr="009D01F3" w:rsidR="002D116C">
        <w:t xml:space="preserve"> 2019</w:t>
      </w:r>
      <w:r>
        <w:t>., koje je</w:t>
      </w:r>
      <w:r w:rsidRPr="00770A05">
        <w:t xml:space="preserve"> sas</w:t>
      </w:r>
      <w:r>
        <w:t>tavni dio stečajnog spisa i koje</w:t>
      </w:r>
      <w:r w:rsidRPr="00770A05">
        <w:t xml:space="preserve"> </w:t>
      </w:r>
      <w:r>
        <w:t>je objavljeno</w:t>
      </w:r>
      <w:r w:rsidRPr="00770A05">
        <w:t xml:space="preserve"> na mrežnoj stranici e-oglasna ploča Trgovačkog suda u Zagrebu.</w:t>
      </w:r>
    </w:p>
    <w:p w:rsidR="00770A05" w:rsidP="00341C16" w:rsidRDefault="00770A05">
      <w:pPr>
        <w:jc w:val="both"/>
        <w:rPr>
          <w:u w:val="single"/>
        </w:rPr>
      </w:pPr>
    </w:p>
    <w:p w:rsidR="00341C16" w:rsidP="00341C16" w:rsidRDefault="009D01F3">
      <w:pPr>
        <w:jc w:val="both"/>
      </w:pPr>
      <w:r>
        <w:tab/>
        <w:t>Vjerovnik RH predlaže pozvati vjerovnike na uplatu predujma u iznosu od 55.900,00 kn za pokriće troškova nastavka parničnog postupka koji se vodi pred ovim sudom P-597/15., kako je predložio stečajni upravitelj u izviješću.</w:t>
      </w:r>
    </w:p>
    <w:p w:rsidR="009D01F3" w:rsidP="00341C16" w:rsidRDefault="009D01F3">
      <w:pPr>
        <w:jc w:val="both"/>
      </w:pPr>
    </w:p>
    <w:p w:rsidR="009D01F3" w:rsidP="00341C16" w:rsidRDefault="009D01F3">
      <w:pPr>
        <w:jc w:val="both"/>
      </w:pPr>
      <w:r>
        <w:tab/>
        <w:t>Vjerovnik ŠTASNI d.o.o. je suglasan s navedenim prijedlogom.</w:t>
      </w:r>
    </w:p>
    <w:p w:rsidRPr="006B3D33" w:rsidR="009D01F3" w:rsidP="00341C16" w:rsidRDefault="009D01F3">
      <w:pPr>
        <w:jc w:val="both"/>
      </w:pPr>
    </w:p>
    <w:p w:rsidRPr="00846EC3" w:rsidR="009A790F" w:rsidP="006B5A30" w:rsidRDefault="009A790F">
      <w:pPr>
        <w:ind w:firstLine="708"/>
        <w:jc w:val="both"/>
      </w:pPr>
      <w:r w:rsidRPr="00846EC3">
        <w:t>Vjerovnici nemaju p</w:t>
      </w:r>
      <w:r w:rsidR="00574B40">
        <w:t>itanja za stečajnog upravitelja.</w:t>
      </w:r>
    </w:p>
    <w:p w:rsidRPr="006176E6" w:rsidR="006176E6" w:rsidP="00774FEE" w:rsidRDefault="006176E6">
      <w:pPr>
        <w:jc w:val="both"/>
      </w:pPr>
    </w:p>
    <w:p w:rsidR="00AE4C90" w:rsidP="006B5A30" w:rsidRDefault="00B32D57">
      <w:pPr>
        <w:spacing w:before="100" w:beforeAutospacing="true" w:after="100" w:afterAutospacing="true"/>
        <w:ind w:firstLine="708"/>
        <w:jc w:val="both"/>
      </w:pPr>
      <w:r>
        <w:t>S</w:t>
      </w:r>
      <w:r w:rsidR="000B61D4">
        <w:t xml:space="preserve">udac upoznaje nazočne da </w:t>
      </w:r>
      <w:r w:rsidR="00F332D4">
        <w:t xml:space="preserve">sukladno odredbi </w:t>
      </w:r>
      <w:r w:rsidR="00971F8F">
        <w:t xml:space="preserve">čl. 106. SZ-a </w:t>
      </w:r>
      <w:r w:rsidR="00380115">
        <w:t>p</w:t>
      </w:r>
      <w:r w:rsidRPr="00C82629" w:rsidR="00971F8F">
        <w:t>ravo glasa na skupštini vjerovnika imaju stečajni vjero</w:t>
      </w:r>
      <w:r w:rsidR="00380115">
        <w:t xml:space="preserve">vnici čije su tražbine utvrđene (st. 1.). </w:t>
      </w:r>
      <w:r w:rsidRPr="00C82629" w:rsidR="00971F8F">
        <w:t>Smatrat će se da vjerovnik ima pravo glasa, iako je njegova tražbina osporena, ako postojanje svoje tražbine dokazuje ovršnom ispravom, osim ako se javnom ili javno ovjerovljenom ispravom ne dokaž</w:t>
      </w:r>
      <w:r w:rsidR="00380115">
        <w:t xml:space="preserve">e prestanak postojanja tražbine (st. 2.). </w:t>
      </w:r>
      <w:r w:rsidRPr="00C82629" w:rsidR="00971F8F">
        <w:t xml:space="preserve">Smatrat će se da </w:t>
      </w:r>
      <w:proofErr w:type="spellStart"/>
      <w:r w:rsidRPr="00C82629" w:rsidR="00971F8F">
        <w:t>razlučni</w:t>
      </w:r>
      <w:proofErr w:type="spellEnd"/>
      <w:r w:rsidRPr="00C82629" w:rsidR="00971F8F">
        <w:t xml:space="preserve"> vjerovnik ima pravo glasa za dio svoje tražbine osigurane </w:t>
      </w:r>
      <w:proofErr w:type="spellStart"/>
      <w:r w:rsidRPr="00C82629" w:rsidR="00971F8F">
        <w:t>razlučnim</w:t>
      </w:r>
      <w:proofErr w:type="spellEnd"/>
      <w:r w:rsidRPr="00C82629" w:rsidR="00971F8F">
        <w:t xml:space="preserve"> pravom koju je prijavio u stečajnom postupku kao stečajni vjerovnik, iako je ta njegova tražbina osporena, ako je osigurana </w:t>
      </w:r>
      <w:proofErr w:type="spellStart"/>
      <w:r w:rsidRPr="00C82629" w:rsidR="00971F8F">
        <w:t>razlučnim</w:t>
      </w:r>
      <w:proofErr w:type="spellEnd"/>
      <w:r w:rsidRPr="00C82629" w:rsidR="00971F8F">
        <w:t xml:space="preserve"> pravom upisanim u javnoj knjizi, osim ako dužnik javnom ili javno ovjerovljenom ispravom ne dokaž</w:t>
      </w:r>
      <w:r w:rsidR="00380115">
        <w:t xml:space="preserve">e prestanak postojanja tražbine (st. 3.). </w:t>
      </w:r>
      <w:r w:rsidRPr="00C82629" w:rsidR="00971F8F">
        <w:t xml:space="preserve">Vjerovnicima osporenih tražbina, i ako nisu ispunjene pretpostavke iz </w:t>
      </w:r>
      <w:r w:rsidR="00380115">
        <w:t>čl. 106. st. 2. i 3. SZ-a</w:t>
      </w:r>
      <w:r w:rsidRPr="00C82629" w:rsidR="00971F8F">
        <w:t>, priznat će se pravo glasa ako se na skupštini vjerovnika stečajni upravitelj i nazočni vjerovnici s pravom glasa tako sporazumiju. Ako se sporazum ne može postići, o tome odlučuje sud na skupštini rješenjem protiv kojeg nije dopuštena posebna žalba</w:t>
      </w:r>
      <w:r w:rsidR="00380115">
        <w:t xml:space="preserve"> (st. 4.)</w:t>
      </w:r>
      <w:r w:rsidRPr="00C82629" w:rsidR="00971F8F">
        <w:t>.</w:t>
      </w:r>
      <w:r w:rsidR="00C613A8">
        <w:t xml:space="preserve"> </w:t>
      </w:r>
      <w:r w:rsidRPr="00C82629" w:rsidR="00971F8F">
        <w:t>Vjerovnici nižih isplatnih redova nemaju pravo glasa, osim a</w:t>
      </w:r>
      <w:r w:rsidR="00C613A8">
        <w:t>ko su njihove tražbine utvrđene (st. 5.).</w:t>
      </w:r>
      <w:r w:rsidRPr="00C82629" w:rsidR="00971F8F">
        <w:t xml:space="preserve"> Sud može tijekom glasovanja na sljedećim skupštinama vjerovnika na prijedlog stečajnoga upravitelja ili kojega od nazočnih vjerovnika s pravom glasa izmijeniti svoju odluku o pravu glasa vjerovnika osporenih tražbina</w:t>
      </w:r>
      <w:r w:rsidR="00C613A8">
        <w:t xml:space="preserve"> (st. 6.)</w:t>
      </w:r>
      <w:r w:rsidRPr="00C82629" w:rsidR="00971F8F">
        <w:t>.</w:t>
      </w:r>
      <w:r w:rsidR="00C613A8">
        <w:t xml:space="preserve"> </w:t>
      </w:r>
      <w:r w:rsidRPr="00C82629" w:rsidR="00971F8F">
        <w:t xml:space="preserve">Odredba </w:t>
      </w:r>
      <w:r w:rsidR="00C613A8">
        <w:t>čl. 106. st. 2. SZ-a</w:t>
      </w:r>
      <w:r w:rsidRPr="00C82629" w:rsidR="00971F8F">
        <w:t xml:space="preserve"> na odgovarajući se način primjenjuje i na vjerovnike čije su tražbine vezane za </w:t>
      </w:r>
      <w:proofErr w:type="spellStart"/>
      <w:r w:rsidRPr="00C82629" w:rsidR="00971F8F">
        <w:t>odgodni</w:t>
      </w:r>
      <w:proofErr w:type="spellEnd"/>
      <w:r w:rsidRPr="00C82629" w:rsidR="00971F8F">
        <w:t xml:space="preserve"> uvjet</w:t>
      </w:r>
      <w:r w:rsidR="00C613A8">
        <w:t xml:space="preserve"> (st. 7.)</w:t>
      </w:r>
      <w:r w:rsidRPr="00C82629" w:rsidR="00971F8F">
        <w:t>.</w:t>
      </w:r>
      <w:r w:rsidR="00C613A8">
        <w:t xml:space="preserve"> </w:t>
      </w:r>
      <w:r w:rsidRPr="00C82629" w:rsidR="00971F8F">
        <w:t>Pravo glasa imaju vjerovnici do potpunoga namirenja svoje tražbine</w:t>
      </w:r>
      <w:r w:rsidR="00C613A8">
        <w:t xml:space="preserve"> (st. 8.)</w:t>
      </w:r>
      <w:r w:rsidRPr="00C82629" w:rsidR="00971F8F">
        <w:t>.</w:t>
      </w:r>
    </w:p>
    <w:p w:rsidRPr="00C82629" w:rsidR="00AE4C90" w:rsidP="006B5A30" w:rsidRDefault="00AE4C90">
      <w:pPr>
        <w:spacing w:before="100" w:beforeAutospacing="true" w:after="100" w:afterAutospacing="true"/>
        <w:ind w:firstLine="708"/>
        <w:jc w:val="both"/>
      </w:pPr>
      <w:r w:rsidRPr="00C82629">
        <w:t>Smatrat će se da je na skupštini vjerovnika odluka donesena ako zbroj iznosa tražbina stečajnih vjerovnika koji su glasovali za neku odluku iznosi više od zbroja iznosa tražbina vjerovnika koji su glasovali protiv te odluke, ako ovim Zakonom za donošenje pojedin</w:t>
      </w:r>
      <w:r>
        <w:t>e odluke nije drukčije određeno (čl. 105. st. 2. SZ-a).</w:t>
      </w:r>
    </w:p>
    <w:p w:rsidR="000B61D4" w:rsidP="000B61D4" w:rsidRDefault="000B61D4"/>
    <w:p w:rsidR="000B61D4" w:rsidP="006B5A30" w:rsidRDefault="000B61D4">
      <w:pPr>
        <w:ind w:firstLine="360"/>
      </w:pPr>
      <w:r>
        <w:t>Pravo glasa imaju sljedeći vjerovnici:</w:t>
      </w:r>
    </w:p>
    <w:p w:rsidRPr="00A15219" w:rsidR="000B61D4" w:rsidP="000B61D4" w:rsidRDefault="000B61D4">
      <w:pPr>
        <w:rPr>
          <w:u w:val="single"/>
        </w:rPr>
      </w:pPr>
    </w:p>
    <w:p w:rsidRPr="00876E05" w:rsidR="007F2975" w:rsidP="007F2975" w:rsidRDefault="009D01F3">
      <w:pPr>
        <w:pStyle w:val="Odlomakpopisa"/>
        <w:numPr>
          <w:ilvl w:val="0"/>
          <w:numId w:val="8"/>
        </w:numPr>
        <w:overflowPunct w:val="false"/>
        <w:autoSpaceDE w:val="false"/>
        <w:autoSpaceDN w:val="false"/>
        <w:adjustRightInd w:val="false"/>
        <w:jc w:val="both"/>
        <w:textAlignment w:val="baseline"/>
        <w:rPr>
          <w:bCs/>
        </w:rPr>
      </w:pPr>
      <w:r>
        <w:rPr>
          <w:bCs/>
        </w:rPr>
        <w:t>RH, Ministarstvo financija</w:t>
      </w:r>
      <w:r w:rsidR="007F2975">
        <w:rPr>
          <w:bCs/>
        </w:rPr>
        <w:t xml:space="preserve"> </w:t>
      </w:r>
      <w:r w:rsidRPr="00876E05" w:rsidR="007F2975">
        <w:rPr>
          <w:bCs/>
        </w:rPr>
        <w:t xml:space="preserve">– u iznosu </w:t>
      </w:r>
      <w:r>
        <w:rPr>
          <w:bCs/>
        </w:rPr>
        <w:t>od 216.276,74 kuna,</w:t>
      </w:r>
    </w:p>
    <w:p w:rsidR="000B61D4" w:rsidP="00341C16" w:rsidRDefault="009D01F3">
      <w:pPr>
        <w:pStyle w:val="Odlomakpopisa"/>
        <w:numPr>
          <w:ilvl w:val="0"/>
          <w:numId w:val="8"/>
        </w:numPr>
      </w:pPr>
      <w:r>
        <w:t>ŠTASNI d.o.o. – u iznosu od 9.295,50 kuna.</w:t>
      </w:r>
    </w:p>
    <w:p w:rsidR="009D01F3" w:rsidP="00341C16" w:rsidRDefault="009D01F3">
      <w:pPr>
        <w:pStyle w:val="Odlomakpopisa"/>
        <w:numPr>
          <w:ilvl w:val="0"/>
          <w:numId w:val="8"/>
        </w:numPr>
      </w:pPr>
    </w:p>
    <w:p w:rsidR="00341C16" w:rsidP="000B61D4" w:rsidRDefault="00341C16"/>
    <w:p w:rsidR="000B61D4" w:rsidP="006B5A30" w:rsidRDefault="000B61D4">
      <w:pPr>
        <w:ind w:firstLine="360"/>
      </w:pPr>
      <w:r>
        <w:t xml:space="preserve">Stečajni sudac objavljuje da će se glasovanje izvršiti dizanjem ruku. </w:t>
      </w:r>
    </w:p>
    <w:p w:rsidR="000B61D4" w:rsidP="006B5A30" w:rsidRDefault="000B61D4">
      <w:pPr>
        <w:ind w:firstLine="360"/>
      </w:pPr>
      <w:r>
        <w:lastRenderedPageBreak/>
        <w:t xml:space="preserve">Prelazi se na raspravu po pojedinim prijedlozima odluka stečajnog upravitelja. </w:t>
      </w:r>
    </w:p>
    <w:p w:rsidR="000B61D4" w:rsidP="000B61D4" w:rsidRDefault="000B61D4"/>
    <w:p w:rsidR="000B61D4" w:rsidP="006B5A30" w:rsidRDefault="00797316">
      <w:pPr>
        <w:ind w:firstLine="360"/>
      </w:pPr>
      <w:r>
        <w:t>Nakon toga</w:t>
      </w:r>
      <w:r w:rsidR="000B61D4">
        <w:t xml:space="preserve"> vjerovnici </w:t>
      </w:r>
      <w:r w:rsidRPr="009D01F3" w:rsidR="000B61D4">
        <w:rPr>
          <w:color w:val="000000" w:themeColor="text1"/>
        </w:rPr>
        <w:t xml:space="preserve">jednoglasno (100%) </w:t>
      </w:r>
      <w:r w:rsidR="000B61D4">
        <w:t>donose sljedeću:</w:t>
      </w:r>
    </w:p>
    <w:p w:rsidR="00774FEE" w:rsidP="000B61D4" w:rsidRDefault="00774FEE"/>
    <w:p w:rsidR="000B61D4" w:rsidP="008C2D5A" w:rsidRDefault="000B61D4">
      <w:pPr>
        <w:jc w:val="center"/>
      </w:pPr>
      <w:r>
        <w:t>O D L U K U</w:t>
      </w:r>
    </w:p>
    <w:p w:rsidR="000B61D4" w:rsidP="000B61D4" w:rsidRDefault="000B61D4"/>
    <w:p w:rsidR="00F32FC0" w:rsidP="00B301BB" w:rsidRDefault="002F30FB">
      <w:pPr>
        <w:pStyle w:val="Odlomakpopisa"/>
        <w:numPr>
          <w:ilvl w:val="0"/>
          <w:numId w:val="10"/>
        </w:numPr>
        <w:jc w:val="both"/>
      </w:pPr>
      <w:r>
        <w:t xml:space="preserve">Prihvaća se izvješće stečajnog upravitelja </w:t>
      </w:r>
      <w:r w:rsidRPr="00B162E4" w:rsidR="00F32FC0">
        <w:t>o dosadašnjem tijeku stečajnog postupka i stanju stečajne mase.</w:t>
      </w:r>
    </w:p>
    <w:p w:rsidR="00B301BB" w:rsidP="00B301BB" w:rsidRDefault="00B301BB">
      <w:pPr>
        <w:pStyle w:val="Odlomakpopisa"/>
        <w:numPr>
          <w:ilvl w:val="0"/>
          <w:numId w:val="10"/>
        </w:numPr>
        <w:jc w:val="both"/>
      </w:pPr>
      <w:r w:rsidRPr="009D01F3">
        <w:t>Daje se suglasnost</w:t>
      </w:r>
      <w:r>
        <w:t xml:space="preserve"> stečajnoj upraviteljici povući tužbu u predmetu koji se vodi</w:t>
      </w:r>
      <w:r w:rsidRPr="00B162E4">
        <w:t xml:space="preserve"> pred Trgovačkim sudom u Zagrebu poslovni broj P-597/15 protiv Nova kreditna banka d.d., Slovenija, radi proglašenja nedopuštenom ovrhe poslovni broj </w:t>
      </w:r>
      <w:proofErr w:type="spellStart"/>
      <w:r w:rsidRPr="00B162E4">
        <w:t>Ovr</w:t>
      </w:r>
      <w:proofErr w:type="spellEnd"/>
      <w:r w:rsidRPr="00B162E4">
        <w:t>-2735/12.</w:t>
      </w:r>
      <w:r w:rsidR="009D01F3">
        <w:t xml:space="preserve"> ako stečajni vjerovnici </w:t>
      </w:r>
      <w:r w:rsidRPr="002031BC" w:rsidR="002031BC">
        <w:t>ne</w:t>
      </w:r>
      <w:r w:rsidR="002031BC">
        <w:t xml:space="preserve"> </w:t>
      </w:r>
      <w:r w:rsidR="009D01F3">
        <w:t>uplate predujam u iznosu od 55.900,00 kn za pokriće troškova nastavka tog postupka.</w:t>
      </w:r>
    </w:p>
    <w:p w:rsidR="00FA0A22" w:rsidP="009D01F3" w:rsidRDefault="009D01F3">
      <w:pPr>
        <w:pStyle w:val="Odlomakpopisa"/>
        <w:numPr>
          <w:ilvl w:val="0"/>
          <w:numId w:val="10"/>
        </w:numPr>
        <w:jc w:val="both"/>
      </w:pPr>
      <w:r>
        <w:t>Pozivaju se stečajni vjerovnici uplatiti preduj</w:t>
      </w:r>
      <w:bookmarkStart w:name="_GoBack" w:id="0"/>
      <w:bookmarkEnd w:id="0"/>
      <w:r>
        <w:t xml:space="preserve">am u iznosu od 55.900,00 kn za pokriće troškova nastavka postupka </w:t>
      </w:r>
      <w:r>
        <w:t>koji se vodi</w:t>
      </w:r>
      <w:r w:rsidRPr="00B162E4">
        <w:t xml:space="preserve"> pred Trgovačkim sudom u Zagrebu poslovni broj P-597/15 protiv Nova kreditna banka d.d., Slovenija, radi proglašenja nedopuštenom ovrhe poslovni broj </w:t>
      </w:r>
      <w:proofErr w:type="spellStart"/>
      <w:r w:rsidRPr="00B162E4">
        <w:t>Ovr</w:t>
      </w:r>
      <w:proofErr w:type="spellEnd"/>
      <w:r w:rsidRPr="00B162E4">
        <w:t>-2735/12.</w:t>
      </w:r>
      <w:r>
        <w:t xml:space="preserve"> u roku od 30 dana.</w:t>
      </w:r>
    </w:p>
    <w:p w:rsidR="000B61D4" w:rsidP="00774FEE" w:rsidRDefault="00C70F65">
      <w:pPr>
        <w:jc w:val="center"/>
      </w:pPr>
      <w:r>
        <w:t xml:space="preserve">Dovršeno u </w:t>
      </w:r>
      <w:r w:rsidR="009D01F3">
        <w:t>10,</w:t>
      </w:r>
      <w:proofErr w:type="spellStart"/>
      <w:r w:rsidR="009D01F3">
        <w:t>10</w:t>
      </w:r>
      <w:proofErr w:type="spellEnd"/>
      <w:r w:rsidR="008C2D5A">
        <w:t xml:space="preserve"> </w:t>
      </w:r>
      <w:r w:rsidR="000B61D4">
        <w:t>sati.</w:t>
      </w:r>
    </w:p>
    <w:p w:rsidR="000B61D4" w:rsidP="000B61D4" w:rsidRDefault="000B61D4"/>
    <w:p w:rsidR="006B5A30" w:rsidP="000B61D4" w:rsidRDefault="006B5A30"/>
    <w:p w:rsidR="000B61D4" w:rsidP="00A6406A" w:rsidRDefault="007D58E5">
      <w:pPr>
        <w:jc w:val="center"/>
      </w:pPr>
      <w:r>
        <w:t>S</w:t>
      </w:r>
      <w:r w:rsidR="000B61D4">
        <w:t>udac</w:t>
      </w:r>
    </w:p>
    <w:p w:rsidR="000B61D4" w:rsidP="000B61D4" w:rsidRDefault="000B61D4"/>
    <w:p w:rsidR="006B5A30" w:rsidP="000B61D4" w:rsidRDefault="006B5A30"/>
    <w:p w:rsidR="006B5A30" w:rsidP="000B61D4" w:rsidRDefault="006B5A30"/>
    <w:p w:rsidR="00794A12" w:rsidP="00A6406A" w:rsidRDefault="000B61D4">
      <w:pPr>
        <w:jc w:val="center"/>
      </w:pPr>
      <w:r>
        <w:t>Zapisničar</w:t>
      </w:r>
    </w:p>
    <w:p w:rsidR="006B5A30" w:rsidP="00A6406A" w:rsidRDefault="006B5A30">
      <w:pPr>
        <w:jc w:val="center"/>
      </w:pPr>
    </w:p>
    <w:p w:rsidR="006B5A30" w:rsidP="00A6406A" w:rsidRDefault="006B5A30">
      <w:pPr>
        <w:jc w:val="center"/>
      </w:pPr>
    </w:p>
    <w:p w:rsidR="00774FEE" w:rsidP="006B5A30" w:rsidRDefault="000B61D4">
      <w:pPr>
        <w:ind w:left="6372" w:firstLine="708"/>
        <w:jc w:val="right"/>
      </w:pPr>
      <w:r>
        <w:t>Stečajni upravitelj</w:t>
      </w:r>
      <w:r w:rsidR="006B5A30">
        <w:t>:</w:t>
      </w:r>
      <w:r>
        <w:t xml:space="preserve">    </w:t>
      </w:r>
    </w:p>
    <w:p w:rsidR="000B61D4" w:rsidP="00862387" w:rsidRDefault="000B61D4">
      <w:r>
        <w:t>Stečajni vjerovnici</w:t>
      </w:r>
    </w:p>
    <w:p w:rsidR="00A6406A" w:rsidP="00862387" w:rsidRDefault="00A6406A"/>
    <w:p w:rsidRPr="00FA0A22" w:rsidR="00A6406A" w:rsidP="00FA0A22" w:rsidRDefault="00A6406A">
      <w:pPr>
        <w:jc w:val="both"/>
        <w:rPr>
          <w:u w:val="single"/>
        </w:rPr>
      </w:pPr>
    </w:p>
    <w:sectPr w:rsidRPr="00FA0A22" w:rsidR="00A6406A" w:rsidSect="006B5A30">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C0C12" w:rsidP="00701E4C" w:rsidRDefault="003C0C12">
      <w:r>
        <w:separator/>
      </w:r>
    </w:p>
  </w:endnote>
  <w:endnote w:type="continuationSeparator" w:id="0">
    <w:p w:rsidR="003C0C12" w:rsidP="00701E4C" w:rsidRDefault="003C0C1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C0C12" w:rsidP="00701E4C" w:rsidRDefault="003C0C12">
      <w:r>
        <w:separator/>
      </w:r>
    </w:p>
  </w:footnote>
  <w:footnote w:type="continuationSeparator" w:id="0">
    <w:p w:rsidR="003C0C12" w:rsidP="00701E4C" w:rsidRDefault="003C0C1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9899268"/>
      <w:docPartObj>
        <w:docPartGallery w:val="Page Numbers (Top of Page)"/>
        <w:docPartUnique/>
      </w:docPartObj>
    </w:sdtPr>
    <w:sdtEndPr/>
    <w:sdtContent>
      <w:p w:rsidR="00ED0CA3" w:rsidP="00701E4C" w:rsidRDefault="00701E4C">
        <w:pPr>
          <w:pStyle w:val="Zaglavlje"/>
          <w:ind w:firstLine="4248"/>
          <w:jc w:val="center"/>
        </w:pPr>
        <w:r>
          <w:fldChar w:fldCharType="begin"/>
        </w:r>
        <w:r>
          <w:instrText>PAGE   \* MERGEFORMAT</w:instrText>
        </w:r>
        <w:r>
          <w:fldChar w:fldCharType="separate"/>
        </w:r>
        <w:r w:rsidR="002031BC">
          <w:rPr>
            <w:noProof/>
          </w:rPr>
          <w:t>3</w:t>
        </w:r>
        <w:r>
          <w:fldChar w:fldCharType="end"/>
        </w:r>
        <w:r w:rsidR="007168F5">
          <w:tab/>
        </w:r>
        <w:r w:rsidR="007168F5">
          <w:tab/>
        </w:r>
      </w:p>
      <w:p w:rsidR="00701E4C" w:rsidP="00ED0CA3" w:rsidRDefault="00ED0CA3">
        <w:pPr>
          <w:pStyle w:val="Zaglavlje"/>
          <w:ind w:firstLine="4248"/>
          <w:jc w:val="right"/>
        </w:pPr>
        <w:r>
          <w:t>87. St-1553/2016</w:t>
        </w:r>
        <w:r w:rsidR="009D01F3">
          <w:t>-72</w:t>
        </w:r>
      </w:p>
    </w:sdtContent>
  </w:sdt>
  <w:p w:rsidR="00701E4C" w:rsidRDefault="00701E4C">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1BD7"/>
    <w:multiLevelType w:val="hybridMultilevel"/>
    <w:tmpl w:val="A252957E"/>
    <w:lvl w:ilvl="0" w:tplc="041A000F">
      <w:start w:val="1"/>
      <w:numFmt w:val="decimal"/>
      <w:lvlText w:val="%1."/>
      <w:lvlJc w:val="left"/>
      <w:pPr>
        <w:ind w:left="644" w:hanging="360"/>
      </w:pPr>
      <w:rPr>
        <w:strike w:val="false"/>
        <w:dstrike w:val="false"/>
        <w:u w:val="none"/>
        <w:effect w:val="none"/>
      </w:rPr>
    </w:lvl>
    <w:lvl w:ilvl="1" w:tplc="041A0019">
      <w:start w:val="1"/>
      <w:numFmt w:val="lowerLetter"/>
      <w:lvlText w:val="%2."/>
      <w:lvlJc w:val="left"/>
      <w:pPr>
        <w:ind w:left="1364" w:hanging="360"/>
      </w:pPr>
    </w:lvl>
    <w:lvl w:ilvl="2" w:tplc="041A001B">
      <w:start w:val="1"/>
      <w:numFmt w:val="lowerRoman"/>
      <w:lvlText w:val="%3."/>
      <w:lvlJc w:val="right"/>
      <w:pPr>
        <w:ind w:left="2084" w:hanging="180"/>
      </w:pPr>
    </w:lvl>
    <w:lvl w:ilvl="3" w:tplc="041A000F">
      <w:start w:val="1"/>
      <w:numFmt w:val="decimal"/>
      <w:lvlText w:val="%4."/>
      <w:lvlJc w:val="left"/>
      <w:pPr>
        <w:ind w:left="2804" w:hanging="360"/>
      </w:pPr>
    </w:lvl>
    <w:lvl w:ilvl="4" w:tplc="041A0019">
      <w:start w:val="1"/>
      <w:numFmt w:val="lowerLetter"/>
      <w:lvlText w:val="%5."/>
      <w:lvlJc w:val="left"/>
      <w:pPr>
        <w:ind w:left="3524" w:hanging="360"/>
      </w:pPr>
    </w:lvl>
    <w:lvl w:ilvl="5" w:tplc="041A001B">
      <w:start w:val="1"/>
      <w:numFmt w:val="lowerRoman"/>
      <w:lvlText w:val="%6."/>
      <w:lvlJc w:val="right"/>
      <w:pPr>
        <w:ind w:left="4244" w:hanging="180"/>
      </w:pPr>
    </w:lvl>
    <w:lvl w:ilvl="6" w:tplc="041A000F">
      <w:start w:val="1"/>
      <w:numFmt w:val="decimal"/>
      <w:lvlText w:val="%7."/>
      <w:lvlJc w:val="left"/>
      <w:pPr>
        <w:ind w:left="4964" w:hanging="360"/>
      </w:pPr>
    </w:lvl>
    <w:lvl w:ilvl="7" w:tplc="041A0019">
      <w:start w:val="1"/>
      <w:numFmt w:val="lowerLetter"/>
      <w:lvlText w:val="%8."/>
      <w:lvlJc w:val="left"/>
      <w:pPr>
        <w:ind w:left="5684" w:hanging="360"/>
      </w:pPr>
    </w:lvl>
    <w:lvl w:ilvl="8" w:tplc="041A001B">
      <w:start w:val="1"/>
      <w:numFmt w:val="lowerRoman"/>
      <w:lvlText w:val="%9."/>
      <w:lvlJc w:val="right"/>
      <w:pPr>
        <w:ind w:left="6404" w:hanging="180"/>
      </w:pPr>
    </w:lvl>
  </w:abstractNum>
  <w:abstractNum w:abstractNumId="1">
    <w:nsid w:val="0F026BF3"/>
    <w:multiLevelType w:val="hybridMultilevel"/>
    <w:tmpl w:val="1A7EA91A"/>
    <w:lvl w:ilvl="0" w:tplc="3C7CF1F0">
      <w:start w:val="1"/>
      <w:numFmt w:val="decimal"/>
      <w:lvlText w:val="%1."/>
      <w:lvlJc w:val="left"/>
      <w:pPr>
        <w:tabs>
          <w:tab w:val="num" w:pos="915"/>
        </w:tabs>
        <w:ind w:left="915" w:hanging="360"/>
      </w:pPr>
      <w:rPr>
        <w:rFonts w:hint="default"/>
      </w:rPr>
    </w:lvl>
    <w:lvl w:ilvl="1" w:tplc="041A0019" w:tentative="true">
      <w:start w:val="1"/>
      <w:numFmt w:val="lowerLetter"/>
      <w:lvlText w:val="%2."/>
      <w:lvlJc w:val="left"/>
      <w:pPr>
        <w:tabs>
          <w:tab w:val="num" w:pos="1635"/>
        </w:tabs>
        <w:ind w:left="1635" w:hanging="360"/>
      </w:pPr>
    </w:lvl>
    <w:lvl w:ilvl="2" w:tplc="041A001B" w:tentative="true">
      <w:start w:val="1"/>
      <w:numFmt w:val="lowerRoman"/>
      <w:lvlText w:val="%3."/>
      <w:lvlJc w:val="right"/>
      <w:pPr>
        <w:tabs>
          <w:tab w:val="num" w:pos="2355"/>
        </w:tabs>
        <w:ind w:left="2355" w:hanging="180"/>
      </w:pPr>
    </w:lvl>
    <w:lvl w:ilvl="3" w:tplc="041A000F" w:tentative="true">
      <w:start w:val="1"/>
      <w:numFmt w:val="decimal"/>
      <w:lvlText w:val="%4."/>
      <w:lvlJc w:val="left"/>
      <w:pPr>
        <w:tabs>
          <w:tab w:val="num" w:pos="3075"/>
        </w:tabs>
        <w:ind w:left="3075" w:hanging="360"/>
      </w:pPr>
    </w:lvl>
    <w:lvl w:ilvl="4" w:tplc="041A0019" w:tentative="true">
      <w:start w:val="1"/>
      <w:numFmt w:val="lowerLetter"/>
      <w:lvlText w:val="%5."/>
      <w:lvlJc w:val="left"/>
      <w:pPr>
        <w:tabs>
          <w:tab w:val="num" w:pos="3795"/>
        </w:tabs>
        <w:ind w:left="3795" w:hanging="360"/>
      </w:pPr>
    </w:lvl>
    <w:lvl w:ilvl="5" w:tplc="041A001B" w:tentative="true">
      <w:start w:val="1"/>
      <w:numFmt w:val="lowerRoman"/>
      <w:lvlText w:val="%6."/>
      <w:lvlJc w:val="right"/>
      <w:pPr>
        <w:tabs>
          <w:tab w:val="num" w:pos="4515"/>
        </w:tabs>
        <w:ind w:left="4515" w:hanging="180"/>
      </w:pPr>
    </w:lvl>
    <w:lvl w:ilvl="6" w:tplc="041A000F" w:tentative="true">
      <w:start w:val="1"/>
      <w:numFmt w:val="decimal"/>
      <w:lvlText w:val="%7."/>
      <w:lvlJc w:val="left"/>
      <w:pPr>
        <w:tabs>
          <w:tab w:val="num" w:pos="5235"/>
        </w:tabs>
        <w:ind w:left="5235" w:hanging="360"/>
      </w:pPr>
    </w:lvl>
    <w:lvl w:ilvl="7" w:tplc="041A0019" w:tentative="true">
      <w:start w:val="1"/>
      <w:numFmt w:val="lowerLetter"/>
      <w:lvlText w:val="%8."/>
      <w:lvlJc w:val="left"/>
      <w:pPr>
        <w:tabs>
          <w:tab w:val="num" w:pos="5955"/>
        </w:tabs>
        <w:ind w:left="5955" w:hanging="360"/>
      </w:pPr>
    </w:lvl>
    <w:lvl w:ilvl="8" w:tplc="041A001B" w:tentative="true">
      <w:start w:val="1"/>
      <w:numFmt w:val="lowerRoman"/>
      <w:lvlText w:val="%9."/>
      <w:lvlJc w:val="right"/>
      <w:pPr>
        <w:tabs>
          <w:tab w:val="num" w:pos="6675"/>
        </w:tabs>
        <w:ind w:left="6675" w:hanging="180"/>
      </w:pPr>
    </w:lvl>
  </w:abstractNum>
  <w:abstractNum w:abstractNumId="2">
    <w:nsid w:val="104D11C6"/>
    <w:multiLevelType w:val="hybridMultilevel"/>
    <w:tmpl w:val="CE8A4214"/>
    <w:lvl w:ilvl="0" w:tplc="E234992C">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1509388E"/>
    <w:multiLevelType w:val="hybridMultilevel"/>
    <w:tmpl w:val="AD088CDA"/>
    <w:lvl w:ilvl="0" w:tplc="A4A6235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8CD3428"/>
    <w:multiLevelType w:val="hybridMultilevel"/>
    <w:tmpl w:val="7AD22CCA"/>
    <w:lvl w:ilvl="0" w:tplc="07E08CC8">
      <w:start w:val="1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C7744D3"/>
    <w:multiLevelType w:val="hybridMultilevel"/>
    <w:tmpl w:val="3EF46E8C"/>
    <w:lvl w:ilvl="0" w:tplc="8F620CD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6">
    <w:nsid w:val="1F01340C"/>
    <w:multiLevelType w:val="hybridMultilevel"/>
    <w:tmpl w:val="9320D15E"/>
    <w:lvl w:ilvl="0" w:tplc="70A043AC">
      <w:start w:val="2"/>
      <w:numFmt w:val="bullet"/>
      <w:lvlText w:val="-"/>
      <w:lvlJc w:val="left"/>
      <w:pPr>
        <w:ind w:left="720" w:hanging="360"/>
      </w:pPr>
      <w:rPr>
        <w:rFonts w:hint="default" w:ascii="Times New Roman" w:hAnsi="Times New Roman" w:eastAsia="Times New Roman" w:cs="Times New Roman"/>
        <w:u w:val="singl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24661DC3"/>
    <w:multiLevelType w:val="hybridMultilevel"/>
    <w:tmpl w:val="9C6EB846"/>
    <w:lvl w:ilvl="0" w:tplc="7004B17E">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4B473A25"/>
    <w:multiLevelType w:val="hybridMultilevel"/>
    <w:tmpl w:val="BE92874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894105D"/>
    <w:multiLevelType w:val="hybridMultilevel"/>
    <w:tmpl w:val="71AC3916"/>
    <w:lvl w:ilvl="0" w:tplc="B27230B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8"/>
  </w:num>
  <w:num w:numId="2">
    <w:abstractNumId w:val="5"/>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9"/>
  </w:num>
  <w:num w:numId="7">
    <w:abstractNumId w:val="3"/>
  </w:num>
  <w:num w:numId="8">
    <w:abstractNumId w:val="7"/>
  </w:num>
  <w:num w:numId="9">
    <w:abstractNumId w:val="4"/>
  </w:num>
  <w:num w:numId="10">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1D4"/>
    <w:rsid w:val="00000407"/>
    <w:rsid w:val="00007AED"/>
    <w:rsid w:val="000A643F"/>
    <w:rsid w:val="000B61D4"/>
    <w:rsid w:val="001631CD"/>
    <w:rsid w:val="001801E2"/>
    <w:rsid w:val="00191153"/>
    <w:rsid w:val="00194128"/>
    <w:rsid w:val="001B5F55"/>
    <w:rsid w:val="001D1BAD"/>
    <w:rsid w:val="001D34F9"/>
    <w:rsid w:val="001E2B4E"/>
    <w:rsid w:val="001F43D6"/>
    <w:rsid w:val="002031BC"/>
    <w:rsid w:val="00206558"/>
    <w:rsid w:val="002502F4"/>
    <w:rsid w:val="002A4A1F"/>
    <w:rsid w:val="002D116C"/>
    <w:rsid w:val="002F30FB"/>
    <w:rsid w:val="00315871"/>
    <w:rsid w:val="003205C3"/>
    <w:rsid w:val="00336776"/>
    <w:rsid w:val="00341C16"/>
    <w:rsid w:val="00353E55"/>
    <w:rsid w:val="00380115"/>
    <w:rsid w:val="003920B2"/>
    <w:rsid w:val="003A2FDE"/>
    <w:rsid w:val="003B71FC"/>
    <w:rsid w:val="003C0C12"/>
    <w:rsid w:val="003E7253"/>
    <w:rsid w:val="003F77A6"/>
    <w:rsid w:val="003F7B60"/>
    <w:rsid w:val="004067B8"/>
    <w:rsid w:val="0042707E"/>
    <w:rsid w:val="00444777"/>
    <w:rsid w:val="004521D0"/>
    <w:rsid w:val="004535C1"/>
    <w:rsid w:val="00453DB1"/>
    <w:rsid w:val="004872AD"/>
    <w:rsid w:val="004A3578"/>
    <w:rsid w:val="004C265F"/>
    <w:rsid w:val="00501540"/>
    <w:rsid w:val="00574B40"/>
    <w:rsid w:val="00593041"/>
    <w:rsid w:val="005B23FE"/>
    <w:rsid w:val="005F133E"/>
    <w:rsid w:val="00617094"/>
    <w:rsid w:val="006176E6"/>
    <w:rsid w:val="006B3D33"/>
    <w:rsid w:val="006B5A30"/>
    <w:rsid w:val="006C1DD9"/>
    <w:rsid w:val="006E1013"/>
    <w:rsid w:val="00701E4C"/>
    <w:rsid w:val="007140C8"/>
    <w:rsid w:val="007168F5"/>
    <w:rsid w:val="00770A05"/>
    <w:rsid w:val="00774FEE"/>
    <w:rsid w:val="00784C15"/>
    <w:rsid w:val="0078629E"/>
    <w:rsid w:val="007871E0"/>
    <w:rsid w:val="00794A12"/>
    <w:rsid w:val="00797316"/>
    <w:rsid w:val="007A472D"/>
    <w:rsid w:val="007B094B"/>
    <w:rsid w:val="007B2330"/>
    <w:rsid w:val="007D3C02"/>
    <w:rsid w:val="007D58E5"/>
    <w:rsid w:val="007F2975"/>
    <w:rsid w:val="00805502"/>
    <w:rsid w:val="00813449"/>
    <w:rsid w:val="00824952"/>
    <w:rsid w:val="00832B60"/>
    <w:rsid w:val="008404D7"/>
    <w:rsid w:val="00853B42"/>
    <w:rsid w:val="00862387"/>
    <w:rsid w:val="00885469"/>
    <w:rsid w:val="008A701B"/>
    <w:rsid w:val="008C2D5A"/>
    <w:rsid w:val="008F5975"/>
    <w:rsid w:val="00914C0F"/>
    <w:rsid w:val="0095595B"/>
    <w:rsid w:val="00971F8F"/>
    <w:rsid w:val="009A790F"/>
    <w:rsid w:val="009C104B"/>
    <w:rsid w:val="009D01F3"/>
    <w:rsid w:val="009E4B4F"/>
    <w:rsid w:val="009E7FDA"/>
    <w:rsid w:val="009F325D"/>
    <w:rsid w:val="00A139BF"/>
    <w:rsid w:val="00A15219"/>
    <w:rsid w:val="00A440D8"/>
    <w:rsid w:val="00A6406A"/>
    <w:rsid w:val="00A82503"/>
    <w:rsid w:val="00AB0F8F"/>
    <w:rsid w:val="00AD1AFF"/>
    <w:rsid w:val="00AE4C90"/>
    <w:rsid w:val="00B22744"/>
    <w:rsid w:val="00B301BB"/>
    <w:rsid w:val="00B32D57"/>
    <w:rsid w:val="00B750D1"/>
    <w:rsid w:val="00BB3BC6"/>
    <w:rsid w:val="00BC5C29"/>
    <w:rsid w:val="00BD4384"/>
    <w:rsid w:val="00BF2167"/>
    <w:rsid w:val="00C613A8"/>
    <w:rsid w:val="00C70F65"/>
    <w:rsid w:val="00C8384E"/>
    <w:rsid w:val="00CB5E36"/>
    <w:rsid w:val="00CD6EA9"/>
    <w:rsid w:val="00CF03AD"/>
    <w:rsid w:val="00CF0435"/>
    <w:rsid w:val="00CF1295"/>
    <w:rsid w:val="00D817C6"/>
    <w:rsid w:val="00D90558"/>
    <w:rsid w:val="00D92FF3"/>
    <w:rsid w:val="00EA2285"/>
    <w:rsid w:val="00EB2C26"/>
    <w:rsid w:val="00ED0CA3"/>
    <w:rsid w:val="00EE04AA"/>
    <w:rsid w:val="00F32FC0"/>
    <w:rsid w:val="00F332D4"/>
    <w:rsid w:val="00F97CA9"/>
    <w:rsid w:val="00FA0A22"/>
    <w:rsid w:val="00FA4EA2"/>
    <w:rsid w:val="00FB035F"/>
    <w:rsid w:val="00FB6219"/>
    <w:rsid w:val="00FC69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2D57"/>
    <w:pPr>
      <w:ind w:left="720"/>
      <w:contextualSpacing/>
    </w:pPr>
  </w:style>
  <w:style w:type="character" w:styleId="Tekstrezerviranogmjesta">
    <w:name w:val="Placeholder Text"/>
    <w:basedOn w:val="Zadanifontodlomka"/>
    <w:uiPriority w:val="99"/>
    <w:semiHidden/>
    <w:rsid w:val="00CD6EA9"/>
    <w:rPr>
      <w:color w:val="808080"/>
      <w:bdr w:val="none" w:color="auto" w:sz="0" w:space="0"/>
      <w:shd w:val="clear" w:color="auto" w:fill="CCFFFF"/>
    </w:rPr>
  </w:style>
  <w:style w:type="character" w:styleId="eSPISCCParagraphDefaultFont" w:customStyle="true">
    <w:name w:val="eSPIS_CC_Paragraph Default Font"/>
    <w:basedOn w:val="Zadanifontodlomka"/>
    <w:rsid w:val="00CD6EA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D6EA9"/>
    <w:rPr>
      <w:bdr w:val="none" w:color="auto" w:sz="0" w:space="0"/>
      <w:shd w:val="clear" w:color="auto" w:fill="FFFFCC"/>
      <w:lang w:val="hr-HR"/>
    </w:rPr>
  </w:style>
  <w:style w:type="character" w:styleId="PozadinaSvijetloCrvena" w:customStyle="true">
    <w:name w:val="Pozadina_SvijetloCrvena"/>
    <w:basedOn w:val="eSPISCCParagraphDefaultFont"/>
    <w:rsid w:val="00CD6EA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D6EA9"/>
    <w:rPr>
      <w:rFonts w:ascii="Times New Roman" w:hAnsi="Times New Roman" w:cs="Times New Roman"/>
      <w:sz w:val="24"/>
      <w:bdr w:val="none" w:color="auto" w:sz="0" w:space="0"/>
      <w:shd w:val="clear" w:color="auto" w:fill="CCFFCC"/>
      <w:lang w:val="hr-HR"/>
    </w:rPr>
  </w:style>
  <w:style w:type="paragraph" w:styleId="Zaglavlje">
    <w:name w:val="header"/>
    <w:basedOn w:val="Normal"/>
    <w:link w:val="ZaglavljeChar"/>
    <w:uiPriority w:val="99"/>
    <w:rsid w:val="00701E4C"/>
    <w:pPr>
      <w:tabs>
        <w:tab w:val="center" w:pos="4536"/>
        <w:tab w:val="right" w:pos="9072"/>
      </w:tabs>
    </w:pPr>
  </w:style>
  <w:style w:type="character" w:styleId="ZaglavljeChar" w:customStyle="true">
    <w:name w:val="Zaglavlje Char"/>
    <w:basedOn w:val="Zadanifontodlomka"/>
    <w:link w:val="Zaglavlje"/>
    <w:uiPriority w:val="99"/>
    <w:rsid w:val="00701E4C"/>
    <w:rPr>
      <w:sz w:val="24"/>
      <w:szCs w:val="24"/>
    </w:rPr>
  </w:style>
  <w:style w:type="paragraph" w:styleId="Podnoje">
    <w:name w:val="footer"/>
    <w:basedOn w:val="Normal"/>
    <w:link w:val="PodnojeChar"/>
    <w:rsid w:val="00701E4C"/>
    <w:pPr>
      <w:tabs>
        <w:tab w:val="center" w:pos="4536"/>
        <w:tab w:val="right" w:pos="9072"/>
      </w:tabs>
    </w:pPr>
  </w:style>
  <w:style w:type="character" w:styleId="PodnojeChar" w:customStyle="true">
    <w:name w:val="Podnožje Char"/>
    <w:basedOn w:val="Zadanifontodlomka"/>
    <w:link w:val="Podnoje"/>
    <w:rsid w:val="00701E4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2D57"/>
    <w:pPr>
      <w:ind w:left="720"/>
      <w:contextualSpacing/>
    </w:pPr>
  </w:style>
  <w:style w:styleId="Tekstrezerviranogmjesta" w:type="character">
    <w:name w:val="Placeholder Text"/>
    <w:basedOn w:val="Zadanifontodlomka"/>
    <w:uiPriority w:val="99"/>
    <w:semiHidden/>
    <w:rsid w:val="00CD6EA9"/>
    <w:rPr>
      <w:color w:val="808080"/>
      <w:bdr w:color="auto" w:space="0" w:sz="0" w:val="none"/>
      <w:shd w:color="auto" w:fill="CCFFFF" w:val="clear"/>
    </w:rPr>
  </w:style>
  <w:style w:customStyle="1" w:styleId="eSPISCCParagraphDefaultFont" w:type="character">
    <w:name w:val="eSPIS_CC_Paragraph Default Font"/>
    <w:basedOn w:val="Zadanifontodlomka"/>
    <w:rsid w:val="00CD6E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6EA9"/>
    <w:rPr>
      <w:bdr w:color="auto" w:space="0" w:sz="0" w:val="none"/>
      <w:shd w:color="auto" w:fill="FFFFCC" w:val="clear"/>
      <w:lang w:val="hr-HR"/>
    </w:rPr>
  </w:style>
  <w:style w:customStyle="1" w:styleId="PozadinaSvijetloCrvena" w:type="character">
    <w:name w:val="Pozadina_SvijetloCrvena"/>
    <w:basedOn w:val="eSPISCCParagraphDefaultFont"/>
    <w:rsid w:val="00CD6E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6EA9"/>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701E4C"/>
    <w:pPr>
      <w:tabs>
        <w:tab w:pos="4536" w:val="center"/>
        <w:tab w:pos="9072" w:val="right"/>
      </w:tabs>
    </w:pPr>
  </w:style>
  <w:style w:customStyle="1" w:styleId="ZaglavljeChar" w:type="character">
    <w:name w:val="Zaglavlje Char"/>
    <w:basedOn w:val="Zadanifontodlomka"/>
    <w:link w:val="Zaglavlje"/>
    <w:uiPriority w:val="99"/>
    <w:rsid w:val="00701E4C"/>
    <w:rPr>
      <w:sz w:val="24"/>
      <w:szCs w:val="24"/>
    </w:rPr>
  </w:style>
  <w:style w:styleId="Podnoje" w:type="paragraph">
    <w:name w:val="footer"/>
    <w:basedOn w:val="Normal"/>
    <w:link w:val="PodnojeChar"/>
    <w:rsid w:val="00701E4C"/>
    <w:pPr>
      <w:tabs>
        <w:tab w:pos="4536" w:val="center"/>
        <w:tab w:pos="9072" w:val="right"/>
      </w:tabs>
    </w:pPr>
  </w:style>
  <w:style w:customStyle="1" w:styleId="PodnojeChar" w:type="character">
    <w:name w:val="Podnožje Char"/>
    <w:basedOn w:val="Zadanifontodlomka"/>
    <w:link w:val="Podnoje"/>
    <w:rsid w:val="00701E4C"/>
    <w:rPr>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0372721">
      <w:bodyDiv w:val="true"/>
      <w:marLeft w:val="0"/>
      <w:marRight w:val="0"/>
      <w:marTop w:val="0"/>
      <w:marBottom w:val="0"/>
      <w:divBdr>
        <w:top w:val="none" w:color="auto" w:sz="0" w:space="0"/>
        <w:left w:val="none" w:color="auto" w:sz="0" w:space="0"/>
        <w:bottom w:val="none" w:color="auto" w:sz="0" w:space="0"/>
        <w:right w:val="none" w:color="auto" w:sz="0" w:space="0"/>
      </w:divBdr>
    </w:div>
    <w:div w:id="21207573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IcmsRichClientWAS7\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27</izvorni_sadrzaj>
    <derivirana_varijabla naziv="DomainObject.Prostorija.Naziv_1">Soba DZ I 27</derivirana_varijabla>
  </DomainObject.Prostorija.Naziv>
  <DomainObject.Prostorija.Oznaka>
    <izvorni_sadrzaj>DZ I 27</izvorni_sadrzaj>
    <derivirana_varijabla naziv="DomainObject.Prostorija.Oznaka_1">DZ I 27</derivirana_varijabla>
  </DomainObject.Prostorija.Oznaka>
  <DomainObject.Obrazlozenje>
    <izvorni_sadrzaj/>
    <derivirana_varijabla naziv="DomainObject.Obrazlozenje_1"/>
  </DomainObject.Obrazlozenje>
  <DomainObject.StvarniPocetakDatum>
    <izvorni_sadrzaj>11. lipnja 2018.</izvorni_sadrzaj>
    <derivirana_varijabla naziv="DomainObject.StvarniPocetakDatum_1">11. lipnja 2018.</derivirana_varijabla>
  </DomainObject.StvarniPocetakDatum>
  <DomainObject.StvarniZavrsetakDatum>
    <izvorni_sadrzaj>11. lipnja 2018.</izvorni_sadrzaj>
    <derivirana_varijabla naziv="DomainObject.StvarniZavrsetakDatum_1">11. lipnja 2018.</derivirana_varijabla>
  </DomainObject.StvarniZavrsetakDatum>
  <DomainObject.PlaniraniZavrsetakDatum>
    <izvorni_sadrzaj>11. lipnja 2018.</izvorni_sadrzaj>
    <derivirana_varijabla naziv="DomainObject.PlaniraniZavrsetakDatum_1">11. lipnja 2018.</derivirana_varijabla>
  </DomainObject.PlaniraniZavrsetakDatum>
  <DomainObject.PlaniraniPocetakDatum>
    <izvorni_sadrzaj>11. lipnja 2018.</izvorni_sadrzaj>
    <derivirana_varijabla naziv="DomainObject.PlaniraniPocetakDatum_1">11. lipnja 2018.</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13:46</izvorni_sadrzaj>
    <derivirana_varijabla naziv="DomainObject.StvarniZavrsetakVrijeme_1">13:46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11. lipnja 2018.</izvorni_sadrzaj>
    <derivirana_varijabla naziv="DomainObject.Zapisnik.DatumKreiranja_1">11. lipnja 2018.</derivirana_varijabla>
  </DomainObject.Zapisnik.DatumKreiranja>
  <DomainObject.Zapisnik.ImovinskaKorist>
    <izvorni_sadrzaj/>
    <derivirana_varijabla naziv="DomainObject.Zapisnik.ImovinskaKorist_1"/>
  </DomainObject.Zapisnik.ImovinskaKorist>
  <DomainObject.Zapisnik.Oznaka>
    <izvorni_sadrzaj>St-3594/2016-22</izvorni_sadrzaj>
    <derivirana_varijabla naziv="DomainObject.Zapisnik.Oznaka_1">St-3594/2016-22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3594</izvorni_sadrzaj>
    <derivirana_varijabla naziv="DomainObject.Predmet.Broj_1">3594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St-3594/2016</izvorni_sadrzaj>
    <derivirana_varijabla naziv="DomainObject.Predmet.OznakaBroj_1">St-3594/2016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INSTALACIJE LUCIĆ d.o.o.</izvorni_sadrzaj>
    <derivirana_varijabla naziv="DomainObject.Predmet.ProtustrankaFormated_1">  INSTALACIJE LUCIĆ d.o.o.</derivirana_varijabla>
  </DomainObject.Predmet.ProtustrankaFormated>
  <DomainObject.Predmet.ProtustrankaFormatedOIB>
    <izvorni_sadrzaj>  INSTALACIJE LUCIĆ d.o.o., OIB 79234861514</izvorni_sadrzaj>
    <derivirana_varijabla naziv="DomainObject.Predmet.ProtustrankaFormatedOIB_1">  INSTALACIJE LUCIĆ d.o.o., OIB 79234861514</derivirana_varijabla>
  </DomainObject.Predmet.ProtustrankaFormatedOIB>
  <DomainObject.Predmet.ProtustrankaFormatedWithAdress>
    <izvorni_sadrzaj> INSTALACIJE LUCIĆ d.o.o., Celovečka 6, 10000 Zagreb</izvorni_sadrzaj>
    <derivirana_varijabla naziv="DomainObject.Predmet.ProtustrankaFormatedWithAdress_1"> INSTALACIJE LUCIĆ d.o.o., Celovečka 6, 10000 Zagreb</derivirana_varijabla>
  </DomainObject.Predmet.ProtustrankaFormatedWithAdress>
  <DomainObject.Predmet.ProtustrankaFormatedWithAdressOIB>
    <izvorni_sadrzaj> INSTALACIJE LUCIĆ d.o.o., OIB 79234861514, Celovečka 6, 10000 Zagreb</izvorni_sadrzaj>
    <derivirana_varijabla naziv="DomainObject.Predmet.ProtustrankaFormatedWithAdressOIB_1"> INSTALACIJE LUCIĆ d.o.o., OIB 79234861514, Celovečka 6, 10000 Zagreb</derivirana_varijabla>
  </DomainObject.Predmet.ProtustrankaFormatedWithAdressOIB>
  <DomainObject.Predmet.ProtustrankaWithAdress>
    <izvorni_sadrzaj>INSTALACIJE LUCIĆ d.o.o. Celovečka 6, 10000 Zagreb</izvorni_sadrzaj>
    <derivirana_varijabla naziv="DomainObject.Predmet.ProtustrankaWithAdress_1">INSTALACIJE LUCIĆ d.o.o. Celovečka 6, 10000 Zagreb</derivirana_varijabla>
  </DomainObject.Predmet.ProtustrankaWithAdress>
  <DomainObject.Predmet.ProtustrankaWithAdressOIB>
    <izvorni_sadrzaj>INSTALACIJE LUCIĆ d.o.o., OIB 79234861514, Celovečka 6, 10000 Zagreb</izvorni_sadrzaj>
    <derivirana_varijabla naziv="DomainObject.Predmet.ProtustrankaWithAdressOIB_1">INSTALACIJE LUCIĆ d.o.o., OIB 79234861514, Celovečka 6, 10000 Zagreb</derivirana_varijabla>
  </DomainObject.Predmet.ProtustrankaWithAdressOIB>
  <DomainObject.Predmet.ProtustrankaNazivFormated>
    <izvorni_sadrzaj>INSTALACIJE LUCIĆ d.o.o.</izvorni_sadrzaj>
    <derivirana_varijabla naziv="DomainObject.Predmet.ProtustrankaNazivFormated_1">INSTALACIJE LUCIĆ d.o.o.</derivirana_varijabla>
  </DomainObject.Predmet.ProtustrankaNazivFormated>
  <DomainObject.Predmet.ProtustrankaNazivFormatedOIB>
    <izvorni_sadrzaj>INSTALACIJE LUCIĆ d.o.o., OIB 79234861514</izvorni_sadrzaj>
    <derivirana_varijabla naziv="DomainObject.Predmet.ProtustrankaNazivFormatedOIB_1">INSTALACIJE LUCIĆ d.o.o., OIB 79234861514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INSTALACIJE LUCIĆ d.o.o.</item>
    </izvorni_sadrzaj>
    <derivirana_varijabla naziv="DomainObject.Predmet.ProtuStrankaListFormated_1">
      <item>INSTALACIJE LUCIĆ d.o.o.</item>
    </derivirana_varijabla>
  </DomainObject.Predmet.ProtuStrankaListFormated>
  <DomainObject.Predmet.ProtuStrankaListFormatedOIB>
    <izvorni_sadrzaj>
      <item>INSTALACIJE LUCIĆ d.o.o., OIB 79234861514</item>
    </izvorni_sadrzaj>
    <derivirana_varijabla naziv="DomainObject.Predmet.ProtuStrankaListFormatedOIB_1">
      <item>INSTALACIJE LUCIĆ d.o.o., OIB 79234861514</item>
    </derivirana_varijabla>
  </DomainObject.Predmet.ProtuStrankaListFormatedOIB>
  <DomainObject.Predmet.ProtuStrankaListFormatedWithAdress>
    <izvorni_sadrzaj>
      <item>INSTALACIJE LUCIĆ d.o.o., Celovečka 6, 10000 Zagreb</item>
    </izvorni_sadrzaj>
    <derivirana_varijabla naziv="DomainObject.Predmet.ProtuStrankaListFormatedWithAdress_1">
      <item>INSTALACIJE LUCIĆ d.o.o., Celovečka 6, 10000 Zagreb</item>
    </derivirana_varijabla>
  </DomainObject.Predmet.ProtuStrankaListFormatedWithAdress>
  <DomainObject.Predmet.ProtuStrankaListFormatedWithAdressOIB>
    <izvorni_sadrzaj>
      <item>INSTALACIJE LUCIĆ d.o.o., OIB 79234861514, Celovečka 6, 10000 Zagreb</item>
    </izvorni_sadrzaj>
    <derivirana_varijabla naziv="DomainObject.Predmet.ProtuStrankaListFormatedWithAdressOIB_1">
      <item>INSTALACIJE LUCIĆ d.o.o., OIB 79234861514, Celovečka 6, 10000 Zagreb</item>
    </derivirana_varijabla>
  </DomainObject.Predmet.ProtuStrankaListFormatedWithAdressOIB>
  <DomainObject.Predmet.ProtuStrankaListNazivFormated>
    <izvorni_sadrzaj>
      <item>INSTALACIJE LUCIĆ d.o.o.</item>
    </izvorni_sadrzaj>
    <derivirana_varijabla naziv="DomainObject.Predmet.ProtuStrankaListNazivFormated_1">
      <item>INSTALACIJE LUCIĆ d.o.o.</item>
    </derivirana_varijabla>
  </DomainObject.Predmet.ProtuStrankaListNazivFormated>
  <DomainObject.Predmet.ProtuStrankaListNazivFormatedOIB>
    <izvorni_sadrzaj>
      <item>INSTALACIJE LUCIĆ d.o.o., OIB 79234861514</item>
    </izvorni_sadrzaj>
    <derivirana_varijabla naziv="DomainObject.Predmet.ProtuStrankaListNazivFormatedOIB_1">
      <item>INSTALACIJE LUCIĆ d.o.o., OIB 79234861514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St-3594/2016-22</izvorni_sadrzaj>
    <derivirana_varijabla naziv="DomainObject.PoslovniBrojDokumenta_1">St-3594/2016-22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INSTALACIJE LUCIĆ d.o.o.</izvorni_sadrzaj>
    <derivirana_varijabla naziv="DomainObject.Predmet.ProtustrankaIDrugi_1">INSTALACIJE LUCIĆ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INSTALACIJE LUCIĆ d.o.o., OIB 79234861514, Celovečka 6, 10000 Zagreb</izvorni_sadrzaj>
    <derivirana_varijabla naziv="DomainObject.Predmet.ProtustrankaIDrugiAdressOIB_1">INSTALACIJE LUCIĆ d.o.o., OIB 79234861514, Celovečka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INSTALACIJE LUCIĆ d.o.o.</item>
    </izvorni_sadrzaj>
    <derivirana_varijabla naziv="DomainObject.Predmet.SudioniciListNaziv_1">
      <item>FINA Regionalni centar Zagreb</item>
      <item>INSTALACIJE LUCIĆ d.o.o.</item>
    </derivirana_varijabla>
  </DomainObject.Predmet.SudioniciListNaziv>
  <DomainObject.Predmet.SudioniciListAdressOIB>
    <izvorni_sadrzaj>
      <item>FINA Regionalni centar Zagreb, OIB 85821130368, Trg svibanjskih žrtava 1995. br. 1,10000 Zagreb</item>
      <item>INSTALACIJE LUCIĆ d.o.o., OIB 79234861514, Celovečka 6,10000 Zagreb</item>
    </izvorni_sadrzaj>
    <derivirana_varijabla naziv="DomainObject.Predmet.SudioniciListAdressOIB_1">
      <item>FINA Regionalni centar Zagreb, OIB 85821130368, Trg svibanjskih žrtava 1995. br. 1,10000 Zagreb</item>
      <item>INSTALACIJE LUCIĆ d.o.o., OIB 79234861514, Celovečka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79234861514</item>
    </izvorni_sadrzaj>
    <derivirana_varijabla naziv="DomainObject.Predmet.SudioniciListNazivOIB_1">
      <item>, OIB 85821130368</item>
      <item>, OIB 79234861514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842</properties:Words>
  <properties:Characters>4935</properties:Characters>
  <properties:Lines>41</properties:Lines>
  <properties:Paragraphs>11</properties:Paragraphs>
  <properties:TotalTime>59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5766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2019-02-04T12:32:00Z</dcterms:created>
  <dc:creator>mbakula</dc:creator>
  <cp:lastModifiedBy>Tanja Štraubert</cp:lastModifiedBy>
  <cp:lastPrinted>2019-09-13T08:10:00Z</cp:lastPrinted>
  <dcterms:modified xmlns:xsi="http://www.w3.org/2001/XMLSchema-instance" xsi:type="dcterms:W3CDTF">2019-09-13T08:21:00Z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St-3594/2016-22 / Zapisnik - Skupština vjerovnika (3594-16_skupština_vjerovnika_zapisnik.docx)</vt:lpwstr>
  </prop:property>
  <prop:property fmtid="{D5CDD505-2E9C-101B-9397-08002B2CF9AE}" pid="4" name="CC_coloring">
    <vt:bool>true</vt:bool>
  </prop:property>
  <prop:property fmtid="{D5CDD505-2E9C-101B-9397-08002B2CF9AE}" pid="5" name="BrojStranica">
    <vt:i4>3</vt:i4>
  </prop:property>
</prop:Properties>
</file>