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2f4d" w14:paraId="b182f4d" w:rsidRDefault="00651E2D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273DBD"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273DBD">
        <w:rPr>
          <w:b/>
          <w:lang w:val="hr-HR"/>
        </w:rPr>
        <w:t>1259</w:t>
      </w:r>
      <w:r w:rsidR="00996F29" w:rsidRPr="008366EE">
        <w:rPr>
          <w:b/>
          <w:lang w:val="hr-HR"/>
        </w:rPr>
        <w:t>/2016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273DBD">
        <w:t>JOLE-TRILJ, d.o.o. Trilj, Ramska 3, OIB: 83835123866</w:t>
      </w:r>
      <w:r w:rsidR="00651E2D">
        <w:t xml:space="preserve">, </w:t>
      </w:r>
      <w:r w:rsidR="007B4A82" w:rsidRPr="008366EE">
        <w:rPr>
          <w:szCs w:val="24"/>
          <w:lang w:val="hr-HR"/>
        </w:rPr>
        <w:t xml:space="preserve">dana </w:t>
      </w:r>
      <w:r w:rsidR="00273DBD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="0006739B" w:rsidRPr="008366EE">
        <w:rPr>
          <w:szCs w:val="24"/>
          <w:lang w:val="hr-HR"/>
        </w:rPr>
        <w:t>2017</w:t>
      </w:r>
      <w:r w:rsidR="007B4A82" w:rsidRPr="008366EE">
        <w:rPr>
          <w:szCs w:val="24"/>
          <w:lang w:val="hr-HR"/>
        </w:rPr>
        <w:t xml:space="preserve">. </w:t>
      </w:r>
    </w:p>
    <w:p w:rsidRDefault="00382327" w:rsidP="00D4027A" w:rsidR="00382327" w:rsidRPr="00651E2D">
      <w:pPr>
        <w:rPr>
          <w:sz w:val="18"/>
          <w:szCs w:val="18"/>
          <w:lang w:val="hr-HR"/>
        </w:rPr>
      </w:pPr>
    </w:p>
    <w:p w:rsidRDefault="006F3B71" w:rsidP="00D4027A" w:rsidR="006F3B71" w:rsidRPr="00201849">
      <w:pPr>
        <w:rPr>
          <w:sz w:val="18"/>
          <w:szCs w:val="18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273DBD" w:rsidRPr="00273DBD">
        <w:rPr>
          <w:b w:val="false"/>
        </w:rPr>
        <w:t>JOLE-TRILJ, d.o.o. Trilj, Ramska 3, OIB: 83835123866</w:t>
      </w:r>
      <w:r w:rsidRPr="00651E2D">
        <w:rPr>
          <w:b w:val="false"/>
          <w:szCs w:val="24"/>
          <w:lang w:val="hr-HR"/>
        </w:rPr>
        <w:t>.</w:t>
      </w:r>
      <w:r w:rsidRPr="00922E64">
        <w:rPr>
          <w:b w:val="false"/>
          <w:szCs w:val="24"/>
          <w:lang w:val="hr-HR"/>
        </w:rPr>
        <w:t xml:space="preserve">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273DBD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Pr="00093EB2">
        <w:rPr>
          <w:lang w:val="hr-HR"/>
        </w:rPr>
        <w:t>2017. u</w:t>
      </w:r>
      <w:r>
        <w:rPr>
          <w:lang w:val="hr-HR"/>
        </w:rPr>
        <w:t xml:space="preserve"> </w:t>
      </w:r>
      <w:r w:rsidR="00760303">
        <w:rPr>
          <w:lang w:val="hr-HR"/>
        </w:rPr>
        <w:t>10</w:t>
      </w:r>
      <w:r w:rsidR="00545701">
        <w:rPr>
          <w:lang w:val="hr-HR"/>
        </w:rPr>
        <w:t>,00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651E2D">
        <w:t xml:space="preserve">  </w:t>
      </w:r>
      <w:r w:rsidR="00E04AD0">
        <w:t>Maroje Raguž, dipl. ekonomist iz Zagreba, Badalićeva 21, OIB: 15457175002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273DBD" w:rsidRPr="00273DBD">
        <w:rPr>
          <w:b w:val="false"/>
        </w:rPr>
        <w:t>JOLE-TRILJ, d.o.o. Trilj, Ramska 3, OIB: 83835123866</w:t>
      </w:r>
      <w:r w:rsidR="00273DBD">
        <w:rPr>
          <w:b w:val="false"/>
        </w:rPr>
        <w:t>, MBS: 060</w:t>
      </w:r>
      <w:r w:rsidR="00273DBD">
        <w:rPr>
          <w:b w:val="false"/>
          <w:lang w:val="hr-HR"/>
        </w:rPr>
        <w:t>099170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8366EE" w:rsidP="00273DBD" w:rsidR="009D6B28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Financijska agencija, Regionalni centar Split (u daljnjem tekstu FINA) podnijela je ovom sudu </w:t>
      </w:r>
      <w:r w:rsidR="00273DBD">
        <w:rPr>
          <w:lang w:val="hr-HR"/>
        </w:rPr>
        <w:t>16. svibnja</w:t>
      </w:r>
      <w:r w:rsidRPr="008366EE">
        <w:rPr>
          <w:lang w:val="hr-HR"/>
        </w:rPr>
        <w:t xml:space="preserve"> 2016. prijedlog za otvaranje stečajnog postu</w:t>
      </w:r>
      <w:r w:rsidR="00BF08D9">
        <w:rPr>
          <w:lang w:val="hr-HR"/>
        </w:rPr>
        <w:t xml:space="preserve">pka nad dužnikom </w:t>
      </w:r>
      <w:r w:rsidR="00273DBD">
        <w:t>JOLE-TRILJ, d.o.o. Trilj,</w:t>
      </w:r>
      <w:r w:rsidRPr="008366EE">
        <w:rPr>
          <w:lang w:val="hr-HR"/>
        </w:rPr>
        <w:t xml:space="preserve"> a sve sukladno odredbama čl. </w:t>
      </w:r>
      <w:r w:rsidR="00273DBD">
        <w:rPr>
          <w:lang w:val="hr-HR"/>
        </w:rPr>
        <w:t>110. st. 1</w:t>
      </w:r>
      <w:r w:rsidRPr="008366EE">
        <w:rPr>
          <w:lang w:val="hr-HR"/>
        </w:rPr>
        <w:t>. Stečajnog zakona (Narodne novine 71/15</w:t>
      </w:r>
      <w:r w:rsidR="00BF08D9">
        <w:rPr>
          <w:lang w:val="hr-HR"/>
        </w:rPr>
        <w:t xml:space="preserve"> i 104/17</w:t>
      </w:r>
      <w:r w:rsidRPr="008366EE">
        <w:rPr>
          <w:lang w:val="hr-HR"/>
        </w:rPr>
        <w:t>, dalje SZ).</w:t>
      </w:r>
    </w:p>
    <w:p w:rsidRDefault="00273DBD" w:rsidP="00273DBD" w:rsidR="00273DBD" w:rsidRPr="00273DBD">
      <w:pPr>
        <w:ind w:firstLine="708"/>
        <w:jc w:val="both"/>
        <w:rPr>
          <w:lang w:val="hr-HR"/>
        </w:rPr>
      </w:pPr>
      <w:r w:rsidRPr="00273DBD">
        <w:rPr>
          <w:lang w:val="hr-HR"/>
        </w:rPr>
        <w:lastRenderedPageBreak/>
        <w:t>U podnesenom prijedlogu u bitnom je navedeno da dužnik</w:t>
      </w:r>
      <w:r w:rsidR="003E2512">
        <w:rPr>
          <w:lang w:val="hr-HR"/>
        </w:rPr>
        <w:t xml:space="preserve"> na dan 12. svibnja 2016.</w:t>
      </w:r>
      <w:r w:rsidRPr="00273DBD">
        <w:rPr>
          <w:lang w:val="hr-HR"/>
        </w:rPr>
        <w:t xml:space="preserve">, u Očevidniku redoslijeda osnova za plaćanje, ima evidentirane neizvršene osnove za plaćanje u neprekinutom razdoblju od 120 dana, u ukupnom iznosu od 11.455,42 kn, kao i da prema podacima koji su dostavljeni od Hrvatskog zavoda za mirovinsko osiguranje dužnik ima jednog zaposlenog, a predlagatelj da ne raspolaže s podacima o imovini dužnika. </w:t>
      </w:r>
    </w:p>
    <w:p w:rsidRDefault="00273DBD" w:rsidP="00273DBD" w:rsidR="00273DBD" w:rsidRPr="00273DBD">
      <w:pPr>
        <w:ind w:firstLine="708"/>
        <w:jc w:val="both"/>
        <w:rPr>
          <w:lang w:val="hr-HR"/>
        </w:rPr>
      </w:pPr>
    </w:p>
    <w:p w:rsidRDefault="00273DBD" w:rsidP="005E017E" w:rsidR="00273DBD" w:rsidRPr="00273DBD">
      <w:pPr>
        <w:ind w:firstLine="708"/>
        <w:jc w:val="both"/>
        <w:rPr>
          <w:lang w:val="hr-HR"/>
        </w:rPr>
      </w:pPr>
      <w:r w:rsidRPr="00273DBD">
        <w:rPr>
          <w:lang w:val="hr-HR"/>
        </w:rPr>
        <w:t>Povodom podnesenog prijedloga, rješenjem ovog suda posl. br. 12. St-1259/2016 od 31. ožujka 2017. god. pokrenut je prethodni postupak radi utvrđivanja pretpostavki za otvaranje stečajnog postupka nad dužnikom.</w:t>
      </w:r>
    </w:p>
    <w:p w:rsidRDefault="00273DBD" w:rsidP="00651E2D" w:rsidR="00273DBD">
      <w:pPr>
        <w:ind w:firstLine="708"/>
        <w:jc w:val="both"/>
        <w:rPr>
          <w:lang w:val="hr-HR"/>
        </w:rPr>
      </w:pPr>
    </w:p>
    <w:p w:rsidRDefault="00EB5806" w:rsidP="00EB5806" w:rsidR="00EB580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>Tijekom prethodnog postupka sud je utvrdio da su u konkretnom slučaju ispunjene pretpostavke za otvaranje stečajnog postupka nad dužnikom, budući da kod dužnika postoji stečajni razlog nesposobnosti za plaćanje.</w:t>
      </w:r>
    </w:p>
    <w:p w:rsidRDefault="00EB5806" w:rsidP="00EB5806" w:rsidR="00EB5806" w:rsidRPr="008366EE">
      <w:pPr>
        <w:ind w:firstLine="708"/>
        <w:jc w:val="both"/>
        <w:rPr>
          <w:lang w:val="hr-HR"/>
        </w:rPr>
      </w:pPr>
    </w:p>
    <w:p w:rsidRDefault="00F07015" w:rsidP="00EB5806" w:rsidR="00EB580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Odredbom </w:t>
      </w:r>
      <w:r w:rsidR="00EB5806" w:rsidRPr="008366EE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 w:rsidRPr="008366EE">
      <w:pPr>
        <w:jc w:val="both"/>
        <w:rPr>
          <w:lang w:val="hr-HR"/>
        </w:rPr>
      </w:pPr>
      <w:r w:rsidRPr="008366EE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8366EE">
      <w:pPr>
        <w:jc w:val="both"/>
        <w:rPr>
          <w:lang w:val="hr-HR"/>
        </w:rPr>
      </w:pPr>
    </w:p>
    <w:p w:rsidRDefault="00273DBD" w:rsidP="005E017E" w:rsidR="00EB5806" w:rsidRPr="008366EE">
      <w:pPr>
        <w:ind w:firstLine="708"/>
        <w:jc w:val="both"/>
        <w:rPr>
          <w:lang w:val="hr-HR"/>
        </w:rPr>
      </w:pPr>
      <w:r w:rsidRPr="00273DBD">
        <w:rPr>
          <w:lang w:val="hr-HR"/>
        </w:rPr>
        <w:t>FINA je za potrebe prethodnog postupka dostavila ovom sudu potvrdu o neizvršenim osnovama za plaćanje dužnika kojom se potvrđuje da dužnik na dan 26.04.2017.</w:t>
      </w:r>
      <w:r w:rsidR="005E017E">
        <w:rPr>
          <w:lang w:val="hr-HR"/>
        </w:rPr>
        <w:t>,</w:t>
      </w:r>
      <w:r w:rsidRPr="00273DBD">
        <w:rPr>
          <w:lang w:val="hr-HR"/>
        </w:rPr>
        <w:t xml:space="preserve"> u Očevidniku redoslijeda osnova za plaćanje</w:t>
      </w:r>
      <w:r w:rsidR="005E017E">
        <w:rPr>
          <w:lang w:val="hr-HR"/>
        </w:rPr>
        <w:t>,</w:t>
      </w:r>
      <w:r w:rsidRPr="00273DBD">
        <w:rPr>
          <w:lang w:val="hr-HR"/>
        </w:rPr>
        <w:t xml:space="preserve"> ima evidentirane neizvršne osnove za plaćanje u neprekinutom razdoblju od 468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</w:t>
      </w:r>
      <w:r w:rsidR="00651E2D" w:rsidRPr="00651E2D">
        <w:rPr>
          <w:lang w:val="hr-HR"/>
        </w:rPr>
        <w:t>čl. 6. st. 1., st. 2. podstavak 1. i st. 4. SZ-a.</w:t>
      </w:r>
      <w:r w:rsidR="00651E2D">
        <w:rPr>
          <w:lang w:val="hr-HR"/>
        </w:rPr>
        <w:t xml:space="preserve"> </w:t>
      </w:r>
      <w:r w:rsidR="00BF08D9">
        <w:rPr>
          <w:lang w:val="hr-HR"/>
        </w:rPr>
        <w:t>Uostalom, i</w:t>
      </w:r>
      <w:r w:rsidR="00EB5806" w:rsidRPr="008366EE">
        <w:rPr>
          <w:lang w:val="hr-HR"/>
        </w:rPr>
        <w:t xml:space="preserve"> zastupnik po zakonu dužnika je priznao postojanje tog stečajnog razloga te je izjavio da se dužnik ne protivi podnesenom prijedlogu za otvaranje stečajnog postupka.</w:t>
      </w:r>
    </w:p>
    <w:p w:rsidRDefault="00996F29" w:rsidP="00EB5806" w:rsidR="00996F29" w:rsidRPr="008366EE">
      <w:pPr>
        <w:jc w:val="both"/>
        <w:rPr>
          <w:lang w:val="hr-HR"/>
        </w:rPr>
      </w:pPr>
    </w:p>
    <w:p w:rsidRDefault="00E569E6" w:rsidP="00E569E6" w:rsidR="00E569E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Međutim, osim ispunjenja uvjeta za otvaranje stečajnog postupka nad dužnikom, </w:t>
      </w:r>
      <w:r w:rsidR="00760360">
        <w:rPr>
          <w:lang w:val="hr-HR"/>
        </w:rPr>
        <w:t>iz rezultata</w:t>
      </w:r>
      <w:r w:rsidRPr="008366EE">
        <w:rPr>
          <w:lang w:val="hr-HR"/>
        </w:rPr>
        <w:t xml:space="preserve"> prethodnog postupka </w:t>
      </w:r>
      <w:r w:rsidR="00760360">
        <w:rPr>
          <w:lang w:val="hr-HR"/>
        </w:rPr>
        <w:t>isto tako proizlazi</w:t>
      </w:r>
      <w:r w:rsidRPr="008366EE">
        <w:rPr>
          <w:lang w:val="hr-HR"/>
        </w:rPr>
        <w:t xml:space="preserve"> i da imovina dužnika koja bi ušla u stečajnu masu nije dovoljna </w:t>
      </w:r>
      <w:r w:rsidR="00EB5806" w:rsidRPr="008366EE">
        <w:rPr>
          <w:lang w:val="hr-HR"/>
        </w:rPr>
        <w:t xml:space="preserve">ni </w:t>
      </w:r>
      <w:r w:rsidRPr="008366EE">
        <w:rPr>
          <w:lang w:val="hr-HR"/>
        </w:rPr>
        <w:t xml:space="preserve">za namirenje troškova stečajnog postupka. </w:t>
      </w:r>
    </w:p>
    <w:p w:rsidRDefault="00E569E6" w:rsidP="00E569E6" w:rsidR="00E569E6" w:rsidRPr="008366EE">
      <w:pPr>
        <w:tabs>
          <w:tab w:pos="709" w:val="left"/>
        </w:tabs>
        <w:jc w:val="both"/>
        <w:rPr>
          <w:lang w:val="hr-HR"/>
        </w:rPr>
      </w:pPr>
    </w:p>
    <w:p w:rsidRDefault="005E017E" w:rsidP="005E017E" w:rsidR="005E017E" w:rsidRPr="005E017E">
      <w:pPr>
        <w:ind w:firstLine="708"/>
        <w:jc w:val="both"/>
        <w:rPr>
          <w:lang w:val="hr-HR"/>
        </w:rPr>
      </w:pPr>
      <w:r w:rsidRPr="005E017E">
        <w:rPr>
          <w:lang w:val="hr-HR"/>
        </w:rPr>
        <w:t xml:space="preserve">Naime, u </w:t>
      </w:r>
      <w:r w:rsidR="00E569E6" w:rsidRPr="005E017E">
        <w:rPr>
          <w:lang w:val="hr-HR"/>
        </w:rPr>
        <w:t>svom iskazu danom na ročištu u prethodnom postupku</w:t>
      </w:r>
      <w:r w:rsidR="00C8688E" w:rsidRPr="005E017E">
        <w:rPr>
          <w:lang w:val="hr-HR"/>
        </w:rPr>
        <w:t>,</w:t>
      </w:r>
      <w:r w:rsidR="00EB5806" w:rsidRPr="005E017E">
        <w:rPr>
          <w:lang w:val="hr-HR"/>
        </w:rPr>
        <w:t xml:space="preserve"> </w:t>
      </w:r>
      <w:r w:rsidR="00F07015" w:rsidRPr="005E017E">
        <w:rPr>
          <w:lang w:val="hr-HR"/>
        </w:rPr>
        <w:t xml:space="preserve">zastupnik po zakonu </w:t>
      </w:r>
      <w:r w:rsidR="00D82E09" w:rsidRPr="005E017E">
        <w:rPr>
          <w:lang w:val="hr-HR"/>
        </w:rPr>
        <w:t xml:space="preserve">dužnika </w:t>
      </w:r>
      <w:r w:rsidRPr="005E017E">
        <w:rPr>
          <w:lang w:val="hr-HR"/>
        </w:rPr>
        <w:t xml:space="preserve">Jozo Lipotić iz Trilja je naveo da se društvo Jole-Trilj d.o.o. bavilo trgovinom mješovite robe, a u naravi da se radilo o prodaji boja, lakova i željezarije – vijaka, brokava, kvaka i sl. te da je on bio jedini zaposlenik društva. Naveo je da je to poslovanje dužnik obavljao u jednoj trgovini, prostoru površine 40 m2 koji se nalazi u Trilju, a koja trgovina da je krajem 2016. godine zatvorena kada je i dužnik prestao sa svojim poslovanjem. U odnosu na imovinu dužnika, izjavio </w:t>
      </w:r>
      <w:r>
        <w:rPr>
          <w:lang w:val="hr-HR"/>
        </w:rPr>
        <w:t xml:space="preserve">je </w:t>
      </w:r>
      <w:r w:rsidRPr="005E017E">
        <w:rPr>
          <w:lang w:val="hr-HR"/>
        </w:rPr>
        <w:t xml:space="preserve">da dužnik nema niti je ikada imao nekretnina, isto tako da nema ni vrjednijih pokretnina, automobila i sl. Iskazao je da jedinu preostalu imovinu dužnika čine jedno računalo i PC kasa, starosti preko 4 godine, kao i nešto preostalih zaliha boja i lakova, kojima je već istekao rok trajanja, a koja sva imovina bi njegovoj procjeni mogla vrijediti oko 8.000,00 kn. Istakao je i da je pred sam prestanak poslovanja dužnika, najveći dio preostale robe koja je nešto vrijedila vraćena dobavljaču društvu Pristan d.o.o. Dicmo, budući da dužnik tu robu nije mogao platiti. Naveo je i da dužnik ima nenaplaćenih potraživanja, prema društvima Špica gradnja d.o.o. i Ban gradnja d.o.o. u sveukupnom iznosu od 20.000,00 kn, ali da se u konkretnom slučaju radi o nenaplativim potraživanjima, koja su dospjela prije više od 5 godina i koja dužnik do sada nije uspio naplatiti, a niti je pokretao postupke radi prisilne naplate tih potraživanja. </w:t>
      </w:r>
    </w:p>
    <w:p w:rsidRDefault="005E017E" w:rsidP="005E017E" w:rsidR="005E017E" w:rsidRPr="005E017E">
      <w:pPr>
        <w:jc w:val="both"/>
        <w:rPr>
          <w:lang w:val="hr-HR"/>
        </w:rPr>
      </w:pPr>
    </w:p>
    <w:p w:rsidRDefault="005E017E" w:rsidP="005E017E" w:rsidR="005E017E" w:rsidRPr="005E017E">
      <w:pPr>
        <w:ind w:firstLine="708"/>
        <w:jc w:val="both"/>
        <w:rPr>
          <w:lang w:val="hr-HR"/>
        </w:rPr>
      </w:pPr>
      <w:r w:rsidRPr="005E017E">
        <w:rPr>
          <w:lang w:val="hr-HR"/>
        </w:rPr>
        <w:t xml:space="preserve">Iz naprijed navedenog iskaza zastupnika po zakonu dužnika, koji je rješenjem o pokretanju prethodnog postupka kao i na održanom ročištu upozoren na pravne posljedice davanja netočnih ili nepotpunih podataka o imovini i obvezama dužnika odnosno davanja lažnog iskaza, razvidno je da dužnik nema vrjednije imovine koja bi ušla u stečajnu masu i iz koje bi se mogli podmiriti svi troškovi stečajnog postupka. Naime, jedinu preostalu materijalnu imovinu dužnika čine jedno računalo i PC kasa, kao i nešto preostalih zaliha robe – boja i lakova. Uzimajući u obzir da se, prema izjavi z.z. dužnika, u odnosu na računalo i PC kasu radi o rabljenoj opremi koja je starosti više od četiri godine, dok je preostalim zalihama boja i lakova istekao rok trajanja pa je samim time upitna mogućnost bilo kakvog unovčenja takve robe, to stoga sud smatra da se u konkretnom slučaju radi o imovini čijim unovčenjem (ukoliko je isto i moguće) se ne bi mogli namiriti svi neizbježni troškovi stečajnog postupka, a koji bi po procjeni ovog suda </w:t>
      </w:r>
      <w:r>
        <w:rPr>
          <w:lang w:val="hr-HR"/>
        </w:rPr>
        <w:t>mogli iznositi oko</w:t>
      </w:r>
      <w:r w:rsidRPr="005E017E">
        <w:rPr>
          <w:lang w:val="hr-HR"/>
        </w:rPr>
        <w:t xml:space="preserve"> 20.000,00 kn. Niti nenaplaćena potraživanja ne predstavljaju likvidnu imovinu dostatnu za podmirenje troškova stečajnog postupka, jer se samim potraživanjem troškovi stečajnog postupka ne mogu podmiriti, a niti je bez raspoloživih novčanih sredstava, kojih dužnik očito nema, moguće pokrenuti postupke radi prisilne naplate tih potraživanja. To pogotovo u konkretnom slučaju, budući da se prema iskazu z.z. dužnika radi o potraživanjima koja su dospjela prije više od 5 godina i koja dužnik do sada nije uspio naplatiti, a niti je pokretao postupke radi prisilne naplate tih potraživanja.</w:t>
      </w:r>
    </w:p>
    <w:p w:rsidRDefault="005E017E" w:rsidP="004642FA" w:rsidR="005E017E">
      <w:pPr>
        <w:ind w:firstLine="708"/>
        <w:jc w:val="both"/>
        <w:rPr>
          <w:lang w:val="hr-HR"/>
        </w:rPr>
      </w:pPr>
    </w:p>
    <w:p w:rsidRDefault="005E017E" w:rsidP="005E017E" w:rsidR="005E017E" w:rsidRPr="00093EB2">
      <w:pPr>
        <w:ind w:firstLine="708"/>
        <w:jc w:val="both"/>
        <w:rPr>
          <w:lang w:val="hr-HR"/>
        </w:rPr>
      </w:pPr>
      <w:r>
        <w:rPr>
          <w:lang w:val="hr-HR"/>
        </w:rPr>
        <w:t>O</w:t>
      </w:r>
      <w:r w:rsidRPr="00093EB2">
        <w:rPr>
          <w:lang w:val="hr-HR"/>
        </w:rPr>
        <w:t xml:space="preserve">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4642FA" w:rsidP="005E017E" w:rsidR="004642FA" w:rsidRPr="004642FA">
      <w:pPr>
        <w:jc w:val="both"/>
        <w:rPr>
          <w:lang w:val="hr-HR"/>
        </w:rPr>
      </w:pPr>
    </w:p>
    <w:p w:rsidRDefault="00760360" w:rsidP="008B4FD2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Kako je dakle tijekom prethodnog postupka utvrđeno postojanje stečajnog razloga nesposobnosti za plaćanje dužnika, </w:t>
      </w:r>
      <w:r>
        <w:rPr>
          <w:lang w:val="hr-HR"/>
        </w:rPr>
        <w:t>dok je isto tako</w:t>
      </w:r>
      <w:r w:rsidRPr="00093EB2">
        <w:rPr>
          <w:lang w:val="hr-HR"/>
        </w:rPr>
        <w:t xml:space="preserve"> iz rezultata prethodnog postupka proizašlo da imovina dužnika koja bi ušla </w:t>
      </w:r>
      <w:r w:rsidR="005E017E">
        <w:rPr>
          <w:lang w:val="hr-HR"/>
        </w:rPr>
        <w:t>u stečajnu masu nije dovoljna</w:t>
      </w:r>
      <w:r w:rsidRPr="00093EB2">
        <w:rPr>
          <w:lang w:val="hr-HR"/>
        </w:rPr>
        <w:t xml:space="preserve"> za namirenje troškova stečajnog postupka, to je stoga ovaj sud rj</w:t>
      </w:r>
      <w:r>
        <w:rPr>
          <w:lang w:val="hr-HR"/>
        </w:rPr>
        <w:t>ešenjem</w:t>
      </w:r>
      <w:r w:rsidRPr="00093EB2">
        <w:rPr>
          <w:lang w:val="hr-HR"/>
        </w:rPr>
        <w:t xml:space="preserve"> posl. br. 12. St-</w:t>
      </w:r>
      <w:r w:rsidR="005E017E">
        <w:rPr>
          <w:lang w:val="hr-HR"/>
        </w:rPr>
        <w:t>1259/2016 od 11</w:t>
      </w:r>
      <w:r w:rsidRPr="00093EB2">
        <w:rPr>
          <w:lang w:val="hr-HR"/>
        </w:rPr>
        <w:t>. listopada 2017.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5E017E">
        <w:rPr>
          <w:lang w:val="hr-HR"/>
        </w:rPr>
        <w:t>11</w:t>
      </w:r>
      <w:r w:rsidRPr="00093EB2">
        <w:rPr>
          <w:lang w:val="hr-HR"/>
        </w:rPr>
        <w:t xml:space="preserve">. listopada 2017. god. objavljeno je na e-Oglasnoj ploči suda istoga dana kada je i doneseno, međutim nitko od vjerovnika odnosno eventualno zainteresiranih osoba nije postupio po pozivu suda i u određenom roku, koji je istekao s danom </w:t>
      </w:r>
      <w:r w:rsidR="005E017E">
        <w:rPr>
          <w:lang w:val="hr-HR"/>
        </w:rPr>
        <w:t>3</w:t>
      </w:r>
      <w:r w:rsidR="008B4FD2">
        <w:rPr>
          <w:lang w:val="hr-HR"/>
        </w:rPr>
        <w:t xml:space="preserve">. </w:t>
      </w:r>
      <w:r w:rsidR="005E017E">
        <w:rPr>
          <w:lang w:val="hr-HR"/>
        </w:rPr>
        <w:t>studenog</w:t>
      </w:r>
      <w:r w:rsidRPr="008B648A">
        <w:rPr>
          <w:lang w:val="hr-HR"/>
        </w:rPr>
        <w:t xml:space="preserve"> 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760360" w:rsidP="00C8688E" w:rsidR="00DD0BC4" w:rsidRPr="008366EE">
      <w:pPr>
        <w:ind w:firstLine="708"/>
        <w:jc w:val="both"/>
        <w:rPr>
          <w:lang w:val="hr-HR"/>
        </w:rPr>
      </w:pPr>
      <w:r w:rsidRPr="00760360">
        <w:rPr>
          <w:lang w:val="hr-HR"/>
        </w:rPr>
        <w:t xml:space="preserve"> </w:t>
      </w: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273DBD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="00FE6CFD" w:rsidRPr="008366EE">
        <w:rPr>
          <w:lang w:val="hr-HR"/>
        </w:rPr>
        <w:t>2017</w:t>
      </w:r>
      <w:r w:rsidRPr="008366EE">
        <w:rPr>
          <w:lang w:val="hr-HR"/>
        </w:rPr>
        <w:t xml:space="preserve">.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D4027A" w:rsidP="00D4027A" w:rsidR="00D4027A" w:rsidRPr="008B4FD2">
      <w:pPr>
        <w:jc w:val="both"/>
        <w:rPr>
          <w:sz w:val="20"/>
          <w:szCs w:val="20"/>
          <w:u w:val="single"/>
          <w:lang w:val="hr-HR"/>
        </w:rPr>
      </w:pPr>
    </w:p>
    <w:p w:rsidRDefault="00736EF6" w:rsidP="00D4027A" w:rsidR="00736EF6" w:rsidRPr="00C8688E">
      <w:pPr>
        <w:jc w:val="both"/>
        <w:rPr>
          <w:sz w:val="16"/>
          <w:szCs w:val="16"/>
          <w:u w:val="single"/>
          <w:lang w:val="hr-HR"/>
        </w:rPr>
      </w:pPr>
    </w:p>
    <w:p w:rsidRDefault="00AF762C" w:rsidP="00D4027A" w:rsidR="00AF762C" w:rsidRPr="008B4FD2">
      <w:pPr>
        <w:jc w:val="both"/>
        <w:rPr>
          <w:sz w:val="16"/>
          <w:szCs w:val="16"/>
          <w:u w:val="single"/>
          <w:lang w:val="hr-HR"/>
        </w:rPr>
      </w:pPr>
    </w:p>
    <w:p w:rsidRDefault="00FE6CFD" w:rsidP="00FE6CFD" w:rsidR="00FE6CFD" w:rsidRPr="008366EE">
      <w:pPr>
        <w:rPr>
          <w:lang w:val="hr-HR"/>
        </w:rPr>
      </w:pPr>
      <w:r w:rsidRPr="008366EE">
        <w:rPr>
          <w:lang w:val="hr-HR"/>
        </w:rPr>
        <w:t>POUKA O PRAVNOM LIJEKU:</w:t>
      </w:r>
    </w:p>
    <w:p w:rsidRDefault="00FE6CFD" w:rsidP="00FE6CFD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8366EE">
        <w:rPr>
          <w:lang w:val="hr-HR"/>
        </w:rPr>
        <w:t>osam dana od dostave rješenja.</w:t>
      </w:r>
      <w:r w:rsidRPr="008366EE">
        <w:rPr>
          <w:lang w:val="hr-HR"/>
        </w:rPr>
        <w:t xml:space="preserve"> </w:t>
      </w:r>
      <w:r w:rsidR="00996F29" w:rsidRPr="008366EE">
        <w:rPr>
          <w:lang w:val="hr-HR"/>
        </w:rPr>
        <w:t xml:space="preserve">Dostava </w:t>
      </w:r>
      <w:r w:rsidRPr="008366EE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8366EE">
      <w:pPr>
        <w:jc w:val="both"/>
        <w:rPr>
          <w:lang w:val="hr-HR"/>
        </w:rPr>
      </w:pPr>
    </w:p>
    <w:p w:rsidRDefault="006454BE" w:rsidP="00D4027A" w:rsidR="006454BE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624D67" w:rsidRPr="008366EE">
      <w:pPr>
        <w:jc w:val="both"/>
        <w:rPr>
          <w:lang w:val="hr-HR"/>
        </w:rPr>
      </w:pPr>
      <w:r w:rsidRPr="008366EE">
        <w:rPr>
          <w:lang w:val="hr-HR"/>
        </w:rPr>
        <w:t>-  dužniku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  <w:r w:rsidR="004D0FB5">
        <w:rPr>
          <w:lang w:val="hr-HR"/>
        </w:rPr>
        <w:t xml:space="preserve">, Ispostava </w:t>
      </w:r>
      <w:r w:rsidR="00273DBD">
        <w:rPr>
          <w:lang w:val="hr-HR"/>
        </w:rPr>
        <w:t>Sinj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651E2D" w:rsidR="00EE1FB4" w:rsidRPr="008366EE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D3AA4" w:rsidRPr="002D3AA4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273DBD">
      <w:t>1259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D3AA4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2512"/>
    <w:rsid w:val="003E494B"/>
    <w:rsid w:val="003F3F45"/>
    <w:rsid w:val="00400539"/>
    <w:rsid w:val="0040401B"/>
    <w:rsid w:val="004147FB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6030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768B"/>
    <w:rsid w:val="00DD0BC4"/>
    <w:rsid w:val="00DF7AC0"/>
    <w:rsid w:val="00E04AD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D3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A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3AA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3A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3A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D3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A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3AA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3A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3A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St-1259/2016</izvorni_sadrzaj>
    <derivirana_varijabla naziv="DomainObject.Predmet.OznakaBroj_1">St-1259/2016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JOLE-TRILJ, d.o.o. za trgovinu</izvorni_sadrzaj>
    <derivirana_varijabla naziv="DomainObject.Predmet.ProtustrankaFormated_1">  JOLE-TRILJ, d.o.o. za trgovinu</derivirana_varijabla>
  </DomainObject.Predmet.ProtustrankaFormated>
  <DomainObject.Predmet.ProtustrankaFormatedOIB>
    <izvorni_sadrzaj>  JOLE-TRILJ, d.o.o. za trgovinu, OIB 83835123866</izvorni_sadrzaj>
    <derivirana_varijabla naziv="DomainObject.Predmet.ProtustrankaFormatedOIB_1">  JOLE-TRILJ, d.o.o. za trgovinu, OIB 83835123866</derivirana_varijabla>
  </DomainObject.Predmet.ProtustrankaFormatedOIB>
  <DomainObject.Predmet.ProtustrankaFormatedWithAdress>
    <izvorni_sadrzaj> JOLE-TRILJ, d.o.o. za trgovinu, Ramska 3, 21240 Trilj</izvorni_sadrzaj>
    <derivirana_varijabla naziv="DomainObject.Predmet.ProtustrankaFormatedWithAdress_1"> JOLE-TRILJ, d.o.o. za trgovinu, Ramska 3, 21240 Trilj</derivirana_varijabla>
  </DomainObject.Predmet.ProtustrankaFormatedWithAdress>
  <DomainObject.Predmet.ProtustrankaFormatedWithAdressOIB>
    <izvorni_sadrzaj> JOLE-TRILJ, d.o.o. za trgovinu, OIB 83835123866, Ramska 3, 21240 Trilj</izvorni_sadrzaj>
    <derivirana_varijabla naziv="DomainObject.Predmet.ProtustrankaFormatedWithAdressOIB_1"> JOLE-TRILJ, d.o.o. za trgovinu, OIB 83835123866, Ramska 3, 21240 Trilj</derivirana_varijabla>
  </DomainObject.Predmet.ProtustrankaFormatedWithAdressOIB>
  <DomainObject.Predmet.ProtustrankaWithAdress>
    <izvorni_sadrzaj>JOLE-TRILJ, d.o.o. za trgovinu Ramska 3, 21240 Trilj</izvorni_sadrzaj>
    <derivirana_varijabla naziv="DomainObject.Predmet.ProtustrankaWithAdress_1">JOLE-TRILJ, d.o.o. za trgovinu Ramska 3, 21240 Trilj</derivirana_varijabla>
  </DomainObject.Predmet.ProtustrankaWithAdress>
  <DomainObject.Predmet.ProtustrankaWithAdressOIB>
    <izvorni_sadrzaj>JOLE-TRILJ, d.o.o. za trgovinu, OIB 83835123866, Ramska 3, 21240 Trilj</izvorni_sadrzaj>
    <derivirana_varijabla naziv="DomainObject.Predmet.ProtustrankaWithAdressOIB_1">JOLE-TRILJ, d.o.o. za trgovinu, OIB 83835123866, Ramska 3, 21240 Trilj</derivirana_varijabla>
  </DomainObject.Predmet.ProtustrankaWithAdressOIB>
  <DomainObject.Predmet.ProtustrankaNazivFormated>
    <izvorni_sadrzaj>JOLE-TRILJ, d.o.o. za trgovinu</izvorni_sadrzaj>
    <derivirana_varijabla naziv="DomainObject.Predmet.ProtustrankaNazivFormated_1">JOLE-TRILJ, d.o.o. za trgovinu</derivirana_varijabla>
  </DomainObject.Predmet.ProtustrankaNazivFormated>
  <DomainObject.Predmet.ProtustrankaNazivFormatedOIB>
    <izvorni_sadrzaj>JOLE-TRILJ, d.o.o. za trgovinu, OIB 83835123866</izvorni_sadrzaj>
    <derivirana_varijabla naziv="DomainObject.Predmet.ProtustrankaNazivFormatedOIB_1">JOLE-TRILJ, d.o.o. za trgovinu, OIB 83835123866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11455.42</izvorni_sadrzaj>
    <derivirana_varijabla naziv="DomainObject.Predmet.TrenutnaVrijednost_1">11455.42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JOLE-TRILJ, d.o.o. za trgovinu</item>
    </izvorni_sadrzaj>
    <derivirana_varijabla naziv="DomainObject.Predmet.ProtuStrankaListFormated_1">
      <item>JOLE-TRILJ, d.o.o. za trgovinu</item>
    </derivirana_varijabla>
  </DomainObject.Predmet.ProtuStrankaListFormated>
  <DomainObject.Predmet.ProtuStrankaListFormatedOIB>
    <izvorni_sadrzaj>
      <item>JOLE-TRILJ, d.o.o. za trgovinu, OIB 83835123866</item>
    </izvorni_sadrzaj>
    <derivirana_varijabla naziv="DomainObject.Predmet.ProtuStrankaListFormatedOIB_1">
      <item>JOLE-TRILJ, d.o.o. za trgovinu, OIB 83835123866</item>
    </derivirana_varijabla>
  </DomainObject.Predmet.ProtuStrankaListFormatedOIB>
  <DomainObject.Predmet.ProtuStrankaListFormatedWithAdress>
    <izvorni_sadrzaj>
      <item>JOLE-TRILJ, d.o.o. za trgovinu, Ramska 3, 21240 Trilj</item>
    </izvorni_sadrzaj>
    <derivirana_varijabla naziv="DomainObject.Predmet.ProtuStrankaListFormatedWithAdress_1">
      <item>JOLE-TRILJ, d.o.o. za trgovinu, Ramska 3, 21240 Trilj</item>
    </derivirana_varijabla>
  </DomainObject.Predmet.ProtuStrankaListFormatedWithAdress>
  <DomainObject.Predmet.ProtuStrankaListFormatedWithAdressOIB>
    <izvorni_sadrzaj>
      <item>JOLE-TRILJ, d.o.o. za trgovinu, OIB 83835123866, Ramska 3, 21240 Trilj</item>
    </izvorni_sadrzaj>
    <derivirana_varijabla naziv="DomainObject.Predmet.ProtuStrankaListFormatedWithAdressOIB_1">
      <item>JOLE-TRILJ, d.o.o. za trgovinu, OIB 83835123866, Ramska 3, 21240 Trilj</item>
    </derivirana_varijabla>
  </DomainObject.Predmet.ProtuStrankaListFormatedWithAdressOIB>
  <DomainObject.Predmet.ProtuStrankaListNazivFormated>
    <izvorni_sadrzaj>
      <item>JOLE-TRILJ, d.o.o. za trgovinu</item>
    </izvorni_sadrzaj>
    <derivirana_varijabla naziv="DomainObject.Predmet.ProtuStrankaListNazivFormated_1">
      <item>JOLE-TRILJ, d.o.o. za trgovinu</item>
    </derivirana_varijabla>
  </DomainObject.Predmet.ProtuStrankaListNazivFormated>
  <DomainObject.Predmet.ProtuStrankaListNazivFormatedOIB>
    <izvorni_sadrzaj>
      <item>JOLE-TRILJ, d.o.o. za trgovinu, OIB 83835123866</item>
    </izvorni_sadrzaj>
    <derivirana_varijabla naziv="DomainObject.Predmet.ProtuStrankaListNazivFormatedOIB_1">
      <item>JOLE-TRILJ, d.o.o. za trgovinu, OIB 83835123866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JOLE-TRILJ, d.o.o. za trgovinu</izvorni_sadrzaj>
    <derivirana_varijabla naziv="DomainObject.Predmet.ProtustrankaIDrugi_1">JOLE-TRILJ,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JOLE-TRILJ, d.o.o. za trgovinu, OIB 83835123866, Ramska 3, 21240 Trilj</izvorni_sadrzaj>
    <derivirana_varijabla naziv="DomainObject.Predmet.ProtustrankaIDrugiAdressOIB_1">JOLE-TRILJ, d.o.o. za trgovinu, OIB 83835123866, Ramska 3,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JOLE-TRILJ, d.o.o. za trgovinu</item>
      <item>FINANCIJSKA AGENCIJA, RC SPLIT</item>
    </izvorni_sadrzaj>
    <derivirana_varijabla naziv="DomainObject.Predmet.SudioniciListNaziv_1">
      <item>JOLE-TRILJ, d.o.o. za trgovinu</item>
      <item>FINANCIJSKA AGENCIJA, RC SPLIT</item>
    </derivirana_varijabla>
  </DomainObject.Predmet.SudioniciListNaziv>
  <DomainObject.Predmet.SudioniciListAdressOIB>
    <izvorni_sadrzaj>
      <item>JOLE-TRILJ, d.o.o. za trgovinu, OIB 83835123866, Ramska 3,21240 Trilj</item>
      <item>FINANCIJSKA AGENCIJA, RC SPLIT, OIB 85821130368, Mažuranićevo šetalište 24 b,21000 Split</item>
    </izvorni_sadrzaj>
    <derivirana_varijabla naziv="DomainObject.Predmet.SudioniciListAdressOIB_1">
      <item>JOLE-TRILJ, d.o.o. za trgovinu, OIB 83835123866, Ramska 3,21240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83835123866</item>
      <item>, OIB 85821130368</item>
    </izvorni_sadrzaj>
    <derivirana_varijabla naziv="DomainObject.Predmet.SudioniciListNazivOIB_1">
      <item>, OIB 83835123866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1774</properties:Words>
  <properties:Characters>9450</properties:Characters>
  <properties:Lines>193</properties:Lines>
  <properties:Paragraphs>47</properties:Paragraphs>
  <properties:TotalTime>384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2017-12-04T08:40:00Z</cp:lastPrinted>
  <dcterms:modified xmlns:xsi="http://www.w3.org/2001/XMLSchema-instance" xsi:type="dcterms:W3CDTF">2017-12-04T08:44:00Z</dcterms:modified>
  <cp:revision>35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