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5628" w14:paraId="6de5628" w:rsidRDefault="007754C7" w:rsidP="007754C7" w:rsidR="007754C7" w:rsidRPr="007A189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A1892">
        <w:rPr>
          <w:rFonts w:hAnsi="Times New Roman" w:ascii="Times New Roman"/>
          <w:szCs w:val="24"/>
          <w:lang w:val="hr-HR"/>
        </w:rPr>
        <w:t xml:space="preserve">                   </w:t>
      </w:r>
      <w:r w:rsidRPr="007A1892">
        <w:rPr>
          <w:noProof/>
          <w:szCs w:val="24"/>
          <w:lang w:val="hr-HR"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54C7" w:rsidP="007754C7" w:rsidR="007754C7" w:rsidRPr="007A1892">
      <w:pPr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7754C7" w:rsidP="007754C7" w:rsidR="007754C7" w:rsidRPr="007A1892">
      <w:pPr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>TRGOVAČKI SUD U ZAGREBU</w:t>
      </w:r>
    </w:p>
    <w:p w:rsidRDefault="007754C7" w:rsidP="007754C7" w:rsidR="007754C7" w:rsidRPr="007A1892">
      <w:pPr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 xml:space="preserve">        Zagreb, Amruševa 2/II</w:t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A8432A" w:rsidP="007754C7" w:rsidR="007754C7" w:rsidRPr="007A1892">
      <w:pPr>
        <w:jc w:val="right"/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>20. St</w:t>
      </w:r>
      <w:r w:rsidR="007754C7" w:rsidRPr="007A1892">
        <w:rPr>
          <w:rFonts w:hAnsi="Times New Roman" w:ascii="Times New Roman"/>
          <w:szCs w:val="24"/>
          <w:lang w:val="hr-HR"/>
        </w:rPr>
        <w:t>-</w:t>
      </w:r>
      <w:r w:rsidR="006479DE" w:rsidRPr="007A1892">
        <w:rPr>
          <w:rFonts w:hAnsi="Times New Roman" w:ascii="Times New Roman"/>
          <w:szCs w:val="24"/>
          <w:lang w:val="hr-HR"/>
        </w:rPr>
        <w:t>286</w:t>
      </w:r>
      <w:r w:rsidRPr="007A1892">
        <w:rPr>
          <w:rFonts w:hAnsi="Times New Roman" w:ascii="Times New Roman"/>
          <w:szCs w:val="24"/>
          <w:lang w:val="hr-HR"/>
        </w:rPr>
        <w:t>/18</w:t>
      </w:r>
      <w:r w:rsidR="00880ABB">
        <w:rPr>
          <w:rFonts w:hAnsi="Times New Roman" w:ascii="Times New Roman"/>
          <w:szCs w:val="24"/>
          <w:lang w:val="hr-HR"/>
        </w:rPr>
        <w:t>-6</w:t>
      </w:r>
    </w:p>
    <w:p w:rsidRDefault="007754C7" w:rsidP="007754C7" w:rsidR="007754C7" w:rsidRPr="007A1892">
      <w:pPr>
        <w:jc w:val="center"/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E3D14" w:rsidP="007754C7" w:rsidR="002E3D14" w:rsidRPr="007A1892">
      <w:pPr>
        <w:jc w:val="center"/>
        <w:rPr>
          <w:rFonts w:hAnsi="Times New Roman" w:ascii="Times New Roman"/>
          <w:szCs w:val="24"/>
          <w:lang w:val="hr-HR"/>
        </w:rPr>
      </w:pPr>
    </w:p>
    <w:p w:rsidRDefault="007754C7" w:rsidP="007754C7" w:rsidR="007754C7" w:rsidRPr="007A1892">
      <w:pPr>
        <w:jc w:val="center"/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>R J E Š E N J E</w:t>
      </w:r>
    </w:p>
    <w:p w:rsidRDefault="007754C7" w:rsidP="007754C7" w:rsidR="007754C7" w:rsidRPr="007A1892">
      <w:pPr>
        <w:jc w:val="center"/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 xml:space="preserve">  </w:t>
      </w:r>
    </w:p>
    <w:p w:rsidRDefault="007754C7" w:rsidP="007754C7" w:rsidR="007754C7" w:rsidRPr="007A1892">
      <w:pPr>
        <w:jc w:val="both"/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ab/>
        <w:t xml:space="preserve">TRGOVAČKI SUD U ZAGREBU, po sucu pojedincu Luciji Butigan, </w:t>
      </w:r>
      <w:r w:rsidR="006479DE" w:rsidRPr="007A1892">
        <w:rPr>
          <w:rFonts w:hAnsi="Times New Roman" w:ascii="Times New Roman"/>
          <w:szCs w:val="24"/>
          <w:lang w:val="hr-HR"/>
        </w:rPr>
        <w:t>postupajući po prijedlogu za pokretanje stečajnog postupka Financijske agencije Zagreb, Regionalni centar Zagreb, Koturaška 43, u stečajnom postupku nad dužnikom DAMEX GRADNJA d.o.o. za građenje, trgovinu i usluge, Zagreb (Grad Zagreb), Radnička cesta 173, OIB 01968500772</w:t>
      </w:r>
      <w:r w:rsidRPr="007A1892">
        <w:rPr>
          <w:rFonts w:hAnsi="Times New Roman" w:ascii="Times New Roman"/>
          <w:szCs w:val="24"/>
          <w:lang w:val="hr-HR"/>
        </w:rPr>
        <w:t>, dana</w:t>
      </w:r>
      <w:r w:rsidR="006479DE" w:rsidRPr="007A1892">
        <w:rPr>
          <w:rFonts w:hAnsi="Times New Roman" w:ascii="Times New Roman"/>
          <w:szCs w:val="24"/>
          <w:lang w:val="hr-HR"/>
        </w:rPr>
        <w:t xml:space="preserve"> 10</w:t>
      </w:r>
      <w:r w:rsidRPr="007A1892">
        <w:rPr>
          <w:rFonts w:hAnsi="Times New Roman" w:ascii="Times New Roman"/>
          <w:szCs w:val="24"/>
          <w:lang w:val="hr-HR"/>
        </w:rPr>
        <w:t xml:space="preserve">. </w:t>
      </w:r>
      <w:r w:rsidR="006479DE" w:rsidRPr="007A1892">
        <w:rPr>
          <w:rFonts w:hAnsi="Times New Roman" w:ascii="Times New Roman"/>
          <w:szCs w:val="24"/>
          <w:lang w:val="hr-HR"/>
        </w:rPr>
        <w:t>prosinca</w:t>
      </w:r>
      <w:r w:rsidR="00A8432A" w:rsidRPr="007A1892">
        <w:rPr>
          <w:rFonts w:hAnsi="Times New Roman" w:ascii="Times New Roman"/>
          <w:szCs w:val="24"/>
          <w:lang w:val="hr-HR"/>
        </w:rPr>
        <w:t xml:space="preserve"> 2018</w:t>
      </w:r>
      <w:r w:rsidRPr="007A1892">
        <w:rPr>
          <w:rFonts w:hAnsi="Times New Roman" w:ascii="Times New Roman"/>
          <w:szCs w:val="24"/>
          <w:lang w:val="hr-HR"/>
        </w:rPr>
        <w:t>.</w:t>
      </w:r>
      <w:r w:rsidR="00A8432A" w:rsidRPr="007A1892">
        <w:rPr>
          <w:rFonts w:hAnsi="Times New Roman" w:ascii="Times New Roman"/>
          <w:szCs w:val="24"/>
          <w:lang w:val="hr-HR"/>
        </w:rPr>
        <w:t xml:space="preserve"> godine</w:t>
      </w:r>
    </w:p>
    <w:p w:rsidRDefault="007754C7" w:rsidP="007754C7" w:rsidR="007754C7" w:rsidRPr="007A1892">
      <w:pPr>
        <w:jc w:val="both"/>
        <w:rPr>
          <w:rFonts w:hAnsi="Times New Roman" w:ascii="Times New Roman"/>
          <w:szCs w:val="24"/>
          <w:lang w:val="hr-HR"/>
        </w:rPr>
      </w:pPr>
    </w:p>
    <w:p w:rsidRDefault="007754C7" w:rsidP="007754C7" w:rsidR="007754C7" w:rsidRPr="007A1892">
      <w:pPr>
        <w:jc w:val="center"/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7754C7" w:rsidP="007754C7" w:rsidR="007754C7" w:rsidRPr="007A1892">
      <w:pPr>
        <w:jc w:val="center"/>
        <w:rPr>
          <w:rFonts w:hAnsi="Times New Roman" w:ascii="Times New Roman"/>
          <w:szCs w:val="24"/>
          <w:lang w:val="hr-HR"/>
        </w:rPr>
      </w:pPr>
    </w:p>
    <w:p w:rsidRDefault="007754C7" w:rsidP="007754C7" w:rsidR="0024332B" w:rsidRPr="007A189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A1892">
        <w:rPr>
          <w:rFonts w:hAnsi="Times New Roman" w:ascii="Times New Roman"/>
          <w:sz w:val="24"/>
          <w:szCs w:val="24"/>
        </w:rPr>
        <w:tab/>
      </w:r>
      <w:r w:rsidRPr="007A1892">
        <w:rPr>
          <w:rFonts w:cs="Times New Roman" w:hAnsi="Times New Roman" w:ascii="Times New Roman"/>
          <w:sz w:val="24"/>
          <w:szCs w:val="24"/>
        </w:rPr>
        <w:t xml:space="preserve">Postupak povodom prijedloga predlagatelja </w:t>
      </w:r>
      <w:r w:rsidR="00517E07" w:rsidRPr="007A1892">
        <w:rPr>
          <w:rFonts w:hAnsi="Times New Roman" w:ascii="Times New Roman"/>
          <w:sz w:val="24"/>
          <w:szCs w:val="24"/>
        </w:rPr>
        <w:t xml:space="preserve">Financijske agencije Zagreb, Regionalni centar Zagreb, Koturaška 43, </w:t>
      </w:r>
      <w:r w:rsidRPr="007A1892">
        <w:rPr>
          <w:rFonts w:hAnsi="Times New Roman" w:ascii="Times New Roman"/>
          <w:sz w:val="24"/>
          <w:szCs w:val="24"/>
        </w:rPr>
        <w:t xml:space="preserve">za </w:t>
      </w:r>
      <w:r w:rsidR="00517E07" w:rsidRPr="007A1892">
        <w:rPr>
          <w:rFonts w:hAnsi="Times New Roman" w:ascii="Times New Roman"/>
          <w:sz w:val="24"/>
          <w:szCs w:val="24"/>
        </w:rPr>
        <w:t>otvaranje stečajnog postupka nad dužnikom</w:t>
      </w:r>
      <w:r w:rsidR="00517E07" w:rsidRPr="007A1892">
        <w:t xml:space="preserve"> </w:t>
      </w:r>
      <w:r w:rsidR="00517E07" w:rsidRPr="007A1892">
        <w:rPr>
          <w:rFonts w:hAnsi="Times New Roman" w:ascii="Times New Roman"/>
          <w:sz w:val="24"/>
          <w:szCs w:val="24"/>
        </w:rPr>
        <w:t>DAMEX GRADNJA d.o.o. za građenje, trgovinu i usluge, Zagreb (Grad Zagreb), Radnička cesta 173, OIB 01968500772, se</w:t>
      </w:r>
      <w:r w:rsidRPr="007A1892">
        <w:rPr>
          <w:rFonts w:hAnsi="Times New Roman" w:ascii="Times New Roman"/>
          <w:sz w:val="24"/>
          <w:szCs w:val="24"/>
        </w:rPr>
        <w:t xml:space="preserve"> prekida do pravomoćnog okončanja pokrenutog upravnog spora</w:t>
      </w:r>
      <w:r w:rsidR="00E832D0" w:rsidRPr="007A1892">
        <w:rPr>
          <w:rFonts w:hAnsi="Times New Roman" w:ascii="Times New Roman"/>
          <w:sz w:val="24"/>
          <w:szCs w:val="24"/>
        </w:rPr>
        <w:t xml:space="preserve"> pod posl. br. Usl-140/18</w:t>
      </w:r>
      <w:r w:rsidRPr="007A1892">
        <w:rPr>
          <w:rFonts w:hAnsi="Times New Roman" w:ascii="Times New Roman"/>
          <w:sz w:val="24"/>
          <w:szCs w:val="24"/>
        </w:rPr>
        <w:t xml:space="preserve"> </w:t>
      </w:r>
      <w:r w:rsidR="00EE10A1" w:rsidRPr="007A1892">
        <w:rPr>
          <w:rFonts w:hAnsi="Times New Roman" w:ascii="Times New Roman"/>
          <w:sz w:val="24"/>
          <w:szCs w:val="24"/>
        </w:rPr>
        <w:t>pred</w:t>
      </w:r>
      <w:r w:rsidRPr="007A1892">
        <w:rPr>
          <w:rFonts w:hAnsi="Times New Roman" w:ascii="Times New Roman"/>
          <w:sz w:val="24"/>
          <w:szCs w:val="24"/>
        </w:rPr>
        <w:t xml:space="preserve"> Upravnim sudom u Zagrebu</w:t>
      </w:r>
      <w:r w:rsidR="00EE10A1" w:rsidRPr="007A1892">
        <w:rPr>
          <w:rFonts w:hAnsi="Times New Roman" w:ascii="Times New Roman"/>
          <w:sz w:val="24"/>
          <w:szCs w:val="24"/>
        </w:rPr>
        <w:t>.</w:t>
      </w:r>
    </w:p>
    <w:p w:rsidRDefault="00EE10A1" w:rsidP="007754C7" w:rsidR="00EE10A1" w:rsidRPr="007A1892">
      <w:pPr>
        <w:pStyle w:val="Bezproreda1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754C7" w:rsidP="007754C7" w:rsidR="007754C7" w:rsidRPr="007A1892">
      <w:pPr>
        <w:jc w:val="center"/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>Obrazloženje</w:t>
      </w:r>
    </w:p>
    <w:p w:rsidRDefault="007754C7" w:rsidP="007754C7" w:rsidR="007754C7" w:rsidRPr="007A1892">
      <w:pPr>
        <w:jc w:val="both"/>
        <w:rPr>
          <w:rFonts w:hAnsi="Times New Roman" w:ascii="Times New Roman"/>
          <w:szCs w:val="24"/>
          <w:lang w:val="hr-HR"/>
        </w:rPr>
      </w:pPr>
    </w:p>
    <w:p w:rsidRDefault="004A519F" w:rsidP="004A519F" w:rsidR="004A519F" w:rsidRPr="007A189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>Financijska agencija, Regionalni centar Zagreb, podnijela je ovom sudu prijedlog za otvaranje stečajnog postupka nad dužnikom DAMEX GRADNJA d.o.o. za građenje, trgovinu i usluge, Zagreb (Grad Zagreb), Radnička cesta 173, OIB 01968500772.</w:t>
      </w:r>
    </w:p>
    <w:p w:rsidRDefault="004A519F" w:rsidP="004A519F" w:rsidR="004A519F" w:rsidRPr="007A189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519F" w:rsidP="004A519F" w:rsidR="009B70AC" w:rsidRPr="007A189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>Prijedlog je podnesen temeljem odredbe članka 27. stavak 5. Zakona o financijskom poslovanju i predstečajnoj nagodbi (Narodne novine b</w:t>
      </w:r>
      <w:r w:rsidR="00AD1AC5">
        <w:rPr>
          <w:rFonts w:hAnsi="Times New Roman" w:ascii="Times New Roman"/>
          <w:szCs w:val="24"/>
          <w:lang w:val="hr-HR"/>
        </w:rPr>
        <w:t>r. 108/12,</w:t>
      </w:r>
      <w:r w:rsidRPr="007A1892">
        <w:rPr>
          <w:rFonts w:hAnsi="Times New Roman" w:ascii="Times New Roman"/>
          <w:szCs w:val="24"/>
          <w:lang w:val="hr-HR"/>
        </w:rPr>
        <w:t>144/12, dalje ZFPN), budući da je Nagodbeno vijeće dana 4. siječnja 2018.g. obustavilo postupak predstečajne nagodbe nad predmetnim dužnikom.</w:t>
      </w:r>
    </w:p>
    <w:p w:rsidRDefault="009E3EB3" w:rsidP="004A519F" w:rsidR="009E3EB3" w:rsidRPr="007A189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E3EB3" w:rsidP="00860283" w:rsidR="00FA112E" w:rsidRPr="007A189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>Na ročištu radi očitovanja o prijedlogu za otvaranje stečajnog postupka održanom dana 4. prosinca 2018.g., punomoćnik dužnika, a kao i u podnesku od 28. studenog 2018.g. (list 6209-</w:t>
      </w:r>
      <w:r w:rsidR="00D70064" w:rsidRPr="007A1892">
        <w:rPr>
          <w:rFonts w:hAnsi="Times New Roman" w:ascii="Times New Roman"/>
          <w:szCs w:val="24"/>
          <w:lang w:val="hr-HR"/>
        </w:rPr>
        <w:t>6224 spisa), predložio je</w:t>
      </w:r>
      <w:r w:rsidR="00911B28" w:rsidRPr="007A1892">
        <w:rPr>
          <w:rFonts w:hAnsi="Times New Roman" w:ascii="Times New Roman"/>
          <w:szCs w:val="24"/>
          <w:lang w:val="hr-HR"/>
        </w:rPr>
        <w:t xml:space="preserve"> prekid postupka do pravomoćnosti odluke Upravnog suda u Zagrebu u predmetu pod posl. br.  Usl-140/18.</w:t>
      </w:r>
      <w:r w:rsidR="00860283">
        <w:rPr>
          <w:rFonts w:hAnsi="Times New Roman" w:ascii="Times New Roman"/>
          <w:szCs w:val="24"/>
          <w:lang w:val="hr-HR"/>
        </w:rPr>
        <w:t xml:space="preserve"> </w:t>
      </w:r>
      <w:r w:rsidR="00FA112E" w:rsidRPr="007A1892">
        <w:rPr>
          <w:rFonts w:hAnsi="Times New Roman" w:ascii="Times New Roman"/>
          <w:szCs w:val="24"/>
          <w:lang w:val="hr-HR"/>
        </w:rPr>
        <w:t xml:space="preserve">Prijedlog obrazlaže, odnosno  navodi  da je dužnik dana 10. svibnja 2018.g. podnio tužbu Upravnom </w:t>
      </w:r>
      <w:r w:rsidR="007A1892">
        <w:rPr>
          <w:rFonts w:hAnsi="Times New Roman" w:ascii="Times New Roman"/>
          <w:szCs w:val="24"/>
          <w:lang w:val="hr-HR"/>
        </w:rPr>
        <w:t>sudu u Zagrebu protiv Rješenja N</w:t>
      </w:r>
      <w:r w:rsidR="00FA112E" w:rsidRPr="007A1892">
        <w:rPr>
          <w:rFonts w:hAnsi="Times New Roman" w:ascii="Times New Roman"/>
          <w:szCs w:val="24"/>
          <w:lang w:val="hr-HR"/>
        </w:rPr>
        <w:t>agodbenog vijeća HR01 od 4. siječnj</w:t>
      </w:r>
      <w:r w:rsidR="007A1892">
        <w:rPr>
          <w:rFonts w:hAnsi="Times New Roman" w:ascii="Times New Roman"/>
          <w:szCs w:val="24"/>
          <w:lang w:val="hr-HR"/>
        </w:rPr>
        <w:t>a 2018.g.</w:t>
      </w:r>
      <w:r w:rsidR="00FA112E" w:rsidRPr="007A1892">
        <w:rPr>
          <w:rFonts w:hAnsi="Times New Roman" w:ascii="Times New Roman"/>
          <w:szCs w:val="24"/>
          <w:lang w:val="hr-HR"/>
        </w:rPr>
        <w:t xml:space="preserve"> kojim se postupak pr</w:t>
      </w:r>
      <w:r w:rsidR="007A1892">
        <w:rPr>
          <w:rFonts w:hAnsi="Times New Roman" w:ascii="Times New Roman"/>
          <w:szCs w:val="24"/>
          <w:lang w:val="hr-HR"/>
        </w:rPr>
        <w:t>edstečajne nagodbe nad dužnikom</w:t>
      </w:r>
      <w:r w:rsidR="00860283">
        <w:rPr>
          <w:rFonts w:hAnsi="Times New Roman" w:ascii="Times New Roman"/>
          <w:szCs w:val="24"/>
          <w:lang w:val="hr-HR"/>
        </w:rPr>
        <w:t xml:space="preserve"> obustavlja</w:t>
      </w:r>
      <w:r w:rsidR="007A1892">
        <w:rPr>
          <w:rFonts w:hAnsi="Times New Roman" w:ascii="Times New Roman"/>
          <w:szCs w:val="24"/>
          <w:lang w:val="hr-HR"/>
        </w:rPr>
        <w:t>,</w:t>
      </w:r>
      <w:r w:rsidR="00FA112E" w:rsidRPr="007A1892">
        <w:rPr>
          <w:rFonts w:hAnsi="Times New Roman" w:ascii="Times New Roman"/>
          <w:szCs w:val="24"/>
          <w:lang w:val="hr-HR"/>
        </w:rPr>
        <w:t xml:space="preserve"> pod posl. br. KLASA UP-1/110-07/15-01/8846 (prvostupanjsko rješenje) i Rješenja </w:t>
      </w:r>
      <w:r w:rsidR="007A1892">
        <w:rPr>
          <w:rFonts w:hAnsi="Times New Roman" w:ascii="Times New Roman"/>
          <w:szCs w:val="24"/>
          <w:lang w:val="hr-HR"/>
        </w:rPr>
        <w:t>Ministarstva</w:t>
      </w:r>
      <w:r w:rsidR="00FA112E" w:rsidRPr="007A1892">
        <w:rPr>
          <w:rFonts w:hAnsi="Times New Roman" w:ascii="Times New Roman"/>
          <w:szCs w:val="24"/>
          <w:lang w:val="hr-HR"/>
        </w:rPr>
        <w:t xml:space="preserve"> financija, Samostalnog sektora za drugostupanjski upravni postupak, KLASA UP/2-423-01/18-02/10, od 16. travnja 2018.g. a kojim rješenjem je odbijena žalba dužnika </w:t>
      </w:r>
      <w:r w:rsidR="007A1892" w:rsidRPr="007A1892">
        <w:rPr>
          <w:rFonts w:hAnsi="Times New Roman" w:ascii="Times New Roman"/>
          <w:szCs w:val="24"/>
          <w:lang w:val="hr-HR"/>
        </w:rPr>
        <w:t>protiv prvostupanjskog rješenja</w:t>
      </w:r>
      <w:r w:rsidR="00E608C0">
        <w:rPr>
          <w:rFonts w:hAnsi="Times New Roman" w:ascii="Times New Roman"/>
          <w:szCs w:val="24"/>
          <w:lang w:val="hr-HR"/>
        </w:rPr>
        <w:t>,  a u kojem pokrenutom upravnom postupku traži da se ponište navedena rješenja.</w:t>
      </w:r>
    </w:p>
    <w:p w:rsidRDefault="00E55F39" w:rsidP="00E55F39" w:rsidR="00E55F3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3BF8" w:rsidP="00E55F39" w:rsidR="00503BF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0F6" w:rsidP="00E55F39" w:rsidR="004730F6" w:rsidRPr="007A1892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3BF8" w:rsidP="00503BF8" w:rsidR="00503BF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Zapravo, da se u upravnom sporu mora riješiti pitanje da li su prethodno citirana rješenja zakonita</w:t>
      </w:r>
      <w:r w:rsidR="00A53EF0">
        <w:rPr>
          <w:rFonts w:hAnsi="Times New Roman" w:ascii="Times New Roman"/>
          <w:szCs w:val="24"/>
          <w:lang w:val="hr-HR"/>
        </w:rPr>
        <w:t>, odnosno da li je na temelju zakonitog rješenja podnesen prijedlog za otvaranje i provedbu stečajnog postupka nad ovim dužnikom</w:t>
      </w:r>
      <w:r w:rsidR="001279CC">
        <w:rPr>
          <w:rFonts w:hAnsi="Times New Roman" w:ascii="Times New Roman"/>
          <w:szCs w:val="24"/>
          <w:lang w:val="hr-HR"/>
        </w:rPr>
        <w:t>.</w:t>
      </w:r>
    </w:p>
    <w:p w:rsidRDefault="001279CC" w:rsidP="00503BF8" w:rsidR="001279C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3BF8" w:rsidP="00503BF8" w:rsidR="00503BF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O navedenom </w:t>
      </w:r>
      <w:r w:rsidR="004758B3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je dostavio presliku podnesene tužbe Upravnom sudu u Zagrebu (list </w:t>
      </w:r>
      <w:r w:rsidR="004758B3">
        <w:rPr>
          <w:rFonts w:hAnsi="Times New Roman" w:ascii="Times New Roman"/>
          <w:szCs w:val="24"/>
          <w:lang w:val="hr-HR"/>
        </w:rPr>
        <w:t xml:space="preserve">6211-6213 </w:t>
      </w:r>
      <w:r>
        <w:rPr>
          <w:rFonts w:hAnsi="Times New Roman" w:ascii="Times New Roman"/>
          <w:szCs w:val="24"/>
          <w:lang w:val="hr-HR"/>
        </w:rPr>
        <w:t>spisa)</w:t>
      </w:r>
      <w:r w:rsidR="004758B3">
        <w:rPr>
          <w:rFonts w:hAnsi="Times New Roman" w:ascii="Times New Roman"/>
          <w:szCs w:val="24"/>
          <w:lang w:val="hr-HR"/>
        </w:rPr>
        <w:t>.</w:t>
      </w:r>
    </w:p>
    <w:p w:rsidRDefault="00503BF8" w:rsidP="00503BF8" w:rsidR="00503BF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3BF8" w:rsidP="00503BF8" w:rsidR="00B429AC">
      <w:pPr>
        <w:jc w:val="both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ab/>
        <w:t>Prethodno izneseni prijepor ukazuje se, po stavu ovog suda, kao osnovan razlog da se ovaj postupak prekine do pravomoćnog okončanja pokrenutog upravnog spora, a iz razloga,</w:t>
      </w:r>
      <w:r>
        <w:rPr>
          <w:rFonts w:hAnsi="Times New Roman" w:ascii="Times New Roman"/>
          <w:szCs w:val="24"/>
          <w:lang w:val="hr-HR"/>
        </w:rPr>
        <w:t>jer</w:t>
      </w:r>
      <w:r w:rsidR="00B429AC">
        <w:rPr>
          <w:rFonts w:hAnsi="Times New Roman" w:ascii="Times New Roman"/>
          <w:szCs w:val="24"/>
          <w:lang w:val="hr-HR"/>
        </w:rPr>
        <w:t xml:space="preserve"> je na temelju Rješenja Nagodbenog vijeća HR01 od 4. siječnja 2018.g. o obustavi postupka predstečajne nagodbe, podnesen prijedlog za otvaranje stečajnog postupka, a zakonitost kojeg rješenja se ispituje u pokrenutom upravnom sporu.</w:t>
      </w:r>
    </w:p>
    <w:p w:rsidRDefault="00B429AC" w:rsidP="00503BF8" w:rsidR="00B429AC">
      <w:pPr>
        <w:jc w:val="both"/>
        <w:rPr>
          <w:rFonts w:hAnsi="Times New Roman" w:ascii="Times New Roman"/>
          <w:szCs w:val="24"/>
          <w:lang w:val="hr-HR"/>
        </w:rPr>
      </w:pPr>
    </w:p>
    <w:p w:rsidRDefault="00503BF8" w:rsidP="00503BF8" w:rsidR="003444CC">
      <w:pPr>
        <w:jc w:val="both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ab/>
        <w:t xml:space="preserve">Navedeno predstavlja prethodno pitanje bez kojeg se ne može </w:t>
      </w:r>
      <w:r w:rsidR="001B2DDB">
        <w:rPr>
          <w:rFonts w:hAnsi="Times New Roman" w:ascii="Times New Roman"/>
          <w:szCs w:val="24"/>
          <w:lang w:val="hr-HR"/>
        </w:rPr>
        <w:t xml:space="preserve">valjano odlučiti o podnesenom prijedlogu za otvaranje stečajnog postupka, odnosno o istome se ne može odlučiti prije </w:t>
      </w:r>
      <w:r w:rsidRPr="00A8432A">
        <w:rPr>
          <w:rFonts w:hAnsi="Times New Roman" w:ascii="Times New Roman"/>
          <w:szCs w:val="24"/>
          <w:lang w:val="hr-HR"/>
        </w:rPr>
        <w:t xml:space="preserve">donošenja odluke Upravnog suda u Zagrebu po podnesenoj upravnoj tužbi </w:t>
      </w:r>
      <w:r w:rsidR="002F6E21">
        <w:rPr>
          <w:rFonts w:hAnsi="Times New Roman" w:ascii="Times New Roman"/>
          <w:szCs w:val="24"/>
          <w:lang w:val="hr-HR"/>
        </w:rPr>
        <w:t>tužitelja-ovdje dužnika</w:t>
      </w:r>
      <w:r w:rsidRPr="00A8432A">
        <w:rPr>
          <w:rFonts w:hAnsi="Times New Roman" w:ascii="Times New Roman"/>
          <w:szCs w:val="24"/>
          <w:lang w:val="hr-HR"/>
        </w:rPr>
        <w:t xml:space="preserve">, jer će se u provedenom upravnom postupku odlučiti o </w:t>
      </w:r>
      <w:r w:rsidR="007872AD">
        <w:rPr>
          <w:rFonts w:hAnsi="Times New Roman" w:ascii="Times New Roman"/>
          <w:szCs w:val="24"/>
          <w:lang w:val="hr-HR"/>
        </w:rPr>
        <w:t>tužbenom zahtjevu</w:t>
      </w:r>
      <w:r w:rsidR="003444CC">
        <w:rPr>
          <w:rFonts w:hAnsi="Times New Roman" w:ascii="Times New Roman"/>
          <w:szCs w:val="24"/>
          <w:lang w:val="hr-HR"/>
        </w:rPr>
        <w:t xml:space="preserve"> </w:t>
      </w:r>
      <w:r w:rsidR="00877B20">
        <w:rPr>
          <w:rFonts w:hAnsi="Times New Roman" w:ascii="Times New Roman"/>
          <w:szCs w:val="24"/>
          <w:lang w:val="hr-HR"/>
        </w:rPr>
        <w:t>tužitelja</w:t>
      </w:r>
      <w:r w:rsidR="003444CC">
        <w:rPr>
          <w:rFonts w:hAnsi="Times New Roman" w:ascii="Times New Roman"/>
          <w:szCs w:val="24"/>
          <w:lang w:val="hr-HR"/>
        </w:rPr>
        <w:t xml:space="preserve"> </w:t>
      </w:r>
      <w:r w:rsidR="007872AD">
        <w:rPr>
          <w:rFonts w:hAnsi="Times New Roman" w:ascii="Times New Roman"/>
          <w:szCs w:val="24"/>
          <w:lang w:val="hr-HR"/>
        </w:rPr>
        <w:t xml:space="preserve">za </w:t>
      </w:r>
      <w:r w:rsidR="008A34A1">
        <w:rPr>
          <w:rFonts w:hAnsi="Times New Roman" w:ascii="Times New Roman"/>
          <w:szCs w:val="24"/>
          <w:lang w:val="hr-HR"/>
        </w:rPr>
        <w:t>poništenje</w:t>
      </w:r>
      <w:r w:rsidR="007872AD">
        <w:rPr>
          <w:rFonts w:hAnsi="Times New Roman" w:ascii="Times New Roman"/>
          <w:szCs w:val="24"/>
          <w:lang w:val="hr-HR"/>
        </w:rPr>
        <w:t xml:space="preserve"> navedenih rješenja, a o kojem </w:t>
      </w:r>
      <w:r w:rsidR="008A34A1">
        <w:rPr>
          <w:rFonts w:hAnsi="Times New Roman" w:ascii="Times New Roman"/>
          <w:szCs w:val="24"/>
          <w:lang w:val="hr-HR"/>
        </w:rPr>
        <w:t xml:space="preserve">ishodu </w:t>
      </w:r>
      <w:r w:rsidR="007872AD">
        <w:rPr>
          <w:rFonts w:hAnsi="Times New Roman" w:ascii="Times New Roman"/>
          <w:szCs w:val="24"/>
          <w:lang w:val="hr-HR"/>
        </w:rPr>
        <w:t>ovisi osnova za pokretanje ovog stečajnog postupka.</w:t>
      </w:r>
    </w:p>
    <w:p w:rsidRDefault="003444CC" w:rsidP="00503BF8" w:rsidR="003444CC">
      <w:pPr>
        <w:jc w:val="both"/>
        <w:rPr>
          <w:rFonts w:hAnsi="Times New Roman" w:ascii="Times New Roman"/>
          <w:szCs w:val="24"/>
          <w:lang w:val="hr-HR"/>
        </w:rPr>
      </w:pPr>
    </w:p>
    <w:p w:rsidRDefault="00503BF8" w:rsidP="00503BF8" w:rsidR="00503BF8">
      <w:pPr>
        <w:jc w:val="both"/>
        <w:rPr>
          <w:rFonts w:hAnsi="Times New Roman" w:ascii="Times New Roman"/>
          <w:szCs w:val="24"/>
          <w:lang w:val="hr-HR"/>
        </w:rPr>
      </w:pPr>
      <w:r w:rsidRPr="00A8432A">
        <w:rPr>
          <w:rFonts w:hAnsi="Times New Roman" w:ascii="Times New Roman"/>
          <w:szCs w:val="24"/>
          <w:lang w:val="hr-HR"/>
        </w:rPr>
        <w:tab/>
        <w:t>Slijedom iznesenog, a na temelju odredbe čl. 12, čl. 213</w:t>
      </w:r>
      <w:r w:rsidR="000D1C27">
        <w:rPr>
          <w:rFonts w:hAnsi="Times New Roman" w:ascii="Times New Roman"/>
          <w:szCs w:val="24"/>
          <w:lang w:val="hr-HR"/>
        </w:rPr>
        <w:t>.</w:t>
      </w:r>
      <w:r w:rsidRPr="00A8432A">
        <w:rPr>
          <w:rFonts w:hAnsi="Times New Roman" w:ascii="Times New Roman"/>
          <w:szCs w:val="24"/>
          <w:lang w:val="hr-HR"/>
        </w:rPr>
        <w:t xml:space="preserve"> st. 1 Zakona o parničnom postupku (NN 103/91, 91/92, 112/99, 88/01, 117/03, 88/05, 2/07, 84/08, 96/08, 123/08, 57/11, 148/11, 25/13), a u svezi s čl. 66</w:t>
      </w:r>
      <w:r w:rsidR="000D1C27">
        <w:rPr>
          <w:rFonts w:hAnsi="Times New Roman" w:ascii="Times New Roman"/>
          <w:szCs w:val="24"/>
          <w:lang w:val="hr-HR"/>
        </w:rPr>
        <w:t>.</w:t>
      </w:r>
      <w:r w:rsidRPr="00A8432A">
        <w:rPr>
          <w:rFonts w:hAnsi="Times New Roman" w:ascii="Times New Roman"/>
          <w:szCs w:val="24"/>
          <w:lang w:val="hr-HR"/>
        </w:rPr>
        <w:t xml:space="preserve"> st. 15 ZFPSN-i.</w:t>
      </w:r>
    </w:p>
    <w:p w:rsidRDefault="002F6DF8" w:rsidP="007754C7" w:rsidR="002F6DF8" w:rsidRPr="007A1892">
      <w:pPr>
        <w:jc w:val="both"/>
        <w:rPr>
          <w:rFonts w:hAnsi="Times New Roman" w:ascii="Times New Roman"/>
          <w:szCs w:val="24"/>
          <w:lang w:val="hr-HR"/>
        </w:rPr>
      </w:pPr>
    </w:p>
    <w:p w:rsidRDefault="002F6DF8" w:rsidP="007754C7" w:rsidR="007754C7" w:rsidRPr="007A1892">
      <w:pPr>
        <w:jc w:val="center"/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 xml:space="preserve">U </w:t>
      </w:r>
      <w:r w:rsidR="007754C7" w:rsidRPr="007A1892">
        <w:rPr>
          <w:rFonts w:hAnsi="Times New Roman" w:ascii="Times New Roman"/>
          <w:szCs w:val="24"/>
          <w:lang w:val="hr-HR"/>
        </w:rPr>
        <w:t>Zagreb</w:t>
      </w:r>
      <w:r w:rsidR="006479DE" w:rsidRPr="007A1892">
        <w:rPr>
          <w:rFonts w:hAnsi="Times New Roman" w:ascii="Times New Roman"/>
          <w:szCs w:val="24"/>
          <w:lang w:val="hr-HR"/>
        </w:rPr>
        <w:t>u, 10</w:t>
      </w:r>
      <w:r w:rsidR="007754C7" w:rsidRPr="007A1892">
        <w:rPr>
          <w:rFonts w:hAnsi="Times New Roman" w:ascii="Times New Roman"/>
          <w:szCs w:val="24"/>
          <w:lang w:val="hr-HR"/>
        </w:rPr>
        <w:t xml:space="preserve">. </w:t>
      </w:r>
      <w:r w:rsidR="006479DE" w:rsidRPr="007A1892">
        <w:rPr>
          <w:rFonts w:hAnsi="Times New Roman" w:ascii="Times New Roman"/>
          <w:szCs w:val="24"/>
          <w:lang w:val="hr-HR"/>
        </w:rPr>
        <w:t>prosinca</w:t>
      </w:r>
      <w:r w:rsidRPr="007A1892">
        <w:rPr>
          <w:rFonts w:hAnsi="Times New Roman" w:ascii="Times New Roman"/>
          <w:szCs w:val="24"/>
          <w:lang w:val="hr-HR"/>
        </w:rPr>
        <w:t xml:space="preserve"> 2018</w:t>
      </w:r>
      <w:r w:rsidR="007754C7" w:rsidRPr="007A1892">
        <w:rPr>
          <w:rFonts w:hAnsi="Times New Roman" w:ascii="Times New Roman"/>
          <w:szCs w:val="24"/>
          <w:lang w:val="hr-HR"/>
        </w:rPr>
        <w:t>.</w:t>
      </w:r>
    </w:p>
    <w:p w:rsidRDefault="007754C7" w:rsidP="007754C7" w:rsidR="007754C7" w:rsidRPr="007A1892">
      <w:pPr>
        <w:jc w:val="center"/>
        <w:rPr>
          <w:rFonts w:hAnsi="Times New Roman" w:ascii="Times New Roman"/>
          <w:szCs w:val="24"/>
          <w:lang w:val="hr-HR"/>
        </w:rPr>
      </w:pPr>
    </w:p>
    <w:p w:rsidRDefault="007754C7" w:rsidP="007754C7" w:rsidR="007754C7" w:rsidRPr="007A1892">
      <w:pPr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="00FC6FCE" w:rsidRPr="007A1892">
        <w:rPr>
          <w:rFonts w:hAnsi="Times New Roman" w:ascii="Times New Roman"/>
          <w:szCs w:val="24"/>
          <w:lang w:val="hr-HR"/>
        </w:rPr>
        <w:t xml:space="preserve">      </w:t>
      </w:r>
      <w:r w:rsidRPr="007A1892">
        <w:rPr>
          <w:rFonts w:hAnsi="Times New Roman" w:ascii="Times New Roman"/>
          <w:szCs w:val="24"/>
          <w:lang w:val="hr-HR"/>
        </w:rPr>
        <w:t xml:space="preserve"> SUDAC</w:t>
      </w:r>
    </w:p>
    <w:p w:rsidRDefault="007754C7" w:rsidP="007754C7" w:rsidR="007754C7" w:rsidRPr="007A1892">
      <w:pPr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880ABB">
        <w:rPr>
          <w:rFonts w:hAnsi="Times New Roman" w:ascii="Times New Roman"/>
          <w:szCs w:val="24"/>
          <w:lang w:val="hr-HR"/>
        </w:rPr>
        <w:t>,v.r.</w:t>
      </w:r>
      <w:r w:rsidRPr="007A1892">
        <w:rPr>
          <w:rFonts w:hAnsi="Times New Roman" w:ascii="Times New Roman"/>
          <w:szCs w:val="24"/>
          <w:lang w:val="hr-HR"/>
        </w:rPr>
        <w:t xml:space="preserve"> </w:t>
      </w:r>
    </w:p>
    <w:p w:rsidRDefault="00FC6FCE" w:rsidP="007754C7" w:rsidR="00FC6FCE" w:rsidRPr="007A1892">
      <w:pPr>
        <w:rPr>
          <w:rFonts w:hAnsi="Times New Roman" w:ascii="Times New Roman"/>
          <w:szCs w:val="24"/>
          <w:lang w:val="hr-HR"/>
        </w:rPr>
      </w:pPr>
    </w:p>
    <w:p w:rsidRDefault="00FC6FCE" w:rsidP="007754C7" w:rsidR="00FC6FCE" w:rsidRPr="007A1892">
      <w:pPr>
        <w:rPr>
          <w:rFonts w:hAnsi="Times New Roman" w:ascii="Times New Roman"/>
          <w:szCs w:val="24"/>
          <w:lang w:val="hr-HR"/>
        </w:rPr>
      </w:pPr>
    </w:p>
    <w:p w:rsidRDefault="007754C7" w:rsidP="007754C7" w:rsidR="007754C7" w:rsidRPr="007A1892">
      <w:pPr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>UPUTA O PRAVNOM LIJEKU:</w:t>
      </w:r>
    </w:p>
    <w:p w:rsidRDefault="007754C7" w:rsidP="007754C7" w:rsidR="007754C7" w:rsidRPr="007A1892">
      <w:pPr>
        <w:jc w:val="both"/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 xml:space="preserve">Protiv </w:t>
      </w:r>
      <w:r w:rsidR="00AB60D5" w:rsidRPr="007A1892">
        <w:rPr>
          <w:rFonts w:hAnsi="Times New Roman" w:ascii="Times New Roman"/>
          <w:szCs w:val="24"/>
          <w:lang w:val="hr-HR"/>
        </w:rPr>
        <w:t>ov</w:t>
      </w:r>
      <w:r w:rsidR="000612D1" w:rsidRPr="007A1892">
        <w:rPr>
          <w:rFonts w:hAnsi="Times New Roman" w:ascii="Times New Roman"/>
          <w:szCs w:val="24"/>
          <w:lang w:val="hr-HR"/>
        </w:rPr>
        <w:t xml:space="preserve">og rješenja žalba je dopuštena. </w:t>
      </w:r>
      <w:r w:rsidR="000D1C27">
        <w:rPr>
          <w:rFonts w:hAnsi="Times New Roman" w:ascii="Times New Roman"/>
          <w:szCs w:val="24"/>
          <w:lang w:val="hr-HR"/>
        </w:rPr>
        <w:t xml:space="preserve">Žalba se podnosi </w:t>
      </w:r>
      <w:r w:rsidR="00696094" w:rsidRPr="007A1892">
        <w:rPr>
          <w:rFonts w:hAnsi="Times New Roman" w:ascii="Times New Roman"/>
          <w:szCs w:val="24"/>
          <w:lang w:val="hr-HR"/>
        </w:rPr>
        <w:t>u dva</w:t>
      </w:r>
      <w:r w:rsidR="00696094">
        <w:rPr>
          <w:rFonts w:hAnsi="Times New Roman" w:ascii="Times New Roman"/>
          <w:szCs w:val="24"/>
          <w:lang w:val="hr-HR"/>
        </w:rPr>
        <w:t xml:space="preserve"> primjerka, </w:t>
      </w:r>
      <w:r w:rsidR="000D1C27">
        <w:rPr>
          <w:rFonts w:hAnsi="Times New Roman" w:ascii="Times New Roman"/>
          <w:szCs w:val="24"/>
          <w:lang w:val="hr-HR"/>
        </w:rPr>
        <w:t xml:space="preserve">putem </w:t>
      </w:r>
      <w:r w:rsidR="006E1A9A">
        <w:rPr>
          <w:rFonts w:hAnsi="Times New Roman" w:ascii="Times New Roman"/>
          <w:szCs w:val="24"/>
          <w:lang w:val="hr-HR"/>
        </w:rPr>
        <w:t>ovog suda</w:t>
      </w:r>
      <w:r w:rsidR="00696094">
        <w:rPr>
          <w:rFonts w:hAnsi="Times New Roman" w:ascii="Times New Roman"/>
          <w:szCs w:val="24"/>
          <w:lang w:val="hr-HR"/>
        </w:rPr>
        <w:t xml:space="preserve"> za Visoki trgovački sud RH.</w:t>
      </w:r>
    </w:p>
    <w:p w:rsidRDefault="007754C7" w:rsidP="004A3947" w:rsidR="007754C7" w:rsidRPr="007A1892">
      <w:pPr>
        <w:jc w:val="both"/>
        <w:rPr>
          <w:rFonts w:hAnsi="Times New Roman" w:ascii="Times New Roman"/>
          <w:szCs w:val="24"/>
          <w:lang w:val="hr-HR"/>
        </w:rPr>
      </w:pP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  <w:r w:rsidRPr="007A1892">
        <w:rPr>
          <w:rFonts w:hAnsi="Times New Roman" w:ascii="Times New Roman"/>
          <w:szCs w:val="24"/>
          <w:lang w:val="hr-HR"/>
        </w:rPr>
        <w:tab/>
      </w:r>
    </w:p>
    <w:p w:rsidRDefault="00880ABB" w:rsidP="00692346" w:rsidR="00880ABB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880ABB" w:rsidP="00C662EE" w:rsidR="00880ABB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FC6FCE" w:rsidP="00880ABB" w:rsidR="00FC6FCE" w:rsidRPr="007A1892">
      <w:pPr>
        <w:pStyle w:val="Odlomakpopisa"/>
        <w:rPr>
          <w:rFonts w:hAnsi="Times New Roman" w:ascii="Times New Roman"/>
          <w:lang w:val="hr-HR"/>
        </w:rPr>
      </w:pPr>
    </w:p>
    <w:sectPr w:rsidSect="00320C41" w:rsidR="00FC6FCE" w:rsidRPr="007A189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C41" w:rsidP="00320C41" w:rsidR="00320C41">
      <w:r>
        <w:separator/>
      </w:r>
    </w:p>
  </w:endnote>
  <w:endnote w:id="0" w:type="continuationSeparator">
    <w:p w:rsidRDefault="00320C41" w:rsidP="00320C41" w:rsidR="00320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C41" w:rsidP="00320C41" w:rsidR="00320C41">
      <w:r>
        <w:separator/>
      </w:r>
    </w:p>
  </w:footnote>
  <w:footnote w:id="0" w:type="continuationSeparator">
    <w:p w:rsidRDefault="00320C41" w:rsidP="00320C41" w:rsidR="00320C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EE8" w:rsidP="00336EE8" w:rsidR="00320C41" w:rsidRPr="00336EE8">
    <w:pPr>
      <w:pStyle w:val="Zaglavlje"/>
      <w:tabs>
        <w:tab w:pos="7371" w:val="left"/>
      </w:tabs>
      <w:rPr>
        <w:rFonts w:hAnsi="Times New Roman" w:ascii="Times New Roman"/>
      </w:rPr>
    </w:pPr>
    <w:r>
      <w:tab/>
    </w:r>
    <w:sdt>
      <w:sdtPr>
        <w:rPr>
          <w:rFonts w:hAnsi="Times New Roman" w:ascii="Times New Roman"/>
        </w:rPr>
        <w:id w:val="2024750971"/>
        <w:docPartObj>
          <w:docPartGallery w:val="Page Numbers (Top of Page)"/>
          <w:docPartUnique/>
        </w:docPartObj>
      </w:sdtPr>
      <w:sdtEndPr/>
      <w:sdtContent>
        <w:r w:rsidR="00320C41" w:rsidRPr="00336EE8">
          <w:rPr>
            <w:rFonts w:hAnsi="Times New Roman" w:ascii="Times New Roman"/>
          </w:rPr>
          <w:fldChar w:fldCharType="begin"/>
        </w:r>
        <w:r w:rsidR="00320C41" w:rsidRPr="00336EE8">
          <w:rPr>
            <w:rFonts w:hAnsi="Times New Roman" w:ascii="Times New Roman"/>
          </w:rPr>
          <w:instrText>PAGE   \* MERGEFORMAT</w:instrText>
        </w:r>
        <w:r w:rsidR="00320C41" w:rsidRPr="00336EE8">
          <w:rPr>
            <w:rFonts w:hAnsi="Times New Roman" w:ascii="Times New Roman"/>
          </w:rPr>
          <w:fldChar w:fldCharType="separate"/>
        </w:r>
        <w:r w:rsidR="00880ABB" w:rsidRPr="00880ABB">
          <w:rPr>
            <w:rFonts w:hAnsi="Times New Roman" w:ascii="Times New Roman"/>
            <w:noProof/>
            <w:lang w:val="hr-HR"/>
          </w:rPr>
          <w:t>2</w:t>
        </w:r>
        <w:r w:rsidR="00320C41" w:rsidRPr="00336EE8">
          <w:rPr>
            <w:rFonts w:hAnsi="Times New Roman" w:ascii="Times New Roman"/>
          </w:rPr>
          <w:fldChar w:fldCharType="end"/>
        </w:r>
      </w:sdtContent>
    </w:sdt>
    <w:r w:rsidRPr="00336EE8">
      <w:rPr>
        <w:rFonts w:hAnsi="Times New Roman" w:ascii="Times New Roman"/>
      </w:rPr>
      <w:tab/>
      <w:t>20. St-</w:t>
    </w:r>
    <w:r w:rsidR="006479DE">
      <w:rPr>
        <w:rFonts w:hAnsi="Times New Roman" w:ascii="Times New Roman"/>
      </w:rPr>
      <w:t>286</w:t>
    </w:r>
    <w:r w:rsidRPr="00336EE8">
      <w:rPr>
        <w:rFonts w:hAnsi="Times New Roman" w:ascii="Times New Roman"/>
      </w:rPr>
      <w:t>/18</w:t>
    </w:r>
  </w:p>
  <w:p w:rsidRDefault="00320C41" w:rsidR="00320C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A838D7"/>
    <w:multiLevelType w:val="hybridMultilevel"/>
    <w:tmpl w:val="114621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4C7"/>
    <w:rsid w:val="000612D1"/>
    <w:rsid w:val="000D1C27"/>
    <w:rsid w:val="00121CEF"/>
    <w:rsid w:val="001279CC"/>
    <w:rsid w:val="001537D1"/>
    <w:rsid w:val="001642C3"/>
    <w:rsid w:val="00165D3D"/>
    <w:rsid w:val="001B2DDB"/>
    <w:rsid w:val="0024332B"/>
    <w:rsid w:val="00265C78"/>
    <w:rsid w:val="00267236"/>
    <w:rsid w:val="002B1878"/>
    <w:rsid w:val="002D5DEB"/>
    <w:rsid w:val="002E3D14"/>
    <w:rsid w:val="002F6DF8"/>
    <w:rsid w:val="002F6E21"/>
    <w:rsid w:val="00320C41"/>
    <w:rsid w:val="00336EE8"/>
    <w:rsid w:val="003444CC"/>
    <w:rsid w:val="003655F6"/>
    <w:rsid w:val="004730F6"/>
    <w:rsid w:val="004758B3"/>
    <w:rsid w:val="004A3947"/>
    <w:rsid w:val="004A519F"/>
    <w:rsid w:val="00503BF8"/>
    <w:rsid w:val="00517E07"/>
    <w:rsid w:val="006479DE"/>
    <w:rsid w:val="00696094"/>
    <w:rsid w:val="00696B29"/>
    <w:rsid w:val="006E1A9A"/>
    <w:rsid w:val="006F34FF"/>
    <w:rsid w:val="0073047D"/>
    <w:rsid w:val="007754C7"/>
    <w:rsid w:val="00782830"/>
    <w:rsid w:val="0078449A"/>
    <w:rsid w:val="007872AD"/>
    <w:rsid w:val="007A1892"/>
    <w:rsid w:val="007A7997"/>
    <w:rsid w:val="007E287D"/>
    <w:rsid w:val="00860283"/>
    <w:rsid w:val="00877B20"/>
    <w:rsid w:val="00880ABB"/>
    <w:rsid w:val="008A34A1"/>
    <w:rsid w:val="00911B28"/>
    <w:rsid w:val="009660C4"/>
    <w:rsid w:val="009B70AC"/>
    <w:rsid w:val="009E3EB3"/>
    <w:rsid w:val="009F403F"/>
    <w:rsid w:val="00A07955"/>
    <w:rsid w:val="00A53EF0"/>
    <w:rsid w:val="00A8432A"/>
    <w:rsid w:val="00AB60D5"/>
    <w:rsid w:val="00AD1AC5"/>
    <w:rsid w:val="00B429AC"/>
    <w:rsid w:val="00C00087"/>
    <w:rsid w:val="00C161E6"/>
    <w:rsid w:val="00CA4F7B"/>
    <w:rsid w:val="00D35C31"/>
    <w:rsid w:val="00D46EC1"/>
    <w:rsid w:val="00D70064"/>
    <w:rsid w:val="00E55F39"/>
    <w:rsid w:val="00E608C0"/>
    <w:rsid w:val="00E832D0"/>
    <w:rsid w:val="00EB1B9D"/>
    <w:rsid w:val="00EE10A1"/>
    <w:rsid w:val="00FA112E"/>
    <w:rsid w:val="00FC2BF5"/>
    <w:rsid w:val="00FC4B30"/>
    <w:rsid w:val="00FC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4C7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99"/>
    <w:qFormat/>
    <w:rsid w:val="007754C7"/>
    <w:rPr>
      <w:rFonts w:cs="Calibri" w:eastAsia="Calibri" w:hAnsi="Calibri" w:ascii="Calibr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54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4C7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32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0C41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32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0C41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4A39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A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A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A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A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4C7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99"/>
    <w:qFormat/>
    <w:rsid w:val="007754C7"/>
    <w:rPr>
      <w:rFonts w:ascii="Calibri" w:cs="Calibri" w:eastAsia="Calibri" w:hAnsi="Calibr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54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4C7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32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0C41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32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0C41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4A39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A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A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A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A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709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56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St-286/2018-6</izvorni_sadrzaj>
    <derivirana_varijabla naziv="DomainObject.Oznaka_1">St-286/2018-6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32  L</izvorni_sadrzaj>
    <derivirana_varijabla naziv="DomainObject.Predmet.PrimjedbaSuca_1">32  L</derivirana_varijabla>
  </DomainObject.Predmet.PrimjedbaSuca>
  <DomainObject.Predmet.ProtustrankaFormated>
    <izvorni_sadrzaj>  DAMEX GRADNJA d.o.o. za građenje, trgovinu i usluge zastupanog po punomoćniku Marin Hrabrov; JUJNOVIĆ LUČIĆ MARKOVIĆ Odvjetničko društvo javno trgovačko društvo</izvorni_sadrzaj>
    <derivirana_varijabla naziv="DomainObject.Predmet.ProtustrankaFormated_1">  DAMEX GRADNJA d.o.o. za građenje, trgovinu i usluge zastupanog po punomoćniku Marin Hrabrov; JUJNOVIĆ LUČIĆ MARKOVIĆ Odvjetničko društvo javno trgovačko društvo</derivirana_varijabla>
  </DomainObject.Predmet.ProtustrankaFormated>
  <DomainObject.Predmet.ProtustrankaFormatedOIB>
    <izvorni_sadrzaj>  DAMEX GRADNJA d.o.o. za građenje, trgovinu i usluge, OIB 01968500772 zastupanog po punomoćniku Marin Hrabrov; JUJNOVIĆ LUČIĆ MARKOVIĆ Odvjetničko društvo javno trgovačko društvo</izvorni_sadrzaj>
    <derivirana_varijabla naziv="DomainObject.Predmet.ProtustrankaFormatedOIB_1">  DAMEX GRADNJA d.o.o. za građenje, trgovinu i usluge, OIB 01968500772 zastupanog po punomoćniku Marin Hrabrov; JUJNOVIĆ LUČIĆ MARKOVIĆ Odvjetničko društvo javno trgovačko društvo</derivirana_varijabla>
  </DomainObject.Predmet.ProtustrankaFormatedOIB>
  <DomainObject.Predmet.ProtustrankaFormatedWithAdress>
    <izvorni_sadrzaj> DAMEX GRADNJA d.o.o. za građenje, trgovinu i usluge, Radnička cesta 173, 10000 Zagreb zastupanog po punomoćniku Marin Hrabrov; JUJNOVIĆ LUČIĆ MARKOVIĆ Odvjetničko društvo javno trgovačko društvo</izvorni_sadrzaj>
    <derivirana_varijabla naziv="DomainObject.Predmet.ProtustrankaFormatedWithAdress_1"> DAMEX GRADNJA d.o.o. za građenje, trgovinu i usluge, Radnička cesta 173, 10000 Zagreb zastupanog po punomoćniku Marin Hrabrov; JUJNOVIĆ LUČIĆ MARKOVIĆ Odvjetničko društvo javno trgovačko društvo</derivirana_varijabla>
  </DomainObject.Predmet.ProtustrankaFormatedWithAdress>
  <DomainObject.Predmet.ProtustrankaFormatedWithAdressOIB>
    <izvorni_sadrzaj> DAMEX GRADNJA d.o.o. za građenje, trgovinu i usluge, OIB 01968500772, Radnička cesta 173, 10000 Zagreb zastupanog po punomoćniku Marin Hrabrov; JUJNOVIĆ LUČIĆ MARKOVIĆ Odvjetničko društvo javno trgovačko društvo</izvorni_sadrzaj>
    <derivirana_varijabla naziv="DomainObject.Predmet.ProtustrankaFormatedWithAdressOIB_1"> DAMEX GRADNJA d.o.o. za građenje, trgovinu i usluge, OIB 01968500772, Radnička cesta 173, 10000 Zagreb zastupanog po punomoćniku Marin Hrabrov; JUJNOVIĆ LUČIĆ MARKOVIĆ Odvjetničko društvo javno trgovačko društvo</derivirana_varijabla>
  </DomainObject.Predmet.ProtustrankaFormatedWithAdressOIB>
  <DomainObject.Predmet.ProtustrankaWithAdress>
    <izvorni_sadrzaj>DAMEX GRADNJA d.o.o. za građenje, trgovinu i usluge Radnička cesta 173, 10000 Zagreb</izvorni_sadrzaj>
    <derivirana_varijabla naziv="DomainObject.Predmet.ProtustrankaWithAdress_1">DAMEX GRADNJA d.o.o. za građenje, trgovinu i usluge Radnička cesta 173, 10000 Zagreb</derivirana_varijabla>
  </DomainObject.Predmet.ProtustrankaWithAdress>
  <DomainObject.Predmet.ProtustrankaWithAdressOIB>
    <izvorni_sadrzaj>DAMEX GRADNJA d.o.o. za građenje, trgovinu i usluge, OIB 01968500772, Radnička cesta 173, 10000 Zagreb</izvorni_sadrzaj>
    <derivirana_varijabla naziv="DomainObject.Predmet.ProtustrankaWithAdressOIB_1">DAMEX GRADNJA d.o.o. za građenje, trgovinu i usluge, OIB 01968500772, Radnička cesta 173, 10000 Zagreb</derivirana_varijabla>
  </DomainObject.Predmet.ProtustrankaWithAdressOIB>
  <DomainObject.Predmet.ProtustrankaNazivFormated>
    <izvorni_sadrzaj>DAMEX GRADNJA d.o.o. za građenje, trgovinu i usluge</izvorni_sadrzaj>
    <derivirana_varijabla naziv="DomainObject.Predmet.ProtustrankaNazivFormated_1">DAMEX GRADNJA d.o.o. za građenje, trgovinu i usluge</derivirana_varijabla>
  </DomainObject.Predmet.ProtustrankaNazivFormated>
  <DomainObject.Predmet.ProtustrankaNazivFormatedOIB>
    <izvorni_sadrzaj>DAMEX GRADNJA d.o.o. za građenje, trgovinu i usluge, OIB 01968500772</izvorni_sadrzaj>
    <derivirana_varijabla naziv="DomainObject.Predmet.ProtustrankaNazivFormatedOIB_1">DAMEX GRADNJA d.o.o. za građenje, trgovinu i usluge, OIB 01968500772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DAMEX GRADNJA d.o.o. za građenje, trgovinu i usluge zastupanog po punomoćniku Marin Hrabrov; JUJNOVIĆ LUČIĆ MARKOVIĆ Odvjetničko društvo javno trgovačko društvo</item>
    </izvorni_sadrzaj>
    <derivirana_varijabla naziv="DomainObject.Predmet.ProtuStrankaListFormated_1">
      <item>DAMEX GRADNJA d.o.o. za građenje, trgovinu i usluge zastupanog po punomoćniku Marin Hrabrov; JUJNOVIĆ LUČIĆ MARKOVIĆ Odvjetničko društvo javno trgovačko društvo</item>
    </derivirana_varijabla>
  </DomainObject.Predmet.ProtuStrankaListFormated>
  <DomainObject.Predmet.ProtuStrankaListFormatedOIB>
    <izvorni_sadrzaj>
      <item>DAMEX GRADNJA d.o.o. za građenje, trgovinu i usluge, OIB 01968500772 zastupanog po punomoćniku Marin Hrabrov; JUJNOVIĆ LUČIĆ MARKOVIĆ Odvjetničko društvo javno trgovačko društvo</item>
    </izvorni_sadrzaj>
    <derivirana_varijabla naziv="DomainObject.Predmet.ProtuStrankaListFormatedOIB_1">
      <item>DAMEX GRADNJA d.o.o. za građenje, trgovinu i usluge, OIB 01968500772 zastupanog po punomoćniku Marin Hrabrov; JUJNOVIĆ LUČIĆ MARKOVIĆ Odvjetničko društvo javno trgovačko društvo</item>
    </derivirana_varijabla>
  </DomainObject.Predmet.ProtuStrankaListFormatedOIB>
  <DomainObject.Predmet.ProtuStrankaListFormatedWithAdress>
    <izvorni_sadrzaj>
      <item>DAMEX GRADNJA d.o.o. za građenje, trgovinu i usluge, Radnička cesta 173, 10000 Zagreb zastupanog po punomoćniku Marin Hrabrov; JUJNOVIĆ LUČIĆ MARKOVIĆ Odvjetničko društvo javno trgovačko društvo</item>
    </izvorni_sadrzaj>
    <derivirana_varijabla naziv="DomainObject.Predmet.ProtuStrankaListFormatedWithAdress_1">
      <item>DAMEX GRADNJA d.o.o. za građenje, trgovinu i usluge, Radnička cesta 173, 10000 Zagreb zastupanog po punomoćniku Marin Hrabrov; JUJNOVIĆ LUČIĆ MARKOVIĆ Odvjetničko društvo javno trgovačko društvo</item>
    </derivirana_varijabla>
  </DomainObject.Predmet.ProtuStrankaListFormatedWithAdress>
  <DomainObject.Predmet.ProtuStrankaListFormatedWithAdressOIB>
    <izvorni_sadrzaj>
      <item>DAMEX GRADNJA d.o.o. za građenje, trgovinu i usluge, OIB 01968500772, Radnička cesta 173, 10000 Zagreb zastupanog po punomoćniku Marin Hrabrov; JUJNOVIĆ LUČIĆ MARKOVIĆ Odvjetničko društvo javno trgovačko društvo</item>
    </izvorni_sadrzaj>
    <derivirana_varijabla naziv="DomainObject.Predmet.ProtuStrankaListFormatedWithAdressOIB_1">
      <item>DAMEX GRADNJA d.o.o. za građenje, trgovinu i usluge, OIB 01968500772, Radnička cesta 173, 10000 Zagreb zastupanog po punomoćniku Marin Hrabrov; JUJNOVIĆ LUČIĆ MARKOVIĆ Odvjetničko društvo javno trgovačko društvo</item>
    </derivirana_varijabla>
  </DomainObject.Predmet.ProtuStrankaListFormatedWithAdressOIB>
  <DomainObject.Predmet.ProtuStrankaListNazivFormated>
    <izvorni_sadrzaj>
      <item>DAMEX GRADNJA d.o.o. za građenje, trgovinu i usluge</item>
    </izvorni_sadrzaj>
    <derivirana_varijabla naziv="DomainObject.Predmet.ProtuStrankaListNazivFormated_1">
      <item>DAMEX GRADNJA d.o.o. za građenje, trgovinu i usluge</item>
    </derivirana_varijabla>
  </DomainObject.Predmet.ProtuStrankaListNazivFormated>
  <DomainObject.Predmet.ProtuStrankaListNazivFormatedOIB>
    <izvorni_sadrzaj>
      <item>DAMEX GRADNJA d.o.o. za građenje, trgovinu i usluge, OIB 01968500772</item>
    </izvorni_sadrzaj>
    <derivirana_varijabla naziv="DomainObject.Predmet.ProtuStrankaListNazivFormatedOIB_1">
      <item>DAMEX GRADNJA d.o.o. za građenje, trgovinu i usluge, OIB 01968500772</item>
    </derivirana_varijabla>
  </DomainObject.Predmet.ProtuStrankaListNazivFormatedOIB>
  <DomainObject.Predmet.OstaliListFormated>
    <izvorni_sadrzaj>
      <item>Marin Hrabrov punomoćnik sudionika u postupku DAMEX GRADNJA d.o.o. za građenje, trgovinu i usluge</item>
      <item>JUJNOVIĆ LUČIĆ MARKOVIĆ Odvjetničko društvo javno trgovačko društvo punomoćnik sudionika u postupku DAMEX GRADNJA d.o.o. za građenje, trgovinu i usluge</item>
    </izvorni_sadrzaj>
    <derivirana_varijabla naziv="DomainObject.Predmet.OstaliListFormated_1">
      <item>Marin Hrabrov punomoćnik sudionika u postupku DAMEX GRADNJA d.o.o. za građenje, trgovinu i usluge</item>
      <item>JUJNOVIĆ LUČIĆ MARKOVIĆ Odvjetničko društvo javno trgovačko društvo punomoćnik sudionika u postupku DAMEX GRADNJA d.o.o. za građenje, trgovinu i usluge</item>
    </derivirana_varijabla>
  </DomainObject.Predmet.OstaliListFormated>
  <DomainObject.Predmet.OstaliListFormatedOIB>
    <izvorni_sadrzaj>
      <item>Marin Hrabrov, OIB 72286166111 punomoćnik sudionika u postupku DAMEX GRADNJA d.o.o. za građenje, trgovinu i usluge</item>
      <item>JUJNOVIĆ LUČIĆ MARKOVIĆ Odvjetničko društvo javno trgovačko društvo, OIB 46736017727 punomoćnik sudionika u postupku DAMEX GRADNJA d.o.o. za građenje, trgovinu i usluge</item>
    </izvorni_sadrzaj>
    <derivirana_varijabla naziv="DomainObject.Predmet.OstaliListFormatedOIB_1">
      <item>Marin Hrabrov, OIB 72286166111 punomoćnik sudionika u postupku DAMEX GRADNJA d.o.o. za građenje, trgovinu i usluge</item>
      <item>JUJNOVIĆ LUČIĆ MARKOVIĆ Odvjetničko društvo javno trgovačko društvo, OIB 46736017727 punomoćnik sudionika u postupku DAMEX GRADNJA d.o.o. za građenje, trgovinu i usluge</item>
    </derivirana_varijabla>
  </DomainObject.Predmet.OstaliListFormatedOIB>
  <DomainObject.Predmet.OstaliListFormatedWithAdress>
    <izvorni_sadrzaj>
      <item>Marin Hrabrov, Put Hrabrovih 10, 23273 Lukoran punomoćnik sudionika u postupku DAMEX GRADNJA d.o.o. za građenje, trgovinu i usluge</item>
      <item>JUJNOVIĆ LUČIĆ MARKOVIĆ Odvjetničko društvo javno trgovačko društvo, Strojarska cesta 20, 10000 Zagreb punomoćnik sudionika u postupku DAMEX GRADNJA d.o.o. za građenje, trgovinu i usluge</item>
    </izvorni_sadrzaj>
    <derivirana_varijabla naziv="DomainObject.Predmet.OstaliListFormatedWithAdress_1">
      <item>Marin Hrabrov, Put Hrabrovih 10, 23273 Lukoran punomoćnik sudionika u postupku DAMEX GRADNJA d.o.o. za građenje, trgovinu i usluge</item>
      <item>JUJNOVIĆ LUČIĆ MARKOVIĆ Odvjetničko društvo javno trgovačko društvo, Strojarska cesta 20, 10000 Zagreb punomoćnik sudionika u postupku DAMEX GRADNJA d.o.o. za građenje, trgovinu i usluge</item>
    </derivirana_varijabla>
  </DomainObject.Predmet.OstaliListFormatedWithAdress>
  <DomainObject.Predmet.OstaliListFormatedWithAdressOIB>
    <izvorni_sadrzaj>
      <item>Marin Hrabrov, OIB 72286166111, Put Hrabrovih 10, 23273 Lukoran punomoćnik sudionika u postupku DAMEX GRADNJA d.o.o. za građenje, trgovinu i usluge</item>
      <item>JUJNOVIĆ LUČIĆ MARKOVIĆ Odvjetničko društvo javno trgovačko društvo, OIB 46736017727, Strojarska cesta 20, 10000 Zagreb punomoćnik sudionika u postupku DAMEX GRADNJA d.o.o. za građenje, trgovinu i usluge</item>
    </izvorni_sadrzaj>
    <derivirana_varijabla naziv="DomainObject.Predmet.OstaliListFormatedWithAdressOIB_1">
      <item>Marin Hrabrov, OIB 72286166111, Put Hrabrovih 10, 23273 Lukoran punomoćnik sudionika u postupku DAMEX GRADNJA d.o.o. za građenje, trgovinu i usluge</item>
      <item>JUJNOVIĆ LUČIĆ MARKOVIĆ Odvjetničko društvo javno trgovačko društvo, OIB 46736017727, Strojarska cesta 20, 10000 Zagreb punomoćnik sudionika u postupku DAMEX GRADNJA d.o.o. za građenje, trgovinu i usluge</item>
    </derivirana_varijabla>
  </DomainObject.Predmet.OstaliListFormatedWithAdressOIB>
  <DomainObject.Predmet.OstaliListNazivFormated>
    <izvorni_sadrzaj>
      <item>Marin Hrabrov</item>
      <item>JUJNOVIĆ LUČIĆ MARKOVIĆ Odvjetničko društvo javno trgovačko društvo</item>
    </izvorni_sadrzaj>
    <derivirana_varijabla naziv="DomainObject.Predmet.OstaliListNazivFormated_1">
      <item>Marin Hrabrov</item>
      <item>JUJNOVIĆ LUČIĆ MARKOVIĆ Odvjetničko društvo javno trgovačko društvo</item>
    </derivirana_varijabla>
  </DomainObject.Predmet.OstaliListNazivFormated>
  <DomainObject.Predmet.OstaliListNazivFormatedOIB>
    <izvorni_sadrzaj>
      <item>Marin Hrabrov, OIB 72286166111</item>
      <item>JUJNOVIĆ LUČIĆ MARKOVIĆ Odvjetničko društvo javno trgovačko društvo, OIB 46736017727</item>
    </izvorni_sadrzaj>
    <derivirana_varijabla naziv="DomainObject.Predmet.OstaliListNazivFormatedOIB_1">
      <item>Marin Hrabrov, OIB 72286166111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St-286/2018-6</izvorni_sadrzaj>
    <derivirana_varijabla naziv="DomainObject.PoslovniBrojDokumenta_1">St-286/2018-6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DAMEX GRADNJA d.o.o. za građenje, trgovinu i usluge</izvorni_sadrzaj>
    <derivirana_varijabla naziv="DomainObject.Predmet.ProtustrankaIDrugi_1">DAMEX GRADNJA d.o.o. za građenje,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DAMEX GRADNJA d.o.o. za građenje, trgovinu i usluge, OIB 01968500772, Radnička cesta 173, 10000 Zagreb</izvorni_sadrzaj>
    <derivirana_varijabla naziv="DomainObject.Predmet.ProtustrankaIDrugiAdressOIB_1">DAMEX GRADNJA d.o.o. za građenje, trgovinu i usluge, OIB 01968500772, Radnička cesta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DAMEX GRADNJA d.o.o. za građenje, trgovinu i usluge</item>
      <item>FINA Regionalni centar Zagreb</item>
      <item>Marin Hrabrov</item>
      <item>JUJNOVIĆ LUČIĆ MARKOVIĆ Odvjetničko društvo javno trgovačko društvo</item>
    </izvorni_sadrzaj>
    <derivirana_varijabla naziv="DomainObject.Predmet.SudioniciListNaziv_1">
      <item>DAMEX GRADNJA d.o.o. za građenje, trgovinu i usluge</item>
      <item>FINA Regionalni centar Zagreb</item>
      <item>Marin Hrabrov</item>
      <item>JUJNOVIĆ LUČIĆ MARKOVIĆ Odvjetničko društvo javno trgovačko društvo</item>
    </derivirana_varijabla>
  </DomainObject.Predmet.SudioniciListNaziv>
  <DomainObject.Predmet.SudioniciListAdressOIB>
    <izvorni_sadrzaj>
      <item>DAMEX GRADNJA d.o.o. za građenje, trgovinu i usluge, OIB 01968500772, Radnička cesta 173,10000 Zagreb</item>
      <item>FINA Regionalni centar Zagreb, OIB 85821130368, Koturaška 43,10000 Zagreb</item>
      <item>Marin Hrabrov, OIB 72286166111, Put Hrabrovih 10,23273 Lukoran</item>
      <item>JUJNOVIĆ LUČIĆ MARKOVIĆ Odvjetničko društvo javno trgovačko društvo, OIB 46736017727, Strojarska cesta 20,10000 Zagreb</item>
    </izvorni_sadrzaj>
    <derivirana_varijabla naziv="DomainObject.Predmet.SudioniciListAdressOIB_1">
      <item>DAMEX GRADNJA d.o.o. za građenje, trgovinu i usluge, OIB 01968500772, Radnička cesta 173,10000 Zagreb</item>
      <item>FINA Regionalni centar Zagreb, OIB 85821130368, Koturaška 43,10000 Zagreb</item>
      <item>Marin Hrabrov, OIB 72286166111, Put Hrabrovih 10,23273 Lukoran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01968500772</item>
      <item>, OIB 85821130368</item>
      <item>, OIB 72286166111</item>
      <item>, OIB 46736017727</item>
    </izvorni_sadrzaj>
    <derivirana_varijabla naziv="DomainObject.Predmet.SudioniciListNazivOIB_1">
      <item>, OIB 01968500772</item>
      <item>, OIB 85821130368</item>
      <item>, OIB 72286166111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St-286/2018-3</izvorni_sadrzaj>
    <derivirana_varijabla naziv="DomainObject.PredzadnjaOdlukaIzPredmeta.Oznaka_1">St-286/2018-3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3432</properties:Characters>
  <properties:Lines>84</properties:Lines>
  <properties:Paragraphs>25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2018-12-10T13:21:00Z</dcterms:created>
  <dc:creator>Monika Grbac</dc:creator>
  <cp:lastModifiedBy>Monika Grbac</cp:lastModifiedBy>
  <dcterms:modified xmlns:xsi="http://www.w3.org/2001/XMLSchema-instance" xsi:type="dcterms:W3CDTF">2018-12-10T13:50:00Z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St-286/2018-6 / Odluka - Rješenje - prekid postupka (st-286-18 DAMEX.docx)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