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44387" w:rsidR="002750CE" w:rsidP="002750CE" w:rsidRDefault="002750CE" w14:paraId="18b0bbd" w14:textId="18b0bbd">
      <w:pPr>
        <w:spacing w:after="0"/>
        <w15:collapsed w:val="false"/>
        <w:rPr>
          <w:rFonts w:ascii="Times New Roman" w:hAnsi="Times New Roman" w:eastAsia="Times New Roman"/>
          <w:b/>
          <w:sz w:val="24"/>
          <w:szCs w:val="24"/>
          <w:lang w:eastAsia="hr-HR"/>
        </w:rPr>
      </w:pPr>
      <w:bookmarkStart w:name="_GoBack" w:id="0"/>
      <w:bookmarkEnd w:id="0"/>
      <w:r w:rsidRPr="00E44387">
        <w:rPr>
          <w:rFonts w:ascii="Times New Roman" w:hAnsi="Times New Roman" w:eastAsia="Times New Roman"/>
          <w:b/>
          <w:sz w:val="24"/>
          <w:szCs w:val="24"/>
          <w:lang w:eastAsia="hr-HR"/>
        </w:rPr>
        <w:t>PROIZVODNJA-REGENERACIJA d.o.o.  u stečaju</w:t>
      </w:r>
      <w:r w:rsidRPr="00E44387">
        <w:rPr>
          <w:rFonts w:ascii="Times New Roman" w:hAnsi="Times New Roman" w:eastAsia="Times New Roman"/>
          <w:b/>
          <w:sz w:val="24"/>
          <w:szCs w:val="24"/>
          <w:lang w:eastAsia="hr-HR"/>
        </w:rPr>
        <w:tab/>
      </w:r>
      <w:r w:rsidRPr="00E44387">
        <w:rPr>
          <w:rFonts w:ascii="Times New Roman" w:hAnsi="Times New Roman" w:eastAsia="Times New Roman"/>
          <w:b/>
          <w:sz w:val="24"/>
          <w:szCs w:val="24"/>
          <w:lang w:eastAsia="hr-HR"/>
        </w:rPr>
        <w:tab/>
        <w:t xml:space="preserve">     </w:t>
      </w:r>
    </w:p>
    <w:p w:rsidRPr="00E44387" w:rsidR="002750CE" w:rsidP="002750CE" w:rsidRDefault="002750CE">
      <w:pPr>
        <w:spacing w:after="0"/>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 xml:space="preserve">Zagreb, Planinska 11/A, OIB: 29904822134  </w:t>
      </w:r>
    </w:p>
    <w:p w:rsidRPr="00E44387" w:rsidR="002750CE" w:rsidP="002750CE" w:rsidRDefault="002750CE">
      <w:pPr>
        <w:spacing w:after="0"/>
        <w:rPr>
          <w:rFonts w:ascii="Times New Roman" w:hAnsi="Times New Roman" w:eastAsia="Times New Roman"/>
          <w:b/>
          <w:sz w:val="24"/>
          <w:szCs w:val="24"/>
          <w:lang w:eastAsia="hr-HR"/>
        </w:rPr>
      </w:pPr>
    </w:p>
    <w:p w:rsidRPr="00E44387" w:rsidR="002750CE" w:rsidP="002750CE" w:rsidRDefault="002750CE">
      <w:pPr>
        <w:spacing w:after="0"/>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Stečajni upravitelj</w:t>
      </w:r>
    </w:p>
    <w:p w:rsidRPr="00E44387" w:rsidR="002750CE" w:rsidP="002750CE" w:rsidRDefault="002750CE">
      <w:pPr>
        <w:spacing w:after="0"/>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 xml:space="preserve">Marinko Paić, </w:t>
      </w:r>
      <w:r w:rsidRPr="00E44387" w:rsidR="00C829FC">
        <w:rPr>
          <w:rFonts w:ascii="Times New Roman" w:hAnsi="Times New Roman" w:eastAsia="Times New Roman"/>
          <w:b/>
          <w:sz w:val="24"/>
          <w:szCs w:val="24"/>
          <w:lang w:eastAsia="hr-HR"/>
        </w:rPr>
        <w:t>univ.spec.oec.</w:t>
      </w:r>
    </w:p>
    <w:p w:rsidRPr="00E44387" w:rsidR="002750CE" w:rsidP="002750CE" w:rsidRDefault="002750CE">
      <w:pPr>
        <w:spacing w:after="0"/>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VI. Požarinje 6</w:t>
      </w:r>
    </w:p>
    <w:p w:rsidRPr="00E44387" w:rsidR="002750CE" w:rsidP="002750CE" w:rsidRDefault="002750CE">
      <w:pPr>
        <w:spacing w:after="0"/>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10000 Zagreb</w:t>
      </w:r>
    </w:p>
    <w:p w:rsidRPr="00E44387" w:rsidR="002750CE" w:rsidP="002750CE" w:rsidRDefault="002750CE">
      <w:pPr>
        <w:spacing w:after="0"/>
        <w:rPr>
          <w:rFonts w:ascii="Times New Roman" w:hAnsi="Times New Roman" w:eastAsia="Times New Roman"/>
          <w:b/>
          <w:sz w:val="24"/>
          <w:szCs w:val="24"/>
          <w:lang w:eastAsia="hr-HR"/>
        </w:rPr>
      </w:pPr>
    </w:p>
    <w:p w:rsidRPr="00E44387" w:rsidR="002750CE" w:rsidP="002750CE" w:rsidRDefault="002750CE">
      <w:pPr>
        <w:spacing w:after="0"/>
        <w:rPr>
          <w:rFonts w:ascii="Times New Roman" w:hAnsi="Times New Roman" w:eastAsia="Times New Roman"/>
          <w:sz w:val="24"/>
          <w:szCs w:val="24"/>
          <w:lang w:eastAsia="hr-HR"/>
        </w:rPr>
      </w:pPr>
      <w:r w:rsidRPr="00E44387">
        <w:rPr>
          <w:rFonts w:ascii="Times New Roman" w:hAnsi="Times New Roman" w:eastAsia="Times New Roman"/>
          <w:sz w:val="24"/>
          <w:szCs w:val="24"/>
          <w:lang w:eastAsia="hr-HR"/>
        </w:rPr>
        <w:t xml:space="preserve">Zagreb, </w:t>
      </w:r>
      <w:r w:rsidR="00A316E6">
        <w:rPr>
          <w:rFonts w:ascii="Times New Roman" w:hAnsi="Times New Roman" w:eastAsia="Times New Roman"/>
          <w:sz w:val="24"/>
          <w:szCs w:val="24"/>
          <w:lang w:eastAsia="hr-HR"/>
        </w:rPr>
        <w:t>1</w:t>
      </w:r>
      <w:r w:rsidR="00D20363">
        <w:rPr>
          <w:rFonts w:ascii="Times New Roman" w:hAnsi="Times New Roman" w:eastAsia="Times New Roman"/>
          <w:sz w:val="24"/>
          <w:szCs w:val="24"/>
          <w:lang w:eastAsia="hr-HR"/>
        </w:rPr>
        <w:t>9</w:t>
      </w:r>
      <w:r w:rsidRPr="00E44387" w:rsidR="006F4E4C">
        <w:rPr>
          <w:rFonts w:ascii="Times New Roman" w:hAnsi="Times New Roman" w:eastAsia="Times New Roman"/>
          <w:sz w:val="24"/>
          <w:szCs w:val="24"/>
          <w:lang w:eastAsia="hr-HR"/>
        </w:rPr>
        <w:t>.</w:t>
      </w:r>
      <w:r w:rsidR="00A316E6">
        <w:rPr>
          <w:rFonts w:ascii="Times New Roman" w:hAnsi="Times New Roman" w:eastAsia="Times New Roman"/>
          <w:sz w:val="24"/>
          <w:szCs w:val="24"/>
          <w:lang w:eastAsia="hr-HR"/>
        </w:rPr>
        <w:t>07</w:t>
      </w:r>
      <w:r w:rsidRPr="00E44387" w:rsidR="006F4E4C">
        <w:rPr>
          <w:rFonts w:ascii="Times New Roman" w:hAnsi="Times New Roman" w:eastAsia="Times New Roman"/>
          <w:sz w:val="24"/>
          <w:szCs w:val="24"/>
          <w:lang w:eastAsia="hr-HR"/>
        </w:rPr>
        <w:t>.201</w:t>
      </w:r>
      <w:r w:rsidR="00A316E6">
        <w:rPr>
          <w:rFonts w:ascii="Times New Roman" w:hAnsi="Times New Roman" w:eastAsia="Times New Roman"/>
          <w:sz w:val="24"/>
          <w:szCs w:val="24"/>
          <w:lang w:eastAsia="hr-HR"/>
        </w:rPr>
        <w:t>9</w:t>
      </w:r>
      <w:r w:rsidRPr="00E44387" w:rsidR="00ED02E9">
        <w:rPr>
          <w:rFonts w:ascii="Times New Roman" w:hAnsi="Times New Roman" w:eastAsia="Times New Roman"/>
          <w:sz w:val="24"/>
          <w:szCs w:val="24"/>
          <w:lang w:eastAsia="hr-HR"/>
        </w:rPr>
        <w:t>.</w:t>
      </w:r>
      <w:r w:rsidRPr="00E44387">
        <w:rPr>
          <w:rFonts w:ascii="Times New Roman" w:hAnsi="Times New Roman" w:eastAsia="Times New Roman"/>
          <w:sz w:val="24"/>
          <w:szCs w:val="24"/>
          <w:lang w:eastAsia="hr-HR"/>
        </w:rPr>
        <w:t xml:space="preserve"> godine</w:t>
      </w:r>
    </w:p>
    <w:p w:rsidRPr="00E44387" w:rsidR="002750CE" w:rsidP="002750CE" w:rsidRDefault="002750CE">
      <w:pPr>
        <w:spacing w:after="0"/>
        <w:rPr>
          <w:rFonts w:ascii="Times New Roman" w:hAnsi="Times New Roman" w:eastAsia="Times New Roman"/>
          <w:sz w:val="24"/>
          <w:szCs w:val="24"/>
          <w:lang w:eastAsia="hr-HR"/>
        </w:rPr>
      </w:pPr>
      <w:r w:rsidRPr="00E44387">
        <w:rPr>
          <w:rFonts w:ascii="Times New Roman" w:hAnsi="Times New Roman" w:eastAsia="Times New Roman"/>
          <w:sz w:val="24"/>
          <w:szCs w:val="24"/>
          <w:lang w:eastAsia="hr-HR"/>
        </w:rPr>
        <w:tab/>
      </w:r>
      <w:r w:rsidRPr="00E44387">
        <w:rPr>
          <w:rFonts w:ascii="Times New Roman" w:hAnsi="Times New Roman" w:eastAsia="Times New Roman"/>
          <w:sz w:val="24"/>
          <w:szCs w:val="24"/>
          <w:lang w:eastAsia="hr-HR"/>
        </w:rPr>
        <w:tab/>
      </w:r>
      <w:r w:rsidRPr="00E44387">
        <w:rPr>
          <w:rFonts w:ascii="Times New Roman" w:hAnsi="Times New Roman" w:eastAsia="Times New Roman"/>
          <w:sz w:val="24"/>
          <w:szCs w:val="24"/>
          <w:lang w:eastAsia="hr-HR"/>
        </w:rPr>
        <w:tab/>
      </w:r>
      <w:r w:rsidRPr="00E44387">
        <w:rPr>
          <w:rFonts w:ascii="Times New Roman" w:hAnsi="Times New Roman" w:eastAsia="Times New Roman"/>
          <w:sz w:val="24"/>
          <w:szCs w:val="24"/>
          <w:lang w:eastAsia="hr-HR"/>
        </w:rPr>
        <w:tab/>
      </w:r>
      <w:r w:rsidRPr="00E44387">
        <w:rPr>
          <w:rFonts w:ascii="Times New Roman" w:hAnsi="Times New Roman" w:eastAsia="Times New Roman"/>
          <w:sz w:val="24"/>
          <w:szCs w:val="24"/>
          <w:lang w:eastAsia="hr-HR"/>
        </w:rPr>
        <w:tab/>
      </w:r>
      <w:r w:rsidRPr="00E44387">
        <w:rPr>
          <w:rFonts w:ascii="Times New Roman" w:hAnsi="Times New Roman" w:eastAsia="Times New Roman"/>
          <w:sz w:val="24"/>
          <w:szCs w:val="24"/>
          <w:lang w:eastAsia="hr-HR"/>
        </w:rPr>
        <w:tab/>
      </w:r>
    </w:p>
    <w:p w:rsidRPr="00E44387" w:rsidR="002750CE" w:rsidP="0076445F" w:rsidRDefault="002750CE">
      <w:pPr>
        <w:spacing w:after="0"/>
        <w:ind w:left="4956"/>
        <w:rPr>
          <w:rFonts w:ascii="Times New Roman" w:hAnsi="Times New Roman" w:eastAsia="Times New Roman"/>
          <w:b/>
          <w:sz w:val="24"/>
          <w:szCs w:val="24"/>
          <w:lang w:eastAsia="hr-HR"/>
        </w:rPr>
      </w:pPr>
      <w:r w:rsidRPr="00E44387">
        <w:rPr>
          <w:rFonts w:ascii="Times New Roman" w:hAnsi="Times New Roman" w:eastAsia="Times New Roman"/>
          <w:b/>
          <w:sz w:val="24"/>
          <w:szCs w:val="24"/>
          <w:lang w:eastAsia="hr-HR"/>
        </w:rPr>
        <w:t>TRGOVAČKI SUD U ZAGREBU</w:t>
      </w:r>
    </w:p>
    <w:p w:rsidR="00024B3D" w:rsidP="0076445F" w:rsidRDefault="0076445F">
      <w:pPr>
        <w:spacing w:after="0"/>
        <w:ind w:left="4248" w:firstLine="708"/>
        <w:rPr>
          <w:rFonts w:ascii="Times New Roman" w:hAnsi="Times New Roman" w:eastAsia="Times New Roman"/>
          <w:b/>
          <w:sz w:val="24"/>
          <w:szCs w:val="24"/>
          <w:lang w:eastAsia="hr-HR"/>
        </w:rPr>
      </w:pPr>
      <w:r>
        <w:rPr>
          <w:rFonts w:ascii="Times New Roman" w:hAnsi="Times New Roman" w:eastAsia="Times New Roman"/>
          <w:b/>
          <w:sz w:val="24"/>
          <w:szCs w:val="24"/>
          <w:lang w:eastAsia="hr-HR"/>
        </w:rPr>
        <w:t xml:space="preserve">Na poslovni broj </w:t>
      </w:r>
      <w:r w:rsidRPr="0076445F">
        <w:rPr>
          <w:rFonts w:ascii="Times New Roman" w:hAnsi="Times New Roman" w:eastAsia="Times New Roman"/>
          <w:b/>
          <w:sz w:val="24"/>
          <w:szCs w:val="24"/>
          <w:lang w:eastAsia="hr-HR"/>
        </w:rPr>
        <w:t>St- 2094/2013</w:t>
      </w:r>
    </w:p>
    <w:p w:rsidR="00024B3D" w:rsidP="0076445F" w:rsidRDefault="00024B3D">
      <w:pPr>
        <w:spacing w:after="0"/>
        <w:ind w:left="4248" w:firstLine="708"/>
        <w:rPr>
          <w:rFonts w:ascii="Times New Roman" w:hAnsi="Times New Roman" w:eastAsia="Times New Roman"/>
          <w:b/>
          <w:sz w:val="24"/>
          <w:szCs w:val="24"/>
          <w:lang w:eastAsia="hr-HR"/>
        </w:rPr>
      </w:pPr>
    </w:p>
    <w:p w:rsidRPr="00E44387" w:rsidR="002750CE" w:rsidP="0076445F" w:rsidRDefault="0076445F">
      <w:pPr>
        <w:spacing w:after="0"/>
        <w:ind w:left="4248" w:firstLine="708"/>
        <w:rPr>
          <w:rFonts w:ascii="Times New Roman" w:hAnsi="Times New Roman" w:eastAsia="Times New Roman"/>
          <w:sz w:val="24"/>
          <w:szCs w:val="24"/>
          <w:lang w:eastAsia="hr-HR"/>
        </w:rPr>
      </w:pPr>
      <w:r w:rsidRPr="0076445F">
        <w:rPr>
          <w:rFonts w:ascii="Times New Roman" w:hAnsi="Times New Roman" w:eastAsia="Times New Roman"/>
          <w:b/>
          <w:sz w:val="24"/>
          <w:szCs w:val="24"/>
          <w:lang w:eastAsia="hr-HR"/>
        </w:rPr>
        <w:tab/>
      </w:r>
    </w:p>
    <w:p w:rsidRPr="00E44387" w:rsidR="002750CE" w:rsidP="002750CE" w:rsidRDefault="002750CE">
      <w:pPr>
        <w:spacing w:after="0"/>
        <w:ind w:left="5664" w:firstLine="708"/>
        <w:rPr>
          <w:rFonts w:ascii="Times New Roman" w:hAnsi="Times New Roman" w:eastAsia="Times New Roman"/>
          <w:b/>
          <w:sz w:val="24"/>
          <w:szCs w:val="24"/>
          <w:lang w:eastAsia="hr-HR"/>
        </w:rPr>
      </w:pPr>
    </w:p>
    <w:p w:rsidRPr="00E44387" w:rsidR="000E1F39" w:rsidP="000E1F39" w:rsidRDefault="000E1F39">
      <w:pPr>
        <w:jc w:val="center"/>
        <w:rPr>
          <w:rFonts w:ascii="Times New Roman" w:hAnsi="Times New Roman"/>
          <w:b/>
          <w:sz w:val="24"/>
          <w:szCs w:val="24"/>
        </w:rPr>
      </w:pPr>
      <w:r w:rsidRPr="00E44387">
        <w:rPr>
          <w:rFonts w:ascii="Times New Roman" w:hAnsi="Times New Roman"/>
          <w:b/>
          <w:sz w:val="24"/>
          <w:szCs w:val="24"/>
        </w:rPr>
        <w:t>Obrazac 20.</w:t>
      </w:r>
    </w:p>
    <w:p w:rsidR="000E1F39" w:rsidP="000E1F39" w:rsidRDefault="000E1F39">
      <w:pPr>
        <w:jc w:val="center"/>
        <w:rPr>
          <w:rFonts w:ascii="Times New Roman" w:hAnsi="Times New Roman"/>
          <w:b/>
          <w:sz w:val="24"/>
          <w:szCs w:val="24"/>
        </w:rPr>
      </w:pPr>
      <w:r w:rsidRPr="00E44387">
        <w:rPr>
          <w:rFonts w:ascii="Times New Roman" w:hAnsi="Times New Roman"/>
          <w:b/>
          <w:sz w:val="24"/>
          <w:szCs w:val="24"/>
        </w:rPr>
        <w:t>IZVJEŠĆE STEČAJNOGA UPRAVITELJA O TIJEKU STEČAJNOGA POSTUPKA I STANJU STEČAJNE MASE</w:t>
      </w:r>
    </w:p>
    <w:p w:rsidRPr="00E44387" w:rsidR="00024B3D" w:rsidP="000E1F39" w:rsidRDefault="00024B3D">
      <w:pPr>
        <w:jc w:val="center"/>
        <w:rPr>
          <w:rFonts w:ascii="Times New Roman" w:hAnsi="Times New Roman"/>
          <w:b/>
          <w:sz w:val="24"/>
          <w:szCs w:val="24"/>
        </w:rPr>
      </w:pPr>
    </w:p>
    <w:p w:rsidR="000E1F39" w:rsidP="00E468C4" w:rsidRDefault="000E1F39">
      <w:pPr>
        <w:pStyle w:val="Odlomakpopisa"/>
        <w:numPr>
          <w:ilvl w:val="0"/>
          <w:numId w:val="5"/>
        </w:numPr>
        <w:rPr>
          <w:rFonts w:ascii="Times New Roman" w:hAnsi="Times New Roman"/>
          <w:sz w:val="24"/>
          <w:szCs w:val="24"/>
          <w:lang w:val="pl-PL"/>
        </w:rPr>
      </w:pPr>
      <w:r w:rsidRPr="00E44387">
        <w:rPr>
          <w:rFonts w:ascii="Times New Roman" w:hAnsi="Times New Roman"/>
          <w:sz w:val="24"/>
          <w:szCs w:val="24"/>
          <w:lang w:val="pl-PL"/>
        </w:rPr>
        <w:t>STANJE STEČAJNE MASE</w:t>
      </w:r>
    </w:p>
    <w:p w:rsidRPr="00E44387" w:rsidR="00A316E6" w:rsidP="009B0038" w:rsidRDefault="00A316E6">
      <w:pPr>
        <w:pStyle w:val="Odlomakpopisa"/>
        <w:rPr>
          <w:rFonts w:ascii="Times New Roman" w:hAnsi="Times New Roman"/>
          <w:sz w:val="24"/>
          <w:szCs w:val="24"/>
          <w:lang w:val="pl-PL"/>
        </w:rPr>
      </w:pPr>
    </w:p>
    <w:p w:rsidRPr="00E44387" w:rsidR="006F4E4C" w:rsidP="006F4E4C" w:rsidRDefault="006F4E4C">
      <w:pPr>
        <w:jc w:val="both"/>
        <w:rPr>
          <w:rFonts w:ascii="Times New Roman" w:hAnsi="Times New Roman"/>
          <w:sz w:val="24"/>
          <w:szCs w:val="24"/>
          <w:lang w:val="pl-PL"/>
        </w:rPr>
      </w:pPr>
      <w:r w:rsidRPr="00E44387">
        <w:rPr>
          <w:rFonts w:ascii="Times New Roman" w:hAnsi="Times New Roman"/>
          <w:sz w:val="24"/>
          <w:szCs w:val="24"/>
          <w:lang w:val="pl-PL"/>
        </w:rPr>
        <w:t>Od prošlog izvješća u odnosu na pokretnine u vlasništvu stečajnog dužnika koje su pod razlučnim pravom HŽ INFRASTRUKTURE d.o.o. a radi se o portalni kran „ROBEL“ i 12 teretnih vagona u postupcima koji se vode nije bilo promjena. To su</w:t>
      </w:r>
      <w:r w:rsidR="006247B7">
        <w:rPr>
          <w:rFonts w:ascii="Times New Roman" w:hAnsi="Times New Roman"/>
          <w:sz w:val="24"/>
          <w:szCs w:val="24"/>
          <w:lang w:val="pl-PL"/>
        </w:rPr>
        <w:t xml:space="preserve"> parnice </w:t>
      </w:r>
      <w:r w:rsidRPr="00E44387">
        <w:rPr>
          <w:rFonts w:ascii="Times New Roman" w:hAnsi="Times New Roman"/>
          <w:sz w:val="24"/>
          <w:szCs w:val="24"/>
          <w:lang w:val="pl-PL"/>
        </w:rPr>
        <w:t xml:space="preserve"> za pobijanje pravnih radnji i privremenu mjere zabrane raspolaganja, opterećenje i otuđenje gore navedenih pokretnina parnica tužitelja ZAGORJEGRADNJA d.o.o. u tužbi pred Trgovačkim sudom u Zagrebu poslovni broj P-3180/2012 protiv tuženika 1. PROIZVODNJA REGENERACIJA  d.o.o. i 2. HŽ INFRASTRUKTURA d.o.o. i tužba koju je pokrenuo IKAR d.o.o. na Trgovačkom sudu u Zagrebu,  P-1483/15 </w:t>
      </w:r>
      <w:r w:rsidR="00063BC4">
        <w:rPr>
          <w:rFonts w:ascii="Times New Roman" w:hAnsi="Times New Roman"/>
          <w:sz w:val="24"/>
          <w:szCs w:val="24"/>
          <w:lang w:val="pl-PL"/>
        </w:rPr>
        <w:t xml:space="preserve"> </w:t>
      </w:r>
      <w:r w:rsidRPr="00E44387">
        <w:rPr>
          <w:rFonts w:ascii="Times New Roman" w:hAnsi="Times New Roman"/>
          <w:sz w:val="24"/>
          <w:szCs w:val="24"/>
          <w:lang w:val="pl-PL"/>
        </w:rPr>
        <w:t>protiv tuženika 1. HŽ INFRASTRUKTURA do.o.o. i 2.   PROIZVODNJA REGENERACIJA  d.o.o. u stečaju</w:t>
      </w:r>
      <w:r w:rsidR="00063BC4">
        <w:rPr>
          <w:rFonts w:ascii="Times New Roman" w:hAnsi="Times New Roman"/>
          <w:sz w:val="24"/>
          <w:szCs w:val="24"/>
          <w:lang w:val="pl-PL"/>
        </w:rPr>
        <w:t xml:space="preserve"> radi pobijanja pravnih radnji</w:t>
      </w:r>
      <w:r w:rsidRPr="00E44387">
        <w:rPr>
          <w:rFonts w:ascii="Times New Roman" w:hAnsi="Times New Roman"/>
          <w:sz w:val="24"/>
          <w:szCs w:val="24"/>
          <w:lang w:val="pl-PL"/>
        </w:rPr>
        <w:t xml:space="preserve">. </w:t>
      </w:r>
      <w:r w:rsidR="0076445F">
        <w:rPr>
          <w:rFonts w:ascii="Times New Roman" w:hAnsi="Times New Roman"/>
          <w:sz w:val="24"/>
          <w:szCs w:val="24"/>
          <w:lang w:val="pl-PL"/>
        </w:rPr>
        <w:t>U ovom postupku na ročištu 03.10.2018. određen je zastoj postupka na rok od jedne godine.</w:t>
      </w:r>
    </w:p>
    <w:p w:rsidRPr="00E44387" w:rsidR="006F4E4C" w:rsidP="006F4E4C" w:rsidRDefault="006F4E4C">
      <w:pPr>
        <w:spacing w:after="0"/>
        <w:jc w:val="both"/>
        <w:rPr>
          <w:rFonts w:ascii="Times New Roman" w:hAnsi="Times New Roman" w:eastAsia="Times New Roman"/>
          <w:i/>
          <w:sz w:val="24"/>
          <w:szCs w:val="24"/>
          <w:lang w:eastAsia="hr-HR"/>
        </w:rPr>
      </w:pPr>
      <w:r w:rsidRPr="00E44387">
        <w:rPr>
          <w:rFonts w:ascii="Times New Roman" w:hAnsi="Times New Roman" w:eastAsia="Times New Roman"/>
          <w:i/>
          <w:sz w:val="24"/>
          <w:szCs w:val="24"/>
          <w:lang w:eastAsia="hr-HR"/>
        </w:rPr>
        <w:t xml:space="preserve">Do završetka gore navedenih sporova ne mogu se unovčavati gore navedene </w:t>
      </w:r>
      <w:r w:rsidR="00D20363">
        <w:rPr>
          <w:rFonts w:ascii="Times New Roman" w:hAnsi="Times New Roman" w:eastAsia="Times New Roman"/>
          <w:i/>
          <w:sz w:val="24"/>
          <w:szCs w:val="24"/>
          <w:lang w:eastAsia="hr-HR"/>
        </w:rPr>
        <w:t>pokretnine</w:t>
      </w:r>
      <w:r w:rsidRPr="00E44387">
        <w:rPr>
          <w:rFonts w:ascii="Times New Roman" w:hAnsi="Times New Roman" w:eastAsia="Times New Roman"/>
          <w:i/>
          <w:sz w:val="24"/>
          <w:szCs w:val="24"/>
          <w:lang w:eastAsia="hr-HR"/>
        </w:rPr>
        <w:t xml:space="preserve">. </w:t>
      </w:r>
    </w:p>
    <w:p w:rsidRPr="00E44387" w:rsidR="006F4E4C" w:rsidP="006F4E4C" w:rsidRDefault="006F4E4C">
      <w:pPr>
        <w:jc w:val="both"/>
        <w:rPr>
          <w:rFonts w:ascii="Times New Roman" w:hAnsi="Times New Roman"/>
          <w:sz w:val="24"/>
          <w:szCs w:val="24"/>
          <w:lang w:val="pl-PL"/>
        </w:rPr>
      </w:pPr>
    </w:p>
    <w:p w:rsidRPr="00E44387" w:rsidR="006F4E4C" w:rsidP="006F4E4C" w:rsidRDefault="006F4E4C">
      <w:pPr>
        <w:spacing w:after="0"/>
        <w:jc w:val="both"/>
        <w:rPr>
          <w:rFonts w:ascii="Times New Roman" w:hAnsi="Times New Roman" w:eastAsia="Times New Roman"/>
          <w:sz w:val="24"/>
          <w:szCs w:val="24"/>
          <w:lang w:eastAsia="hr-HR"/>
        </w:rPr>
      </w:pPr>
      <w:r w:rsidRPr="00E44387">
        <w:rPr>
          <w:rFonts w:ascii="Times New Roman" w:hAnsi="Times New Roman" w:eastAsia="Times New Roman"/>
          <w:sz w:val="24"/>
          <w:szCs w:val="24"/>
          <w:lang w:eastAsia="hr-HR"/>
        </w:rPr>
        <w:t>U ovršnom postupku ovrhovoditelja ZAGORJEGRADNJA d.o.o.,  pred Trgovačkim sudom u Zagrebu za pokretnine  koje su predmetom ovrhe temeljem</w:t>
      </w:r>
      <w:r w:rsidRPr="00E44387">
        <w:rPr>
          <w:rFonts w:ascii="Times New Roman" w:hAnsi="Times New Roman"/>
          <w:sz w:val="24"/>
          <w:szCs w:val="24"/>
        </w:rPr>
        <w:t xml:space="preserve"> </w:t>
      </w:r>
      <w:r w:rsidRPr="00E44387">
        <w:rPr>
          <w:rFonts w:ascii="Times New Roman" w:hAnsi="Times New Roman" w:eastAsia="Times New Roman"/>
          <w:sz w:val="24"/>
          <w:szCs w:val="24"/>
          <w:lang w:eastAsia="hr-HR"/>
        </w:rPr>
        <w:t xml:space="preserve">Rješenja o ovrsi Trgovačkog suda u Zagrebu </w:t>
      </w:r>
      <w:r w:rsidRPr="00063BC4" w:rsidR="00063BC4">
        <w:rPr>
          <w:rFonts w:ascii="Times New Roman" w:hAnsi="Times New Roman" w:eastAsia="Times New Roman"/>
          <w:sz w:val="24"/>
          <w:szCs w:val="24"/>
          <w:lang w:eastAsia="hr-HR"/>
        </w:rPr>
        <w:t xml:space="preserve">broj Ovr-2482/12 od 03.05.2012. </w:t>
      </w:r>
      <w:r w:rsidRPr="00E44387">
        <w:rPr>
          <w:rFonts w:ascii="Times New Roman" w:hAnsi="Times New Roman" w:eastAsia="Times New Roman"/>
          <w:sz w:val="24"/>
          <w:szCs w:val="24"/>
          <w:lang w:eastAsia="hr-HR"/>
        </w:rPr>
        <w:t xml:space="preserve"> (kombi CITROEN JUMPER  2.2 HDI registarske oznake ZG-9135 DN, broj šasije: VF7ZBRMRB</w:t>
      </w:r>
      <w:r w:rsidRPr="00E44387" w:rsidR="002E3A78">
        <w:rPr>
          <w:rFonts w:ascii="Times New Roman" w:hAnsi="Times New Roman" w:eastAsia="Times New Roman"/>
          <w:sz w:val="24"/>
          <w:szCs w:val="24"/>
          <w:lang w:eastAsia="hr-HR"/>
        </w:rPr>
        <w:t>17151124, godina 2002. godina, video interfonski sustav, sustav video nadzora, k</w:t>
      </w:r>
      <w:r w:rsidRPr="00E44387">
        <w:rPr>
          <w:rFonts w:ascii="Times New Roman" w:hAnsi="Times New Roman" w:eastAsia="Times New Roman"/>
          <w:sz w:val="24"/>
          <w:szCs w:val="24"/>
          <w:lang w:eastAsia="hr-HR"/>
        </w:rPr>
        <w:t>otao za centralno grijanje VEISSMANN VITOPLEX 100 nije bilo promjena. Iste se nalaze do prodaje u ovršnom postupku uskladištene u Medarskoj 67, Zagreb, obzirom da nisu predmet najma.</w:t>
      </w:r>
    </w:p>
    <w:p w:rsidRPr="00E44387" w:rsidR="006F4E4C" w:rsidP="006F4E4C" w:rsidRDefault="006F4E4C">
      <w:pPr>
        <w:spacing w:after="0"/>
        <w:jc w:val="both"/>
        <w:rPr>
          <w:rFonts w:ascii="Times New Roman" w:hAnsi="Times New Roman" w:eastAsia="Times New Roman"/>
          <w:sz w:val="24"/>
          <w:szCs w:val="24"/>
          <w:lang w:eastAsia="hr-HR"/>
        </w:rPr>
      </w:pPr>
    </w:p>
    <w:p w:rsidRPr="00E44387" w:rsidR="006F4E4C" w:rsidP="006F4E4C" w:rsidRDefault="006F4E4C">
      <w:pPr>
        <w:spacing w:after="0"/>
        <w:jc w:val="both"/>
        <w:rPr>
          <w:rFonts w:ascii="Times New Roman" w:hAnsi="Times New Roman" w:eastAsia="Times New Roman"/>
          <w:sz w:val="24"/>
          <w:szCs w:val="24"/>
          <w:lang w:eastAsia="hr-HR"/>
        </w:rPr>
      </w:pPr>
      <w:r w:rsidRPr="00E44387">
        <w:rPr>
          <w:rFonts w:ascii="Times New Roman" w:hAnsi="Times New Roman" w:eastAsia="Times New Roman"/>
          <w:sz w:val="24"/>
          <w:szCs w:val="24"/>
          <w:lang w:eastAsia="hr-HR"/>
        </w:rPr>
        <w:t xml:space="preserve">U ovršnom postupku ovrhovoditelja ZAGORJEGRADNJA d.o.o.  koji se </w:t>
      </w:r>
      <w:r w:rsidRPr="00E44387" w:rsidR="002E3A78">
        <w:rPr>
          <w:rFonts w:ascii="Times New Roman" w:hAnsi="Times New Roman" w:eastAsia="Times New Roman"/>
          <w:sz w:val="24"/>
          <w:szCs w:val="24"/>
          <w:lang w:eastAsia="hr-HR"/>
        </w:rPr>
        <w:t>t</w:t>
      </w:r>
      <w:r w:rsidRPr="00E44387">
        <w:rPr>
          <w:rFonts w:ascii="Times New Roman" w:hAnsi="Times New Roman" w:eastAsia="Times New Roman"/>
          <w:sz w:val="24"/>
          <w:szCs w:val="24"/>
          <w:lang w:eastAsia="hr-HR"/>
        </w:rPr>
        <w:t xml:space="preserve">emeljem Rješenja o ovrsi Ovr-4156/12 od 16.08.2012. godine i pljenidbenog popisa od 29.01.2013. godine vodi pred Trgovačkim sudom u Zagrebu </w:t>
      </w:r>
      <w:r w:rsidRPr="00E44387" w:rsidR="002E3A78">
        <w:rPr>
          <w:rFonts w:ascii="Times New Roman" w:hAnsi="Times New Roman" w:eastAsia="Times New Roman"/>
          <w:sz w:val="24"/>
          <w:szCs w:val="24"/>
          <w:lang w:eastAsia="hr-HR"/>
        </w:rPr>
        <w:t>za pokretnine (sustav videonadzora, "DEDICATED MICR</w:t>
      </w:r>
      <w:r w:rsidR="00063BC4">
        <w:rPr>
          <w:rFonts w:ascii="Times New Roman" w:hAnsi="Times New Roman" w:eastAsia="Times New Roman"/>
          <w:sz w:val="24"/>
          <w:szCs w:val="24"/>
          <w:lang w:eastAsia="hr-HR"/>
        </w:rPr>
        <w:t>OS",  m</w:t>
      </w:r>
      <w:r w:rsidRPr="00E44387" w:rsidR="002E3A78">
        <w:rPr>
          <w:rFonts w:ascii="Times New Roman" w:hAnsi="Times New Roman" w:eastAsia="Times New Roman"/>
          <w:sz w:val="24"/>
          <w:szCs w:val="24"/>
          <w:lang w:eastAsia="hr-HR"/>
        </w:rPr>
        <w:t xml:space="preserve">ontažni stol za montažu skretnica 5 kom, kratkohodna blanjalica, tip:7307D, 1979.god ) </w:t>
      </w:r>
      <w:r w:rsidRPr="00E44387">
        <w:rPr>
          <w:rFonts w:ascii="Times New Roman" w:hAnsi="Times New Roman" w:eastAsia="Times New Roman"/>
          <w:sz w:val="24"/>
          <w:szCs w:val="24"/>
          <w:lang w:eastAsia="hr-HR"/>
        </w:rPr>
        <w:t xml:space="preserve">nije bilo promjena. </w:t>
      </w:r>
    </w:p>
    <w:p w:rsidR="00682E32" w:rsidP="006F4E4C" w:rsidRDefault="00682E32">
      <w:pPr>
        <w:spacing w:after="0"/>
        <w:jc w:val="both"/>
        <w:rPr>
          <w:rFonts w:ascii="Times New Roman" w:hAnsi="Times New Roman" w:eastAsia="Times New Roman"/>
          <w:sz w:val="24"/>
          <w:szCs w:val="24"/>
          <w:lang w:eastAsia="hr-HR"/>
        </w:rPr>
      </w:pPr>
    </w:p>
    <w:p w:rsidR="00E90B62" w:rsidP="006F4E4C" w:rsidRDefault="00E90B62">
      <w:pPr>
        <w:spacing w:after="0"/>
        <w:jc w:val="both"/>
        <w:rPr>
          <w:rFonts w:ascii="Times New Roman" w:hAnsi="Times New Roman" w:eastAsia="Times New Roman"/>
          <w:sz w:val="24"/>
          <w:szCs w:val="24"/>
          <w:lang w:eastAsia="hr-HR"/>
        </w:rPr>
      </w:pPr>
    </w:p>
    <w:p w:rsidR="00E90B62" w:rsidP="006F4E4C" w:rsidRDefault="003814EB">
      <w:pPr>
        <w:spacing w:after="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lastRenderedPageBreak/>
        <w:t xml:space="preserve">2. OSTALI PRAVNI PREDMETI </w:t>
      </w:r>
    </w:p>
    <w:p w:rsidR="003814EB" w:rsidP="006F4E4C" w:rsidRDefault="003814EB">
      <w:pPr>
        <w:spacing w:after="0"/>
        <w:jc w:val="both"/>
        <w:rPr>
          <w:rFonts w:ascii="Times New Roman" w:hAnsi="Times New Roman" w:eastAsia="Times New Roman"/>
          <w:sz w:val="24"/>
          <w:szCs w:val="24"/>
          <w:lang w:eastAsia="hr-HR"/>
        </w:rPr>
      </w:pPr>
    </w:p>
    <w:p w:rsidR="003814EB" w:rsidP="003814EB" w:rsidRDefault="003814EB">
      <w:pPr>
        <w:pStyle w:val="Bezproreda"/>
      </w:pPr>
      <w:r>
        <w:t xml:space="preserve">1. </w:t>
      </w:r>
    </w:p>
    <w:p w:rsidR="003814EB" w:rsidP="003814EB" w:rsidRDefault="003814EB">
      <w:pPr>
        <w:pStyle w:val="Bezproreda"/>
      </w:pPr>
      <w:r>
        <w:t xml:space="preserve">Trgovački sud u Zagrebu, Povrv-4287/14       </w:t>
      </w:r>
    </w:p>
    <w:p w:rsidR="003814EB" w:rsidP="003814EB" w:rsidRDefault="003814EB">
      <w:pPr>
        <w:pStyle w:val="Bezproreda"/>
      </w:pPr>
      <w:r>
        <w:t>Tužitelj:</w:t>
      </w:r>
      <w:r>
        <w:tab/>
      </w:r>
      <w:r>
        <w:tab/>
        <w:t>PROIZVODNJA REGENERACIJA  d.o.o. u stečaju</w:t>
      </w:r>
    </w:p>
    <w:p w:rsidR="003814EB" w:rsidP="003814EB" w:rsidRDefault="003814EB">
      <w:pPr>
        <w:pStyle w:val="Bezproreda"/>
      </w:pPr>
      <w:r>
        <w:t>Tuženik:</w:t>
      </w:r>
      <w:r>
        <w:tab/>
      </w:r>
      <w:r>
        <w:tab/>
        <w:t>AGIT d.o.o.</w:t>
      </w:r>
    </w:p>
    <w:p w:rsidR="003814EB" w:rsidP="003814EB" w:rsidRDefault="003814EB">
      <w:pPr>
        <w:pStyle w:val="Bezproreda"/>
      </w:pPr>
      <w:r>
        <w:t>VPS:</w:t>
      </w:r>
      <w:r>
        <w:tab/>
      </w:r>
      <w:r>
        <w:tab/>
        <w:t>515.245,55 kn</w:t>
      </w:r>
    </w:p>
    <w:p w:rsidR="003814EB" w:rsidP="003814EB" w:rsidRDefault="003814EB">
      <w:pPr>
        <w:pStyle w:val="Bezproreda"/>
      </w:pPr>
      <w:r>
        <w:t>Trgovački sud u Zagrebu dana 31.03.2015. donio rješenje  broj Povrv-4287/14 kojom odbija tužbeni zahtjev i rješenje kojim se odbija prijedlog  povrat u prijašnje stanje. Tužitelj je uložio žalbu na presudu i rješenje, te je tuženik na iste dao odgovor. Predmet se nalazi na rješavanju na Visokom trgovačkom sudu Republike Hrvatske.</w:t>
      </w:r>
    </w:p>
    <w:p w:rsidR="003814EB" w:rsidP="003814EB" w:rsidRDefault="003814EB">
      <w:pPr>
        <w:pStyle w:val="Bezproreda"/>
      </w:pPr>
    </w:p>
    <w:p w:rsidRPr="005B4A3E" w:rsidR="003814EB" w:rsidP="003814EB" w:rsidRDefault="003814EB">
      <w:pPr>
        <w:pStyle w:val="Bezproreda"/>
      </w:pPr>
      <w:r>
        <w:t>2.</w:t>
      </w:r>
    </w:p>
    <w:p w:rsidR="003814EB" w:rsidP="003814EB" w:rsidRDefault="003814EB">
      <w:pPr>
        <w:pStyle w:val="Bezproreda"/>
      </w:pPr>
      <w:r>
        <w:t xml:space="preserve">Trgovački sud u Zagrebu, Povrv-  2603/15 (prije Povrv-5465/13)    </w:t>
      </w:r>
    </w:p>
    <w:p w:rsidR="003814EB" w:rsidP="003814EB" w:rsidRDefault="003814EB">
      <w:pPr>
        <w:pStyle w:val="Bezproreda"/>
      </w:pPr>
      <w:r>
        <w:t>Tužitelj:</w:t>
      </w:r>
      <w:r>
        <w:tab/>
      </w:r>
      <w:r>
        <w:tab/>
        <w:t>PROIZVODNJA REGENERACIJA  d.o.o. u stečaju</w:t>
      </w:r>
    </w:p>
    <w:p w:rsidR="003814EB" w:rsidP="003814EB" w:rsidRDefault="003814EB">
      <w:pPr>
        <w:pStyle w:val="Bezproreda"/>
      </w:pPr>
      <w:r>
        <w:t>Tuženik:</w:t>
      </w:r>
      <w:r>
        <w:tab/>
      </w:r>
      <w:r>
        <w:tab/>
        <w:t>AGIT d.o.o.</w:t>
      </w:r>
    </w:p>
    <w:p w:rsidR="003814EB" w:rsidP="003814EB" w:rsidRDefault="003814EB">
      <w:pPr>
        <w:pStyle w:val="Bezproreda"/>
      </w:pPr>
      <w:r>
        <w:t>VPS:</w:t>
      </w:r>
      <w:r>
        <w:tab/>
      </w:r>
      <w:r>
        <w:tab/>
        <w:t>6.174.215,85 kn</w:t>
      </w:r>
    </w:p>
    <w:p w:rsidRPr="00166678" w:rsidR="003814EB" w:rsidP="003814EB" w:rsidRDefault="003814EB">
      <w:pPr>
        <w:pStyle w:val="Bezproreda"/>
      </w:pPr>
      <w:r>
        <w:t>Trgovački sud u Zagrebu donio Rješenje dana 27.04.2015. kojim se nastavlja postupak. Dana 04.02.2016. održano ročište na kojem je određeno da će se za iduće ročište koje je zakazano za dan 27.10.2016. saslušati svjedoci koje smo predložili (Zlatko Puhovski, Josip Grdešić, Krunoslav Lovrenčić, Željko Mihaljević, Marijan Čužić, Srećko Đuranović, Zlatko Rogožar i Vesna Ribarić), a zatim će odrediti eventualno građevinsko vještačenje. Održano ročište 27.10.2016., te određeno novo za objavu presude za dan 13. 12. 2016. Donesena presuda kojim je odbijen naš tužbeni zahtjev. VTS je potvrdio presudu i odbio našu žalbu. Uložili smo reviziju, te čekamo odluku VS RH.</w:t>
      </w:r>
    </w:p>
    <w:p w:rsidR="003814EB" w:rsidP="003814EB" w:rsidRDefault="003814EB">
      <w:pPr>
        <w:pStyle w:val="Bezproreda"/>
      </w:pPr>
    </w:p>
    <w:p w:rsidRPr="00E346D7" w:rsidR="003814EB" w:rsidP="003814EB" w:rsidRDefault="003814EB">
      <w:pPr>
        <w:pStyle w:val="Bezproreda"/>
      </w:pPr>
      <w:r>
        <w:t>3.</w:t>
      </w:r>
    </w:p>
    <w:p w:rsidR="003814EB" w:rsidP="003814EB" w:rsidRDefault="003814EB">
      <w:pPr>
        <w:pStyle w:val="Bezproreda"/>
      </w:pPr>
      <w:r>
        <w:t>Trgovački sud u Zagrebu, Povrv-5569/14</w:t>
      </w:r>
    </w:p>
    <w:p w:rsidR="003814EB" w:rsidP="003814EB" w:rsidRDefault="003814EB">
      <w:pPr>
        <w:pStyle w:val="Bezproreda"/>
      </w:pPr>
      <w:r>
        <w:t>Tužitelj:</w:t>
      </w:r>
      <w:r>
        <w:tab/>
      </w:r>
      <w:r>
        <w:tab/>
        <w:t>PROIZVODNJA REGENERACIJA  d.o.o. u stečaju</w:t>
      </w:r>
    </w:p>
    <w:p w:rsidR="003814EB" w:rsidP="003814EB" w:rsidRDefault="003814EB">
      <w:pPr>
        <w:pStyle w:val="Bezproreda"/>
      </w:pPr>
      <w:r>
        <w:t>Tuženik:</w:t>
      </w:r>
      <w:r>
        <w:tab/>
      </w:r>
      <w:r>
        <w:tab/>
        <w:t>HŽ INFRASTRUKTURA d.o.o.</w:t>
      </w:r>
    </w:p>
    <w:p w:rsidR="003814EB" w:rsidP="003814EB" w:rsidRDefault="003814EB">
      <w:pPr>
        <w:pStyle w:val="Bezproreda"/>
      </w:pPr>
      <w:r>
        <w:t>VPS:</w:t>
      </w:r>
      <w:r>
        <w:tab/>
      </w:r>
      <w:r>
        <w:tab/>
        <w:t>4.691.403,74 kn</w:t>
      </w:r>
    </w:p>
    <w:p w:rsidR="003814EB" w:rsidP="003814EB" w:rsidRDefault="003814EB">
      <w:pPr>
        <w:pStyle w:val="Bezproreda"/>
      </w:pPr>
      <w:r>
        <w:t>U tijeku je parnični postupak pred Trgovačkim sudom u Zagrebu. Dana 25.07.2014. očitovali samo se na tuženikov prigovor, a ovaj se podneskom od 15.04.2015. očitovao na naš podnesak. Dana 30.04.2015. smo se podneskom očitovali na podnesak tuženika od 15.04.2015. Dana 30. ožujka 2017. održana rasprava, te se u roku od 15 dana trebamo očitovati o novim dokaznim prijedlozima, te radi specificiranja činjeničnih navoda tužbe u pogledu činjenice za koje točno utužene račune i iznose posjedujemo pisane radne naloge, a za koje iznose posjedujemo samo usmene naloge naručitelja.  Podneskom od 05.04. 2017. postupili smo po zapisniku s navedenog ročišta i dostavili nove dokazne prijedloge. Dana 28.05.2018. održano ročište, zatim dana 27.02.2019., dana 29.05.2019. i 15.07.2019. na kojima su saslušavani svjedoci. Novo ročište zakazano je za dan 21.10.2019. na kojem će biti saslušana druga dva svjedoka.</w:t>
      </w:r>
    </w:p>
    <w:p w:rsidR="003814EB" w:rsidP="003814EB" w:rsidRDefault="003814EB">
      <w:pPr>
        <w:pStyle w:val="Bezproreda"/>
      </w:pPr>
    </w:p>
    <w:p w:rsidRPr="005B4A3E" w:rsidR="003814EB" w:rsidP="003814EB" w:rsidRDefault="003814EB">
      <w:pPr>
        <w:pStyle w:val="Bezproreda"/>
      </w:pPr>
      <w:r>
        <w:t>4.</w:t>
      </w:r>
    </w:p>
    <w:p w:rsidR="003814EB" w:rsidP="003814EB" w:rsidRDefault="003814EB">
      <w:pPr>
        <w:pStyle w:val="Bezproreda"/>
      </w:pPr>
      <w:r>
        <w:t>Trgovački sud u Bjelovaru, Povrv-538/14</w:t>
      </w:r>
    </w:p>
    <w:p w:rsidR="003814EB" w:rsidP="003814EB" w:rsidRDefault="003814EB">
      <w:pPr>
        <w:pStyle w:val="Bezproreda"/>
      </w:pPr>
      <w:r>
        <w:t>Tužitelj:</w:t>
      </w:r>
      <w:r>
        <w:tab/>
      </w:r>
      <w:r>
        <w:tab/>
        <w:t>PROIZVODNJA REGENERACIJA  d.o.o. u stečaju</w:t>
      </w:r>
    </w:p>
    <w:p w:rsidR="003814EB" w:rsidP="003814EB" w:rsidRDefault="003814EB">
      <w:pPr>
        <w:pStyle w:val="Bezproreda"/>
      </w:pPr>
      <w:r>
        <w:t>Tuženik:</w:t>
      </w:r>
      <w:r>
        <w:tab/>
      </w:r>
      <w:r>
        <w:tab/>
        <w:t>VELGRAD d.o.o.</w:t>
      </w:r>
    </w:p>
    <w:p w:rsidR="003814EB" w:rsidP="003814EB" w:rsidRDefault="003814EB">
      <w:pPr>
        <w:pStyle w:val="Bezproreda"/>
      </w:pPr>
      <w:r>
        <w:t>VPS:</w:t>
      </w:r>
      <w:r>
        <w:tab/>
      </w:r>
      <w:r>
        <w:tab/>
        <w:t>20.020,00 kn</w:t>
      </w:r>
    </w:p>
    <w:p w:rsidRPr="00166678" w:rsidR="003814EB" w:rsidP="003814EB" w:rsidRDefault="003814EB">
      <w:pPr>
        <w:pStyle w:val="Bezproreda"/>
      </w:pPr>
      <w:r>
        <w:t xml:space="preserve">Trgovački sud u Bjelovaru je dana 28.10.2014. donio Presudu kojom se usvaja naš tužbeni zahtjev. Dana 02.03.2015. zatražili smo ispravak presude budući da je krivo naveden tuženik </w:t>
      </w:r>
      <w:r>
        <w:lastRenderedPageBreak/>
        <w:t>u presudi, odnosno umjesto Velgrad naveden je Velegrad. Dobili smo rješenje o ispravku pogreške. Provjerom u sudskom registru ustanov</w:t>
      </w:r>
      <w:r w:rsidR="00D20363">
        <w:t>ljeno je da je nad tuženikom otvoren stečajni postupak, te je isti zaključen dana 04.10.2018.g. zbog nedostatnosti stečajne mase.</w:t>
      </w:r>
    </w:p>
    <w:p w:rsidR="003814EB" w:rsidP="003814EB" w:rsidRDefault="003814EB">
      <w:pPr>
        <w:pStyle w:val="Bezproreda"/>
      </w:pPr>
    </w:p>
    <w:p w:rsidR="003814EB" w:rsidP="003814EB" w:rsidRDefault="003814EB">
      <w:pPr>
        <w:pStyle w:val="Bezproreda"/>
      </w:pPr>
      <w:r>
        <w:t>5.</w:t>
      </w:r>
    </w:p>
    <w:p w:rsidR="003814EB" w:rsidP="003814EB" w:rsidRDefault="003814EB">
      <w:pPr>
        <w:pStyle w:val="Bezproreda"/>
      </w:pPr>
      <w:r>
        <w:t xml:space="preserve">Trgovački sud u Zagrebu, Povrv-183/14        </w:t>
      </w:r>
    </w:p>
    <w:p w:rsidR="003814EB" w:rsidP="003814EB" w:rsidRDefault="003814EB">
      <w:pPr>
        <w:pStyle w:val="Bezproreda"/>
      </w:pPr>
      <w:r>
        <w:t>Tužitelj:</w:t>
      </w:r>
      <w:r>
        <w:tab/>
      </w:r>
      <w:r>
        <w:tab/>
        <w:t xml:space="preserve">HŽ PUTNIČKI PRIJEVOZ d.o.o.  </w:t>
      </w:r>
    </w:p>
    <w:p w:rsidR="003814EB" w:rsidP="003814EB" w:rsidRDefault="003814EB">
      <w:pPr>
        <w:pStyle w:val="Bezproreda"/>
      </w:pPr>
      <w:r>
        <w:t>Tuženik:</w:t>
      </w:r>
      <w:r>
        <w:tab/>
      </w:r>
      <w:r>
        <w:tab/>
        <w:t>PROIZVODNJA REGENERACIJA  d.o.o. u stečaju</w:t>
      </w:r>
    </w:p>
    <w:p w:rsidR="003814EB" w:rsidP="003814EB" w:rsidRDefault="003814EB">
      <w:pPr>
        <w:pStyle w:val="Bezproreda"/>
      </w:pPr>
      <w:r>
        <w:t>VPS:</w:t>
      </w:r>
      <w:r>
        <w:tab/>
      </w:r>
      <w:r>
        <w:tab/>
        <w:t>462.108,70 kn</w:t>
      </w:r>
    </w:p>
    <w:p w:rsidR="003814EB" w:rsidP="003814EB" w:rsidRDefault="003814EB">
      <w:pPr>
        <w:pStyle w:val="Bezproreda"/>
      </w:pPr>
      <w:r>
        <w:t>Rješenjem Trgovačkog suda u Zagrebu od 19.02.2014. utvrđen je prekid postupka zbog otvaranja stečajnog postupka. Iz Rješenja Trgovačkog suda u Zagrebu od 22.04.2014., broj St-2094/13, proizlazi kako HŽ putnički prijevoz d.o.o. nije prijavio svoj</w:t>
      </w:r>
      <w:r w:rsidR="001A088F">
        <w:t>u tražbinu u stečajnom postupku.</w:t>
      </w:r>
      <w:r>
        <w:t xml:space="preserve"> Podnijeli smo prijedlog za nastavak postupka. TSZ je svojom odlukom od 10. studenog 2016. odbacio njihovu tužbu.</w:t>
      </w:r>
    </w:p>
    <w:p w:rsidR="003814EB" w:rsidP="003814EB" w:rsidRDefault="003814EB">
      <w:pPr>
        <w:pStyle w:val="Bezproreda"/>
      </w:pPr>
    </w:p>
    <w:p w:rsidRPr="00E641DD" w:rsidR="003814EB" w:rsidP="003814EB" w:rsidRDefault="003814EB">
      <w:pPr>
        <w:pStyle w:val="Bezproreda"/>
      </w:pPr>
      <w:r>
        <w:t>6.</w:t>
      </w:r>
    </w:p>
    <w:p w:rsidR="003814EB" w:rsidP="003814EB" w:rsidRDefault="003814EB">
      <w:pPr>
        <w:pStyle w:val="Bezproreda"/>
      </w:pPr>
      <w:r>
        <w:t>Općinski radni sud u Zagrebu, Pr-10098/14</w:t>
      </w:r>
    </w:p>
    <w:p w:rsidR="003814EB" w:rsidP="003814EB" w:rsidRDefault="003814EB">
      <w:pPr>
        <w:pStyle w:val="Bezproreda"/>
      </w:pPr>
      <w:r>
        <w:t>Tužitelj:</w:t>
      </w:r>
      <w:r>
        <w:tab/>
      </w:r>
      <w:r>
        <w:tab/>
        <w:t xml:space="preserve">DAVOR POLJAK  </w:t>
      </w:r>
    </w:p>
    <w:p w:rsidR="003814EB" w:rsidP="003814EB" w:rsidRDefault="003814EB">
      <w:pPr>
        <w:pStyle w:val="Bezproreda"/>
      </w:pPr>
      <w:r>
        <w:t>Tuženik:</w:t>
      </w:r>
      <w:r>
        <w:tab/>
      </w:r>
      <w:r>
        <w:tab/>
        <w:t>PROIZVODNJA REGENERACIJA  d.o.o. u stečaju</w:t>
      </w:r>
    </w:p>
    <w:p w:rsidR="003814EB" w:rsidP="003814EB" w:rsidRDefault="003814EB">
      <w:pPr>
        <w:pStyle w:val="Bezproreda"/>
      </w:pPr>
      <w:r>
        <w:t>VPS:</w:t>
      </w:r>
      <w:r>
        <w:tab/>
      </w:r>
      <w:r>
        <w:tab/>
        <w:t>300.550,15 kn</w:t>
      </w:r>
    </w:p>
    <w:p w:rsidR="003814EB" w:rsidP="003814EB" w:rsidRDefault="003814EB">
      <w:pPr>
        <w:pStyle w:val="Bezproreda"/>
      </w:pPr>
      <w:r>
        <w:t>Dana 19. listopada 2015. donesena presuda u našu korist i odbijen tužbeni zahtjev tužitelja. Tužitelj je 29.10.2015. uložio žalbu, a Županijski sud u Splitu svojom odlukom br. Gž R-577/15 od 06.07.2017. odbio žalbu i potvrdio presudu.</w:t>
      </w:r>
    </w:p>
    <w:p w:rsidR="003814EB" w:rsidP="003814EB" w:rsidRDefault="003814EB">
      <w:pPr>
        <w:pStyle w:val="Bezproreda"/>
      </w:pPr>
    </w:p>
    <w:p w:rsidR="003814EB" w:rsidP="003814EB" w:rsidRDefault="003814EB">
      <w:pPr>
        <w:pStyle w:val="Bezproreda"/>
      </w:pPr>
      <w:r>
        <w:t>7.</w:t>
      </w:r>
    </w:p>
    <w:p w:rsidR="003814EB" w:rsidP="003814EB" w:rsidRDefault="003814EB">
      <w:pPr>
        <w:pStyle w:val="Bezproreda"/>
      </w:pPr>
      <w:r>
        <w:t>Trgovački sud u Zagrebu  Povrv-627/15</w:t>
      </w:r>
    </w:p>
    <w:p w:rsidR="003814EB" w:rsidP="003814EB" w:rsidRDefault="003814EB">
      <w:pPr>
        <w:pStyle w:val="Bezproreda"/>
      </w:pPr>
      <w:r>
        <w:t>Tužitelj:</w:t>
      </w:r>
      <w:r>
        <w:tab/>
      </w:r>
      <w:r>
        <w:tab/>
        <w:t>ZAGREBAČKI HOLDING d.o.o. (Zagrebparking)</w:t>
      </w:r>
    </w:p>
    <w:p w:rsidR="003814EB" w:rsidP="003814EB" w:rsidRDefault="003814EB">
      <w:pPr>
        <w:pStyle w:val="Bezproreda"/>
      </w:pPr>
      <w:r>
        <w:t>Tuženik:</w:t>
      </w:r>
      <w:r>
        <w:tab/>
      </w:r>
      <w:r>
        <w:tab/>
        <w:t>PROIZVODNJA REGENERACIJA  d.o.o. u stečaju</w:t>
      </w:r>
    </w:p>
    <w:p w:rsidR="003814EB" w:rsidP="003814EB" w:rsidRDefault="003814EB">
      <w:pPr>
        <w:pStyle w:val="Bezproreda"/>
      </w:pPr>
      <w:r>
        <w:t>VPS:</w:t>
      </w:r>
      <w:r>
        <w:tab/>
      </w:r>
      <w:r>
        <w:tab/>
        <w:t>250,00 kn</w:t>
      </w:r>
    </w:p>
    <w:p w:rsidR="003814EB" w:rsidP="003814EB" w:rsidRDefault="003814EB">
      <w:pPr>
        <w:pStyle w:val="Bezproreda"/>
      </w:pPr>
    </w:p>
    <w:p w:rsidR="003814EB" w:rsidP="003814EB" w:rsidRDefault="003814EB">
      <w:pPr>
        <w:pStyle w:val="Bezproreda"/>
      </w:pPr>
      <w:r>
        <w:t>Održano ročište 11. veljače 2016. Tužitelj na ročištu izjavio da mu je priznata tražbina u cijelosti. Sud je rješenjem od 07.03.2016. odbacio tužbu tužitelja.</w:t>
      </w:r>
    </w:p>
    <w:p w:rsidR="003814EB" w:rsidP="003814EB" w:rsidRDefault="003814EB">
      <w:pPr>
        <w:pStyle w:val="Bezproreda"/>
      </w:pPr>
    </w:p>
    <w:p w:rsidR="003814EB" w:rsidP="003814EB" w:rsidRDefault="003814EB">
      <w:pPr>
        <w:pStyle w:val="Bezproreda"/>
      </w:pPr>
      <w:r>
        <w:t xml:space="preserve">Kako su postupci pod rednim brojevima </w:t>
      </w:r>
      <w:r w:rsidR="00D20363">
        <w:t xml:space="preserve">4., </w:t>
      </w:r>
      <w:r>
        <w:t>5., 6. i 7. okončani, to se u narednim izvješćima više neće izvještavati.</w:t>
      </w:r>
    </w:p>
    <w:p w:rsidR="00E90B62" w:rsidP="00682E32" w:rsidRDefault="00E90B62">
      <w:pPr>
        <w:spacing w:after="0"/>
        <w:jc w:val="both"/>
        <w:rPr>
          <w:rFonts w:ascii="Times New Roman" w:hAnsi="Times New Roman"/>
          <w:i/>
          <w:lang w:val="pl-PL"/>
        </w:rPr>
      </w:pPr>
    </w:p>
    <w:p w:rsidRPr="00E90B62" w:rsidR="003814EB" w:rsidP="00682E32" w:rsidRDefault="003814EB">
      <w:pPr>
        <w:spacing w:after="0"/>
        <w:jc w:val="both"/>
        <w:rPr>
          <w:rFonts w:ascii="Times New Roman" w:hAnsi="Times New Roman"/>
          <w:i/>
          <w:lang w:val="pl-PL"/>
        </w:rPr>
      </w:pPr>
    </w:p>
    <w:p w:rsidRPr="00E90B62" w:rsidR="00E90B62" w:rsidP="00E90B62" w:rsidRDefault="00E90B62">
      <w:pPr>
        <w:pStyle w:val="Odlomakpopisa"/>
        <w:numPr>
          <w:ilvl w:val="0"/>
          <w:numId w:val="5"/>
        </w:numPr>
        <w:spacing w:after="0"/>
        <w:rPr>
          <w:rFonts w:ascii="Times New Roman" w:hAnsi="Times New Roman" w:eastAsia="Times New Roman"/>
          <w:b/>
          <w:lang w:eastAsia="hr-HR"/>
        </w:rPr>
      </w:pPr>
      <w:r w:rsidRPr="00E90B62">
        <w:rPr>
          <w:rFonts w:ascii="Times New Roman" w:hAnsi="Times New Roman" w:eastAsia="Times New Roman"/>
          <w:b/>
          <w:lang w:eastAsia="hr-HR"/>
        </w:rPr>
        <w:t>Financijsko izvješće</w:t>
      </w:r>
    </w:p>
    <w:p w:rsidRPr="00E90B62" w:rsidR="00E90B62" w:rsidP="00E90B62" w:rsidRDefault="00E90B62">
      <w:pPr>
        <w:spacing w:after="0"/>
        <w:jc w:val="both"/>
        <w:rPr>
          <w:rFonts w:ascii="Times New Roman" w:hAnsi="Times New Roman" w:eastAsia="Times New Roman"/>
          <w:lang w:eastAsia="hr-HR"/>
        </w:rPr>
      </w:pPr>
    </w:p>
    <w:p w:rsidRPr="00E90B62" w:rsidR="00E90B62" w:rsidP="00E90B62" w:rsidRDefault="00E90B62">
      <w:pPr>
        <w:numPr>
          <w:ilvl w:val="0"/>
          <w:numId w:val="6"/>
        </w:numPr>
        <w:spacing w:after="0" w:line="276" w:lineRule="auto"/>
        <w:contextualSpacing/>
        <w:rPr>
          <w:rFonts w:ascii="Times New Roman" w:hAnsi="Times New Roman" w:eastAsia="Times New Roman"/>
          <w:lang w:eastAsia="hr-HR"/>
        </w:rPr>
      </w:pPr>
      <w:r w:rsidRPr="00E90B62">
        <w:rPr>
          <w:rFonts w:ascii="Times New Roman" w:hAnsi="Times New Roman" w:eastAsia="Times New Roman"/>
          <w:lang w:eastAsia="hr-HR"/>
        </w:rPr>
        <w:t>Priliv</w:t>
      </w:r>
      <w:r w:rsidRPr="00E90B62">
        <w:rPr>
          <w:rFonts w:ascii="Times New Roman" w:hAnsi="Times New Roman"/>
        </w:rPr>
        <w:t xml:space="preserve"> od </w:t>
      </w:r>
      <w:r w:rsidR="003814EB">
        <w:rPr>
          <w:rFonts w:ascii="Times New Roman" w:hAnsi="Times New Roman"/>
        </w:rPr>
        <w:t>03</w:t>
      </w:r>
      <w:r w:rsidRPr="00E90B62">
        <w:rPr>
          <w:rFonts w:ascii="Times New Roman" w:hAnsi="Times New Roman"/>
        </w:rPr>
        <w:t>.</w:t>
      </w:r>
      <w:r w:rsidR="003814EB">
        <w:rPr>
          <w:rFonts w:ascii="Times New Roman" w:hAnsi="Times New Roman" w:eastAsia="Times New Roman"/>
          <w:lang w:eastAsia="hr-HR"/>
        </w:rPr>
        <w:t>10</w:t>
      </w:r>
      <w:r w:rsidRPr="00E90B62">
        <w:rPr>
          <w:rFonts w:ascii="Times New Roman" w:hAnsi="Times New Roman" w:eastAsia="Times New Roman"/>
          <w:lang w:eastAsia="hr-HR"/>
        </w:rPr>
        <w:t>.2018. -</w:t>
      </w:r>
      <w:r w:rsidR="003814EB">
        <w:rPr>
          <w:rFonts w:ascii="Times New Roman" w:hAnsi="Times New Roman" w:eastAsia="Times New Roman"/>
          <w:lang w:eastAsia="hr-HR"/>
        </w:rPr>
        <w:t>08</w:t>
      </w:r>
      <w:r w:rsidRPr="00E90B62">
        <w:rPr>
          <w:rFonts w:ascii="Times New Roman" w:hAnsi="Times New Roman" w:eastAsia="Times New Roman"/>
          <w:lang w:eastAsia="hr-HR"/>
        </w:rPr>
        <w:t>.</w:t>
      </w:r>
      <w:r w:rsidR="003814EB">
        <w:rPr>
          <w:rFonts w:ascii="Times New Roman" w:hAnsi="Times New Roman" w:eastAsia="Times New Roman"/>
          <w:lang w:eastAsia="hr-HR"/>
        </w:rPr>
        <w:t>07</w:t>
      </w:r>
      <w:r w:rsidRPr="00E90B62">
        <w:rPr>
          <w:rFonts w:ascii="Times New Roman" w:hAnsi="Times New Roman" w:eastAsia="Times New Roman"/>
          <w:lang w:eastAsia="hr-HR"/>
        </w:rPr>
        <w:t>.201</w:t>
      </w:r>
      <w:r w:rsidR="003814EB">
        <w:rPr>
          <w:rFonts w:ascii="Times New Roman" w:hAnsi="Times New Roman" w:eastAsia="Times New Roman"/>
          <w:lang w:eastAsia="hr-HR"/>
        </w:rPr>
        <w:t>9</w:t>
      </w:r>
      <w:r w:rsidRPr="00E90B62">
        <w:rPr>
          <w:rFonts w:ascii="Times New Roman" w:hAnsi="Times New Roman" w:eastAsia="Times New Roman"/>
          <w:lang w:eastAsia="hr-HR"/>
        </w:rPr>
        <w:t>. godine</w:t>
      </w:r>
    </w:p>
    <w:tbl>
      <w:tblPr>
        <w:tblW w:w="9224" w:type="dxa"/>
        <w:tblBorders>
          <w:top w:val="single" w:color="A6A6A6" w:sz="2" w:space="0"/>
          <w:left w:val="single" w:color="A6A6A6" w:sz="2" w:space="0"/>
          <w:bottom w:val="single" w:color="A6A6A6" w:sz="2" w:space="0"/>
          <w:right w:val="single" w:color="A6A6A6" w:sz="2" w:space="0"/>
          <w:insideH w:val="single" w:color="A6A6A6" w:sz="2" w:space="0"/>
          <w:insideV w:val="single" w:color="A6A6A6" w:sz="2" w:space="0"/>
        </w:tblBorders>
        <w:tblLook w:firstRow="0" w:lastRow="1" w:firstColumn="0" w:lastColumn="0" w:noHBand="1" w:noVBand="0" w:val="0240"/>
      </w:tblPr>
      <w:tblGrid>
        <w:gridCol w:w="7511"/>
        <w:gridCol w:w="1713"/>
      </w:tblGrid>
      <w:tr w:rsidRPr="00E90B62" w:rsidR="00E90B62" w:rsidTr="00AB4EC7">
        <w:trPr>
          <w:trHeight w:val="261"/>
        </w:trPr>
        <w:tc>
          <w:tcPr>
            <w:tcW w:w="7511" w:type="dxa"/>
          </w:tcPr>
          <w:p w:rsidRPr="00E90B62" w:rsidR="00E90B62" w:rsidP="00AB4EC7" w:rsidRDefault="00E90B62">
            <w:pPr>
              <w:spacing w:after="0"/>
              <w:rPr>
                <w:rFonts w:ascii="Times New Roman" w:hAnsi="Times New Roman" w:eastAsia="Times New Roman"/>
                <w:lang w:eastAsia="hr-HR"/>
              </w:rPr>
            </w:pPr>
            <w:r w:rsidRPr="00E90B62">
              <w:rPr>
                <w:rFonts w:ascii="Times New Roman" w:hAnsi="Times New Roman" w:eastAsia="Times New Roman"/>
                <w:lang w:eastAsia="hr-HR"/>
              </w:rPr>
              <w:t xml:space="preserve">Priliv s osnova zakupa </w:t>
            </w:r>
            <w:r w:rsidR="001A088F">
              <w:rPr>
                <w:rFonts w:ascii="Times New Roman" w:hAnsi="Times New Roman" w:eastAsia="Times New Roman"/>
                <w:lang w:eastAsia="hr-HR"/>
              </w:rPr>
              <w:t xml:space="preserve">- </w:t>
            </w:r>
            <w:r w:rsidRPr="00E90B62">
              <w:rPr>
                <w:rFonts w:ascii="Times New Roman" w:hAnsi="Times New Roman" w:eastAsia="Times New Roman"/>
                <w:lang w:eastAsia="hr-HR"/>
              </w:rPr>
              <w:t>Pružne građevine</w:t>
            </w:r>
          </w:p>
        </w:tc>
        <w:tc>
          <w:tcPr>
            <w:tcW w:w="1713" w:type="dxa"/>
          </w:tcPr>
          <w:p w:rsidRPr="00E90B62" w:rsidR="00E90B62" w:rsidP="00AB4EC7" w:rsidRDefault="003814EB">
            <w:pPr>
              <w:tabs>
                <w:tab w:val="left" w:pos="330"/>
              </w:tabs>
              <w:spacing w:after="0"/>
              <w:ind w:right="-108"/>
              <w:jc w:val="right"/>
              <w:rPr>
                <w:rFonts w:ascii="Times New Roman" w:hAnsi="Times New Roman" w:eastAsia="Times New Roman"/>
                <w:lang w:eastAsia="hr-HR"/>
              </w:rPr>
            </w:pPr>
            <w:r>
              <w:rPr>
                <w:rFonts w:ascii="Times New Roman" w:hAnsi="Times New Roman" w:eastAsia="Times New Roman"/>
                <w:lang w:eastAsia="hr-HR"/>
              </w:rPr>
              <w:t>574.697,41 kn</w:t>
            </w:r>
          </w:p>
        </w:tc>
      </w:tr>
      <w:tr w:rsidRPr="00E90B62" w:rsidR="00E90B62" w:rsidTr="00AB4EC7">
        <w:trPr>
          <w:trHeight w:val="261"/>
        </w:trPr>
        <w:tc>
          <w:tcPr>
            <w:tcW w:w="7511" w:type="dxa"/>
          </w:tcPr>
          <w:p w:rsidRPr="00E90B62" w:rsidR="00E90B62" w:rsidP="00AB4EC7" w:rsidRDefault="00E90B62">
            <w:pPr>
              <w:spacing w:after="0"/>
              <w:rPr>
                <w:rFonts w:ascii="Times New Roman" w:hAnsi="Times New Roman" w:eastAsia="Times New Roman"/>
                <w:lang w:eastAsia="hr-HR"/>
              </w:rPr>
            </w:pPr>
            <w:r w:rsidRPr="00E90B62">
              <w:rPr>
                <w:rFonts w:ascii="Times New Roman" w:hAnsi="Times New Roman" w:eastAsia="Times New Roman"/>
                <w:lang w:eastAsia="hr-HR"/>
              </w:rPr>
              <w:t xml:space="preserve">Pripis kamate  </w:t>
            </w:r>
          </w:p>
        </w:tc>
        <w:tc>
          <w:tcPr>
            <w:tcW w:w="1713" w:type="dxa"/>
          </w:tcPr>
          <w:p w:rsidRPr="00E90B62" w:rsidR="00E90B62" w:rsidP="00AB4EC7" w:rsidRDefault="003814EB">
            <w:pPr>
              <w:tabs>
                <w:tab w:val="left" w:pos="330"/>
              </w:tabs>
              <w:spacing w:after="0"/>
              <w:ind w:right="-108"/>
              <w:jc w:val="right"/>
              <w:rPr>
                <w:rFonts w:ascii="Times New Roman" w:hAnsi="Times New Roman" w:eastAsia="Times New Roman"/>
                <w:lang w:eastAsia="hr-HR"/>
              </w:rPr>
            </w:pPr>
            <w:r>
              <w:rPr>
                <w:rFonts w:ascii="Times New Roman" w:hAnsi="Times New Roman" w:eastAsia="Times New Roman"/>
                <w:lang w:eastAsia="hr-HR"/>
              </w:rPr>
              <w:t>2,61 kn</w:t>
            </w:r>
          </w:p>
        </w:tc>
      </w:tr>
      <w:tr w:rsidRPr="00E90B62" w:rsidR="00E90B62" w:rsidTr="00AB4EC7">
        <w:trPr>
          <w:trHeight w:val="245"/>
        </w:trPr>
        <w:tc>
          <w:tcPr>
            <w:tcW w:w="7511" w:type="dxa"/>
          </w:tcPr>
          <w:p w:rsidRPr="00E90B62" w:rsidR="00E90B62" w:rsidP="003814EB" w:rsidRDefault="00E90B62">
            <w:pPr>
              <w:spacing w:after="0"/>
              <w:jc w:val="right"/>
              <w:rPr>
                <w:rFonts w:ascii="Times New Roman" w:hAnsi="Times New Roman" w:eastAsia="Times New Roman"/>
                <w:i/>
                <w:lang w:eastAsia="hr-HR"/>
              </w:rPr>
            </w:pPr>
            <w:r w:rsidRPr="00E90B62">
              <w:rPr>
                <w:rFonts w:ascii="Times New Roman" w:hAnsi="Times New Roman" w:eastAsia="Times New Roman"/>
                <w:i/>
                <w:lang w:eastAsia="hr-HR"/>
              </w:rPr>
              <w:t>Ukupno</w:t>
            </w:r>
            <w:r w:rsidR="003814EB">
              <w:rPr>
                <w:rFonts w:ascii="Times New Roman" w:hAnsi="Times New Roman" w:eastAsia="Times New Roman"/>
                <w:i/>
                <w:lang w:eastAsia="hr-HR"/>
              </w:rPr>
              <w:t>:</w:t>
            </w:r>
            <w:r w:rsidRPr="00E90B62">
              <w:rPr>
                <w:rFonts w:ascii="Times New Roman" w:hAnsi="Times New Roman" w:eastAsia="Times New Roman"/>
                <w:i/>
                <w:lang w:eastAsia="hr-HR"/>
              </w:rPr>
              <w:t xml:space="preserve">  </w:t>
            </w:r>
          </w:p>
        </w:tc>
        <w:tc>
          <w:tcPr>
            <w:tcW w:w="1713" w:type="dxa"/>
          </w:tcPr>
          <w:p w:rsidRPr="00E90B62" w:rsidR="00E90B62" w:rsidP="00AB4EC7" w:rsidRDefault="003814EB">
            <w:pPr>
              <w:tabs>
                <w:tab w:val="left" w:pos="330"/>
              </w:tabs>
              <w:spacing w:after="0"/>
              <w:ind w:right="-108"/>
              <w:jc w:val="right"/>
              <w:rPr>
                <w:rFonts w:ascii="Times New Roman" w:hAnsi="Times New Roman" w:eastAsia="Times New Roman"/>
                <w:i/>
                <w:lang w:eastAsia="hr-HR"/>
              </w:rPr>
            </w:pPr>
            <w:r>
              <w:rPr>
                <w:rFonts w:ascii="Times New Roman" w:hAnsi="Times New Roman" w:eastAsia="Times New Roman"/>
                <w:i/>
                <w:lang w:eastAsia="hr-HR"/>
              </w:rPr>
              <w:t>574.700,02 kn</w:t>
            </w:r>
          </w:p>
        </w:tc>
      </w:tr>
    </w:tbl>
    <w:p w:rsidRPr="00E90B62" w:rsidR="00E90B62" w:rsidP="00E90B62" w:rsidRDefault="00E90B62">
      <w:pPr>
        <w:spacing w:after="0"/>
        <w:rPr>
          <w:rFonts w:ascii="Times New Roman" w:hAnsi="Times New Roman" w:eastAsia="Times New Roman"/>
          <w:lang w:eastAsia="hr-HR"/>
        </w:rPr>
      </w:pPr>
    </w:p>
    <w:p w:rsidRPr="00E90B62" w:rsidR="00E90B62" w:rsidP="00E90B62" w:rsidRDefault="00E90B62">
      <w:pPr>
        <w:numPr>
          <w:ilvl w:val="0"/>
          <w:numId w:val="6"/>
        </w:numPr>
        <w:spacing w:after="0" w:line="276" w:lineRule="auto"/>
        <w:contextualSpacing/>
        <w:rPr>
          <w:rFonts w:ascii="Times New Roman" w:hAnsi="Times New Roman" w:eastAsia="Times New Roman"/>
          <w:lang w:eastAsia="hr-HR"/>
        </w:rPr>
      </w:pPr>
      <w:r w:rsidRPr="00E90B62">
        <w:rPr>
          <w:rFonts w:ascii="Times New Roman" w:hAnsi="Times New Roman" w:eastAsia="Times New Roman"/>
          <w:lang w:eastAsia="hr-HR"/>
        </w:rPr>
        <w:t xml:space="preserve">Podmireni troškovi  </w:t>
      </w:r>
      <w:r w:rsidRPr="00E90B62">
        <w:rPr>
          <w:rFonts w:ascii="Times New Roman" w:hAnsi="Times New Roman"/>
        </w:rPr>
        <w:t xml:space="preserve">od </w:t>
      </w:r>
      <w:r w:rsidR="003814EB">
        <w:rPr>
          <w:rFonts w:ascii="Times New Roman" w:hAnsi="Times New Roman"/>
        </w:rPr>
        <w:t>03</w:t>
      </w:r>
      <w:r w:rsidRPr="00E90B62">
        <w:rPr>
          <w:rFonts w:ascii="Times New Roman" w:hAnsi="Times New Roman" w:eastAsia="Times New Roman"/>
          <w:lang w:eastAsia="hr-HR"/>
        </w:rPr>
        <w:t>.</w:t>
      </w:r>
      <w:r w:rsidR="003814EB">
        <w:rPr>
          <w:rFonts w:ascii="Times New Roman" w:hAnsi="Times New Roman" w:eastAsia="Times New Roman"/>
          <w:lang w:eastAsia="hr-HR"/>
        </w:rPr>
        <w:t>10</w:t>
      </w:r>
      <w:r w:rsidRPr="00E90B62">
        <w:rPr>
          <w:rFonts w:ascii="Times New Roman" w:hAnsi="Times New Roman" w:eastAsia="Times New Roman"/>
          <w:lang w:eastAsia="hr-HR"/>
        </w:rPr>
        <w:t>.2018. -0</w:t>
      </w:r>
      <w:r w:rsidR="003814EB">
        <w:rPr>
          <w:rFonts w:ascii="Times New Roman" w:hAnsi="Times New Roman" w:eastAsia="Times New Roman"/>
          <w:lang w:eastAsia="hr-HR"/>
        </w:rPr>
        <w:t>8</w:t>
      </w:r>
      <w:r w:rsidRPr="00E90B62">
        <w:rPr>
          <w:rFonts w:ascii="Times New Roman" w:hAnsi="Times New Roman" w:eastAsia="Times New Roman"/>
          <w:lang w:eastAsia="hr-HR"/>
        </w:rPr>
        <w:t>.</w:t>
      </w:r>
      <w:r w:rsidR="003814EB">
        <w:rPr>
          <w:rFonts w:ascii="Times New Roman" w:hAnsi="Times New Roman" w:eastAsia="Times New Roman"/>
          <w:lang w:eastAsia="hr-HR"/>
        </w:rPr>
        <w:t>07</w:t>
      </w:r>
      <w:r w:rsidRPr="00E90B62">
        <w:rPr>
          <w:rFonts w:ascii="Times New Roman" w:hAnsi="Times New Roman" w:eastAsia="Times New Roman"/>
          <w:lang w:eastAsia="hr-HR"/>
        </w:rPr>
        <w:t>.201</w:t>
      </w:r>
      <w:r w:rsidR="003814EB">
        <w:rPr>
          <w:rFonts w:ascii="Times New Roman" w:hAnsi="Times New Roman" w:eastAsia="Times New Roman"/>
          <w:lang w:eastAsia="hr-HR"/>
        </w:rPr>
        <w:t>9</w:t>
      </w:r>
      <w:r w:rsidRPr="00E90B62">
        <w:rPr>
          <w:rFonts w:ascii="Times New Roman" w:hAnsi="Times New Roman" w:eastAsia="Times New Roman"/>
          <w:lang w:eastAsia="hr-HR"/>
        </w:rPr>
        <w:t>.godine</w:t>
      </w:r>
    </w:p>
    <w:tbl>
      <w:tblPr>
        <w:tblW w:w="9353" w:type="dxa"/>
        <w:tblBorders>
          <w:top w:val="single" w:color="A6A6A6" w:sz="2" w:space="0"/>
          <w:left w:val="single" w:color="A6A6A6" w:sz="2" w:space="0"/>
          <w:bottom w:val="single" w:color="A6A6A6" w:sz="2" w:space="0"/>
          <w:right w:val="single" w:color="A6A6A6" w:sz="2" w:space="0"/>
          <w:insideH w:val="single" w:color="A6A6A6" w:sz="2" w:space="0"/>
          <w:insideV w:val="single" w:color="A6A6A6" w:sz="2" w:space="0"/>
        </w:tblBorders>
        <w:tblLook w:firstRow="0" w:lastRow="1" w:firstColumn="0" w:lastColumn="0" w:noHBand="1" w:noVBand="0" w:val="0240"/>
      </w:tblPr>
      <w:tblGrid>
        <w:gridCol w:w="7794"/>
        <w:gridCol w:w="1559"/>
      </w:tblGrid>
      <w:tr w:rsidRPr="00336738" w:rsidR="00336738" w:rsidTr="00AB4EC7">
        <w:tc>
          <w:tcPr>
            <w:tcW w:w="7794" w:type="dxa"/>
          </w:tcPr>
          <w:p w:rsidRPr="00336738" w:rsidR="00E90B62" w:rsidP="00E810B7" w:rsidRDefault="00E810B7">
            <w:pPr>
              <w:spacing w:after="0"/>
              <w:rPr>
                <w:rFonts w:ascii="Times New Roman" w:hAnsi="Times New Roman"/>
              </w:rPr>
            </w:pPr>
            <w:r w:rsidRPr="00336738">
              <w:rPr>
                <w:rFonts w:ascii="Times New Roman" w:hAnsi="Times New Roman"/>
              </w:rPr>
              <w:t>Euroherc osiguranje d.d. – osiguranje pokretnina – polica do 13.12.2019.</w:t>
            </w:r>
          </w:p>
        </w:tc>
        <w:tc>
          <w:tcPr>
            <w:tcW w:w="1559" w:type="dxa"/>
          </w:tcPr>
          <w:p w:rsidRPr="00336738" w:rsidR="00E90B62" w:rsidP="00AB4EC7" w:rsidRDefault="00E810B7">
            <w:pPr>
              <w:spacing w:after="0"/>
              <w:jc w:val="right"/>
              <w:rPr>
                <w:rFonts w:ascii="Times New Roman" w:hAnsi="Times New Roman" w:eastAsia="Times New Roman"/>
                <w:lang w:eastAsia="hr-HR"/>
              </w:rPr>
            </w:pPr>
            <w:r w:rsidRPr="00336738">
              <w:rPr>
                <w:rFonts w:ascii="Times New Roman" w:hAnsi="Times New Roman" w:eastAsia="Times New Roman"/>
                <w:lang w:eastAsia="hr-HR"/>
              </w:rPr>
              <w:t>14.751,24 kn</w:t>
            </w:r>
          </w:p>
        </w:tc>
      </w:tr>
      <w:tr w:rsidRPr="00336738" w:rsidR="00336738" w:rsidTr="00AB4EC7">
        <w:tc>
          <w:tcPr>
            <w:tcW w:w="7794" w:type="dxa"/>
          </w:tcPr>
          <w:p w:rsidRPr="00336738" w:rsidR="00E90B62" w:rsidP="00AB4EC7" w:rsidRDefault="00E90B62">
            <w:pPr>
              <w:spacing w:after="0"/>
              <w:rPr>
                <w:rFonts w:ascii="Times New Roman" w:hAnsi="Times New Roman"/>
              </w:rPr>
            </w:pPr>
            <w:r w:rsidRPr="00336738">
              <w:rPr>
                <w:rFonts w:ascii="Times New Roman" w:hAnsi="Times New Roman"/>
              </w:rPr>
              <w:t xml:space="preserve">Knjigovodstvene usluge </w:t>
            </w:r>
          </w:p>
        </w:tc>
        <w:tc>
          <w:tcPr>
            <w:tcW w:w="1559" w:type="dxa"/>
          </w:tcPr>
          <w:p w:rsidRPr="00336738" w:rsidR="00E90B62" w:rsidP="00DB4C28" w:rsidRDefault="00DB4C28">
            <w:pPr>
              <w:spacing w:after="0"/>
              <w:jc w:val="right"/>
              <w:rPr>
                <w:rFonts w:ascii="Times New Roman" w:hAnsi="Times New Roman" w:eastAsia="Times New Roman"/>
                <w:lang w:eastAsia="hr-HR"/>
              </w:rPr>
            </w:pPr>
            <w:r w:rsidRPr="00336738">
              <w:rPr>
                <w:rFonts w:ascii="Times New Roman" w:hAnsi="Times New Roman" w:eastAsia="Times New Roman"/>
                <w:lang w:eastAsia="hr-HR"/>
              </w:rPr>
              <w:t>19.500</w:t>
            </w:r>
            <w:r w:rsidRPr="00336738" w:rsidR="00E90B62">
              <w:rPr>
                <w:rFonts w:ascii="Times New Roman" w:hAnsi="Times New Roman" w:eastAsia="Times New Roman"/>
                <w:lang w:eastAsia="hr-HR"/>
              </w:rPr>
              <w:t>,00</w:t>
            </w:r>
            <w:r w:rsidRPr="00336738" w:rsidR="00E810B7">
              <w:rPr>
                <w:rFonts w:ascii="Times New Roman" w:hAnsi="Times New Roman" w:eastAsia="Times New Roman"/>
                <w:lang w:eastAsia="hr-HR"/>
              </w:rPr>
              <w:t xml:space="preserve"> kn</w:t>
            </w:r>
          </w:p>
        </w:tc>
      </w:tr>
      <w:tr w:rsidRPr="00336738" w:rsidR="00336738" w:rsidTr="00AB4EC7">
        <w:tc>
          <w:tcPr>
            <w:tcW w:w="7794" w:type="dxa"/>
          </w:tcPr>
          <w:p w:rsidRPr="00336738" w:rsidR="00E90B62" w:rsidP="00AB4EC7" w:rsidRDefault="00E90B62">
            <w:pPr>
              <w:spacing w:after="0"/>
              <w:rPr>
                <w:rFonts w:ascii="Times New Roman" w:hAnsi="Times New Roman"/>
              </w:rPr>
            </w:pPr>
            <w:r w:rsidRPr="00336738">
              <w:rPr>
                <w:rFonts w:ascii="Times New Roman" w:hAnsi="Times New Roman" w:eastAsia="Times New Roman"/>
                <w:lang w:eastAsia="hr-HR"/>
              </w:rPr>
              <w:t>Telefon ureda</w:t>
            </w:r>
          </w:p>
        </w:tc>
        <w:tc>
          <w:tcPr>
            <w:tcW w:w="1559" w:type="dxa"/>
          </w:tcPr>
          <w:p w:rsidRPr="00336738" w:rsidR="00E90B62" w:rsidP="00AB4EC7" w:rsidRDefault="00C30EF6">
            <w:pPr>
              <w:spacing w:after="0"/>
              <w:jc w:val="right"/>
              <w:rPr>
                <w:rFonts w:ascii="Times New Roman" w:hAnsi="Times New Roman" w:eastAsia="Times New Roman"/>
                <w:lang w:eastAsia="hr-HR"/>
              </w:rPr>
            </w:pPr>
            <w:r w:rsidRPr="00336738">
              <w:rPr>
                <w:rFonts w:ascii="Times New Roman" w:hAnsi="Times New Roman" w:eastAsia="Times New Roman"/>
                <w:lang w:eastAsia="hr-HR"/>
              </w:rPr>
              <w:t>900</w:t>
            </w:r>
            <w:r w:rsidRPr="00336738" w:rsidR="00E90B62">
              <w:rPr>
                <w:rFonts w:ascii="Times New Roman" w:hAnsi="Times New Roman" w:eastAsia="Times New Roman"/>
                <w:lang w:eastAsia="hr-HR"/>
              </w:rPr>
              <w:t>,00</w:t>
            </w:r>
            <w:r w:rsidRPr="00336738" w:rsidR="00E810B7">
              <w:rPr>
                <w:rFonts w:ascii="Times New Roman" w:hAnsi="Times New Roman" w:eastAsia="Times New Roman"/>
                <w:lang w:eastAsia="hr-HR"/>
              </w:rPr>
              <w:t xml:space="preserve"> kn</w:t>
            </w:r>
          </w:p>
        </w:tc>
      </w:tr>
      <w:tr w:rsidRPr="00336738" w:rsidR="00336738" w:rsidTr="00AB4EC7">
        <w:tc>
          <w:tcPr>
            <w:tcW w:w="7794" w:type="dxa"/>
          </w:tcPr>
          <w:p w:rsidRPr="00336738" w:rsidR="00E90B62" w:rsidP="00AB4EC7" w:rsidRDefault="00E90B62">
            <w:pPr>
              <w:spacing w:after="0"/>
              <w:rPr>
                <w:rFonts w:ascii="Times New Roman" w:hAnsi="Times New Roman"/>
              </w:rPr>
            </w:pPr>
            <w:r w:rsidRPr="00336738">
              <w:rPr>
                <w:rFonts w:ascii="Times New Roman" w:hAnsi="Times New Roman"/>
              </w:rPr>
              <w:t>naknada za vođenje računa</w:t>
            </w:r>
          </w:p>
        </w:tc>
        <w:tc>
          <w:tcPr>
            <w:tcW w:w="1559" w:type="dxa"/>
          </w:tcPr>
          <w:p w:rsidRPr="00336738" w:rsidR="00E90B62" w:rsidP="00AB4EC7" w:rsidRDefault="005C2D94">
            <w:pPr>
              <w:spacing w:after="0"/>
              <w:jc w:val="right"/>
              <w:rPr>
                <w:rFonts w:ascii="Times New Roman" w:hAnsi="Times New Roman" w:eastAsia="Times New Roman"/>
                <w:lang w:eastAsia="hr-HR"/>
              </w:rPr>
            </w:pPr>
            <w:r w:rsidRPr="00336738">
              <w:rPr>
                <w:rFonts w:ascii="Times New Roman" w:hAnsi="Times New Roman" w:eastAsia="Times New Roman"/>
                <w:lang w:eastAsia="hr-HR"/>
              </w:rPr>
              <w:t>789,05</w:t>
            </w:r>
            <w:r w:rsidRPr="00336738" w:rsidR="00E810B7">
              <w:rPr>
                <w:rFonts w:ascii="Times New Roman" w:hAnsi="Times New Roman" w:eastAsia="Times New Roman"/>
                <w:lang w:eastAsia="hr-HR"/>
              </w:rPr>
              <w:t xml:space="preserve"> kn</w:t>
            </w:r>
          </w:p>
        </w:tc>
      </w:tr>
      <w:tr w:rsidRPr="00336738" w:rsidR="00336738" w:rsidTr="00AB4EC7">
        <w:tc>
          <w:tcPr>
            <w:tcW w:w="7794" w:type="dxa"/>
          </w:tcPr>
          <w:p w:rsidRPr="00336738" w:rsidR="00E90B62" w:rsidP="00AB4EC7" w:rsidRDefault="00E90B62">
            <w:pPr>
              <w:spacing w:after="0"/>
              <w:rPr>
                <w:rFonts w:ascii="Times New Roman" w:hAnsi="Times New Roman"/>
              </w:rPr>
            </w:pPr>
            <w:r w:rsidRPr="00336738">
              <w:rPr>
                <w:rFonts w:ascii="Times New Roman" w:hAnsi="Times New Roman" w:eastAsia="Times New Roman"/>
                <w:lang w:eastAsia="hr-HR"/>
              </w:rPr>
              <w:t>Suradnik stečajnog upravitelja za administrativne poslove</w:t>
            </w:r>
          </w:p>
        </w:tc>
        <w:tc>
          <w:tcPr>
            <w:tcW w:w="1559" w:type="dxa"/>
          </w:tcPr>
          <w:p w:rsidRPr="00336738" w:rsidR="00E90B62" w:rsidP="00990BA7" w:rsidRDefault="00E810B7">
            <w:pPr>
              <w:spacing w:after="0"/>
              <w:jc w:val="right"/>
              <w:rPr>
                <w:rFonts w:ascii="Times New Roman" w:hAnsi="Times New Roman" w:eastAsia="Times New Roman"/>
                <w:lang w:eastAsia="hr-HR"/>
              </w:rPr>
            </w:pPr>
            <w:r w:rsidRPr="00336738">
              <w:rPr>
                <w:rFonts w:ascii="Times New Roman" w:hAnsi="Times New Roman" w:eastAsia="Times New Roman"/>
                <w:lang w:eastAsia="hr-HR"/>
              </w:rPr>
              <w:t>1</w:t>
            </w:r>
            <w:r w:rsidRPr="00336738" w:rsidR="00990BA7">
              <w:rPr>
                <w:rFonts w:ascii="Times New Roman" w:hAnsi="Times New Roman" w:eastAsia="Times New Roman"/>
                <w:lang w:eastAsia="hr-HR"/>
              </w:rPr>
              <w:t>8</w:t>
            </w:r>
            <w:r w:rsidRPr="00336738">
              <w:rPr>
                <w:rFonts w:ascii="Times New Roman" w:hAnsi="Times New Roman" w:eastAsia="Times New Roman"/>
                <w:lang w:eastAsia="hr-HR"/>
              </w:rPr>
              <w:t>.000,00 kn</w:t>
            </w:r>
          </w:p>
        </w:tc>
      </w:tr>
      <w:tr w:rsidRPr="00336738" w:rsidR="00336738" w:rsidTr="00AB4EC7">
        <w:tc>
          <w:tcPr>
            <w:tcW w:w="7794" w:type="dxa"/>
          </w:tcPr>
          <w:p w:rsidRPr="00336738" w:rsidR="00E90B62" w:rsidP="00AB4EC7" w:rsidRDefault="00E90B62">
            <w:pPr>
              <w:spacing w:after="0"/>
              <w:rPr>
                <w:rFonts w:ascii="Times New Roman" w:hAnsi="Times New Roman" w:eastAsia="Times New Roman"/>
                <w:lang w:eastAsia="hr-HR"/>
              </w:rPr>
            </w:pPr>
            <w:r w:rsidRPr="00336738">
              <w:rPr>
                <w:rFonts w:ascii="Times New Roman" w:hAnsi="Times New Roman"/>
              </w:rPr>
              <w:t xml:space="preserve">Trošak za najam skladišta za pokretnine koje su predmet prodaje u ovršnom </w:t>
            </w:r>
            <w:r w:rsidRPr="00336738">
              <w:rPr>
                <w:rFonts w:ascii="Times New Roman" w:hAnsi="Times New Roman"/>
              </w:rPr>
              <w:lastRenderedPageBreak/>
              <w:t>postupku, a nisu dane u najam i dokumentacije koja ne podliježe arhivskoj građi</w:t>
            </w:r>
          </w:p>
        </w:tc>
        <w:tc>
          <w:tcPr>
            <w:tcW w:w="1559" w:type="dxa"/>
          </w:tcPr>
          <w:p w:rsidRPr="00336738" w:rsidR="00E90B62" w:rsidP="00AB4EC7" w:rsidRDefault="005C2D94">
            <w:pPr>
              <w:spacing w:after="0"/>
              <w:jc w:val="right"/>
              <w:rPr>
                <w:rFonts w:ascii="Times New Roman" w:hAnsi="Times New Roman" w:eastAsia="Times New Roman"/>
                <w:lang w:eastAsia="hr-HR"/>
              </w:rPr>
            </w:pPr>
            <w:r w:rsidRPr="00336738">
              <w:rPr>
                <w:rFonts w:ascii="Times New Roman" w:hAnsi="Times New Roman" w:eastAsia="Times New Roman"/>
                <w:lang w:eastAsia="hr-HR"/>
              </w:rPr>
              <w:lastRenderedPageBreak/>
              <w:t>9</w:t>
            </w:r>
            <w:r w:rsidRPr="00336738" w:rsidR="00E90B62">
              <w:rPr>
                <w:rFonts w:ascii="Times New Roman" w:hAnsi="Times New Roman" w:eastAsia="Times New Roman"/>
                <w:lang w:eastAsia="hr-HR"/>
              </w:rPr>
              <w:t>.000,00</w:t>
            </w:r>
            <w:r w:rsidRPr="00336738" w:rsidR="00E810B7">
              <w:rPr>
                <w:rFonts w:ascii="Times New Roman" w:hAnsi="Times New Roman" w:eastAsia="Times New Roman"/>
                <w:lang w:eastAsia="hr-HR"/>
              </w:rPr>
              <w:t xml:space="preserve"> kn</w:t>
            </w:r>
          </w:p>
        </w:tc>
      </w:tr>
      <w:tr w:rsidRPr="00336738" w:rsidR="00336738" w:rsidTr="00DB4C28">
        <w:trPr>
          <w:trHeight w:val="143"/>
        </w:trPr>
        <w:tc>
          <w:tcPr>
            <w:tcW w:w="7794" w:type="dxa"/>
          </w:tcPr>
          <w:p w:rsidRPr="00336738" w:rsidR="00E90B62" w:rsidP="00AB4EC7" w:rsidRDefault="00E90B62">
            <w:pPr>
              <w:spacing w:after="0"/>
              <w:rPr>
                <w:rFonts w:ascii="Times New Roman" w:hAnsi="Times New Roman"/>
              </w:rPr>
            </w:pPr>
            <w:r w:rsidRPr="00336738">
              <w:rPr>
                <w:rFonts w:ascii="Times New Roman" w:hAnsi="Times New Roman" w:eastAsia="Times New Roman"/>
                <w:lang w:eastAsia="hr-HR"/>
              </w:rPr>
              <w:lastRenderedPageBreak/>
              <w:t>Najam ureda stečajnog upravitelja</w:t>
            </w:r>
          </w:p>
        </w:tc>
        <w:tc>
          <w:tcPr>
            <w:tcW w:w="1559" w:type="dxa"/>
          </w:tcPr>
          <w:p w:rsidRPr="00336738" w:rsidR="00E90B62" w:rsidP="002D5CA1" w:rsidRDefault="002D5CA1">
            <w:pPr>
              <w:spacing w:after="0"/>
              <w:jc w:val="right"/>
              <w:rPr>
                <w:rFonts w:ascii="Times New Roman" w:hAnsi="Times New Roman" w:eastAsia="Times New Roman"/>
                <w:lang w:eastAsia="hr-HR"/>
              </w:rPr>
            </w:pPr>
            <w:r w:rsidRPr="00336738">
              <w:rPr>
                <w:rFonts w:ascii="Times New Roman" w:hAnsi="Times New Roman" w:eastAsia="Times New Roman"/>
                <w:lang w:eastAsia="hr-HR"/>
              </w:rPr>
              <w:t>16.875,</w:t>
            </w:r>
            <w:r w:rsidRPr="00336738" w:rsidR="00E90B62">
              <w:rPr>
                <w:rFonts w:ascii="Times New Roman" w:hAnsi="Times New Roman" w:eastAsia="Times New Roman"/>
                <w:lang w:eastAsia="hr-HR"/>
              </w:rPr>
              <w:t>00</w:t>
            </w:r>
            <w:r w:rsidRPr="00336738" w:rsidR="00E810B7">
              <w:rPr>
                <w:rFonts w:ascii="Times New Roman" w:hAnsi="Times New Roman" w:eastAsia="Times New Roman"/>
                <w:lang w:eastAsia="hr-HR"/>
              </w:rPr>
              <w:t xml:space="preserve"> kn</w:t>
            </w:r>
          </w:p>
        </w:tc>
      </w:tr>
      <w:tr w:rsidRPr="00336738" w:rsidR="00336738" w:rsidTr="00AB4EC7">
        <w:tc>
          <w:tcPr>
            <w:tcW w:w="7794" w:type="dxa"/>
          </w:tcPr>
          <w:p w:rsidRPr="00336738" w:rsidR="00E90B62" w:rsidP="00AB4EC7" w:rsidRDefault="00E810B7">
            <w:pPr>
              <w:spacing w:after="0"/>
              <w:rPr>
                <w:rFonts w:ascii="Times New Roman" w:hAnsi="Times New Roman" w:eastAsia="Times New Roman"/>
                <w:lang w:eastAsia="hr-HR"/>
              </w:rPr>
            </w:pPr>
            <w:r w:rsidRPr="00336738">
              <w:rPr>
                <w:rFonts w:ascii="Times New Roman" w:hAnsi="Times New Roman"/>
              </w:rPr>
              <w:t>Odvjetnik S. Brčić - zastupanje</w:t>
            </w:r>
          </w:p>
        </w:tc>
        <w:tc>
          <w:tcPr>
            <w:tcW w:w="1559" w:type="dxa"/>
          </w:tcPr>
          <w:p w:rsidRPr="00336738" w:rsidR="00E90B62" w:rsidP="00AB4EC7" w:rsidRDefault="00E810B7">
            <w:pPr>
              <w:spacing w:after="0"/>
              <w:jc w:val="right"/>
              <w:rPr>
                <w:rFonts w:ascii="Times New Roman" w:hAnsi="Times New Roman" w:eastAsia="Times New Roman"/>
                <w:lang w:eastAsia="hr-HR"/>
              </w:rPr>
            </w:pPr>
            <w:r w:rsidRPr="00336738">
              <w:rPr>
                <w:rFonts w:ascii="Times New Roman" w:hAnsi="Times New Roman" w:eastAsia="Times New Roman"/>
                <w:lang w:eastAsia="hr-HR"/>
              </w:rPr>
              <w:t>25.000,00 kn</w:t>
            </w:r>
          </w:p>
        </w:tc>
      </w:tr>
      <w:tr w:rsidRPr="00336738" w:rsidR="00336738" w:rsidTr="00AB4EC7">
        <w:tc>
          <w:tcPr>
            <w:tcW w:w="7794" w:type="dxa"/>
          </w:tcPr>
          <w:p w:rsidRPr="00336738" w:rsidR="00E90B62" w:rsidP="00E810B7" w:rsidRDefault="00E90B62">
            <w:pPr>
              <w:spacing w:after="0"/>
              <w:rPr>
                <w:rFonts w:ascii="Times New Roman" w:hAnsi="Times New Roman"/>
              </w:rPr>
            </w:pPr>
            <w:r w:rsidRPr="00336738">
              <w:rPr>
                <w:rFonts w:ascii="Times New Roman" w:hAnsi="Times New Roman"/>
              </w:rPr>
              <w:t xml:space="preserve">trošak dobavljača kto 2200  što se odnosi na, kopiranje, </w:t>
            </w:r>
            <w:r w:rsidRPr="00336738" w:rsidR="00E810B7">
              <w:rPr>
                <w:rFonts w:ascii="Times New Roman" w:hAnsi="Times New Roman"/>
              </w:rPr>
              <w:t xml:space="preserve">software, rez. dijelove, </w:t>
            </w:r>
            <w:r w:rsidRPr="00336738">
              <w:rPr>
                <w:rFonts w:ascii="Times New Roman" w:hAnsi="Times New Roman"/>
              </w:rPr>
              <w:t>tehnički pregled i osiguranje vozila)</w:t>
            </w:r>
          </w:p>
        </w:tc>
        <w:tc>
          <w:tcPr>
            <w:tcW w:w="1559" w:type="dxa"/>
          </w:tcPr>
          <w:p w:rsidRPr="00336738" w:rsidR="00E90B62" w:rsidP="00AB4EC7" w:rsidRDefault="00E810B7">
            <w:pPr>
              <w:spacing w:after="0"/>
              <w:jc w:val="right"/>
              <w:rPr>
                <w:rFonts w:ascii="Times New Roman" w:hAnsi="Times New Roman" w:eastAsia="Times New Roman"/>
                <w:lang w:eastAsia="hr-HR"/>
              </w:rPr>
            </w:pPr>
            <w:r w:rsidRPr="00336738">
              <w:rPr>
                <w:rFonts w:ascii="Times New Roman" w:hAnsi="Times New Roman" w:eastAsia="Times New Roman"/>
                <w:lang w:eastAsia="hr-HR"/>
              </w:rPr>
              <w:t>6.141,41 kn</w:t>
            </w:r>
          </w:p>
        </w:tc>
      </w:tr>
      <w:tr w:rsidRPr="00E90B62" w:rsidR="00E90B62" w:rsidTr="00AB4EC7">
        <w:tc>
          <w:tcPr>
            <w:tcW w:w="7794" w:type="dxa"/>
          </w:tcPr>
          <w:p w:rsidRPr="00E90B62" w:rsidR="00E90B62" w:rsidP="00AB4EC7" w:rsidRDefault="00E90B62">
            <w:pPr>
              <w:spacing w:after="0"/>
              <w:rPr>
                <w:rFonts w:ascii="Times New Roman" w:hAnsi="Times New Roman"/>
              </w:rPr>
            </w:pPr>
            <w:r w:rsidRPr="00E90B62">
              <w:rPr>
                <w:rFonts w:ascii="Times New Roman" w:hAnsi="Times New Roman"/>
              </w:rPr>
              <w:t>Materijalni trošak (poštarina, biljezi</w:t>
            </w:r>
            <w:r w:rsidR="00E810B7">
              <w:rPr>
                <w:rFonts w:ascii="Times New Roman" w:hAnsi="Times New Roman"/>
              </w:rPr>
              <w:t xml:space="preserve">, uredski materijal </w:t>
            </w:r>
            <w:r w:rsidRPr="00E90B62">
              <w:rPr>
                <w:rFonts w:ascii="Times New Roman" w:hAnsi="Times New Roman"/>
              </w:rPr>
              <w:t>)</w:t>
            </w:r>
          </w:p>
        </w:tc>
        <w:tc>
          <w:tcPr>
            <w:tcW w:w="1559" w:type="dxa"/>
          </w:tcPr>
          <w:p w:rsidRPr="00E90B62" w:rsidR="00E90B62" w:rsidP="00AB4EC7" w:rsidRDefault="00E810B7">
            <w:pPr>
              <w:spacing w:after="0"/>
              <w:jc w:val="right"/>
              <w:rPr>
                <w:rFonts w:ascii="Times New Roman" w:hAnsi="Times New Roman" w:eastAsia="Times New Roman"/>
                <w:lang w:eastAsia="hr-HR"/>
              </w:rPr>
            </w:pPr>
            <w:r>
              <w:rPr>
                <w:rFonts w:ascii="Times New Roman" w:hAnsi="Times New Roman" w:eastAsia="Times New Roman"/>
                <w:lang w:eastAsia="hr-HR"/>
              </w:rPr>
              <w:t>3.867,50 kn</w:t>
            </w:r>
          </w:p>
        </w:tc>
      </w:tr>
      <w:tr w:rsidRPr="00E90B62" w:rsidR="00E90B62" w:rsidTr="00AB4EC7">
        <w:tc>
          <w:tcPr>
            <w:tcW w:w="7794" w:type="dxa"/>
          </w:tcPr>
          <w:p w:rsidRPr="00E90B62" w:rsidR="00E90B62" w:rsidP="00E810B7" w:rsidRDefault="00E810B7">
            <w:pPr>
              <w:spacing w:after="0"/>
              <w:jc w:val="right"/>
              <w:rPr>
                <w:rFonts w:ascii="Times New Roman" w:hAnsi="Times New Roman"/>
                <w:i/>
              </w:rPr>
            </w:pPr>
            <w:r>
              <w:rPr>
                <w:rFonts w:ascii="Times New Roman" w:hAnsi="Times New Roman"/>
                <w:i/>
              </w:rPr>
              <w:t>Ukupno:</w:t>
            </w:r>
          </w:p>
        </w:tc>
        <w:tc>
          <w:tcPr>
            <w:tcW w:w="1559" w:type="dxa"/>
          </w:tcPr>
          <w:p w:rsidRPr="00E90B62" w:rsidR="00E90B62" w:rsidP="00AB4EC7" w:rsidRDefault="00E810B7">
            <w:pPr>
              <w:spacing w:after="0"/>
              <w:jc w:val="right"/>
              <w:rPr>
                <w:rFonts w:ascii="Times New Roman" w:hAnsi="Times New Roman" w:eastAsia="Times New Roman"/>
                <w:i/>
                <w:lang w:eastAsia="hr-HR"/>
              </w:rPr>
            </w:pPr>
            <w:r>
              <w:rPr>
                <w:rFonts w:ascii="Times New Roman" w:hAnsi="Times New Roman" w:eastAsia="Times New Roman"/>
                <w:i/>
                <w:lang w:eastAsia="hr-HR"/>
              </w:rPr>
              <w:t>112.824,20 kn</w:t>
            </w:r>
          </w:p>
        </w:tc>
      </w:tr>
    </w:tbl>
    <w:p w:rsidR="00E90B62" w:rsidP="00E90B62" w:rsidRDefault="00E90B62">
      <w:pPr>
        <w:spacing w:after="0"/>
        <w:rPr>
          <w:rFonts w:ascii="Times New Roman" w:hAnsi="Times New Roman" w:eastAsia="Times New Roman"/>
          <w:i/>
          <w:lang w:eastAsia="hr-HR"/>
        </w:rPr>
      </w:pPr>
      <w:r w:rsidRPr="00E90B62">
        <w:rPr>
          <w:rFonts w:ascii="Times New Roman" w:hAnsi="Times New Roman" w:eastAsia="Times New Roman"/>
          <w:i/>
          <w:lang w:eastAsia="hr-HR"/>
        </w:rPr>
        <w:t>Stanje na računu na dan 0</w:t>
      </w:r>
      <w:r w:rsidR="00990BA7">
        <w:rPr>
          <w:rFonts w:ascii="Times New Roman" w:hAnsi="Times New Roman" w:eastAsia="Times New Roman"/>
          <w:i/>
          <w:lang w:eastAsia="hr-HR"/>
        </w:rPr>
        <w:t>8.07</w:t>
      </w:r>
      <w:r w:rsidRPr="00E90B62">
        <w:rPr>
          <w:rFonts w:ascii="Times New Roman" w:hAnsi="Times New Roman" w:eastAsia="Times New Roman"/>
          <w:i/>
          <w:lang w:eastAsia="hr-HR"/>
        </w:rPr>
        <w:t>.201</w:t>
      </w:r>
      <w:r w:rsidR="00990BA7">
        <w:rPr>
          <w:rFonts w:ascii="Times New Roman" w:hAnsi="Times New Roman" w:eastAsia="Times New Roman"/>
          <w:i/>
          <w:lang w:eastAsia="hr-HR"/>
        </w:rPr>
        <w:t>9</w:t>
      </w:r>
      <w:r w:rsidRPr="00E90B62">
        <w:rPr>
          <w:rFonts w:ascii="Times New Roman" w:hAnsi="Times New Roman" w:eastAsia="Times New Roman"/>
          <w:i/>
          <w:lang w:eastAsia="hr-HR"/>
        </w:rPr>
        <w:t>. godine</w:t>
      </w:r>
      <w:r w:rsidR="00963864">
        <w:rPr>
          <w:rFonts w:ascii="Times New Roman" w:hAnsi="Times New Roman" w:eastAsia="Times New Roman"/>
          <w:i/>
          <w:lang w:eastAsia="hr-HR"/>
        </w:rPr>
        <w:t xml:space="preserve">: </w:t>
      </w:r>
      <w:r w:rsidRPr="00E90B62">
        <w:rPr>
          <w:rFonts w:ascii="Times New Roman" w:hAnsi="Times New Roman" w:eastAsia="Times New Roman"/>
          <w:i/>
          <w:lang w:eastAsia="hr-HR"/>
        </w:rPr>
        <w:t xml:space="preserve"> </w:t>
      </w:r>
      <w:r w:rsidR="00990BA7">
        <w:rPr>
          <w:rFonts w:ascii="Times New Roman" w:hAnsi="Times New Roman" w:eastAsia="Times New Roman"/>
          <w:i/>
          <w:lang w:eastAsia="hr-HR"/>
        </w:rPr>
        <w:t xml:space="preserve">687.083,92 </w:t>
      </w:r>
      <w:r w:rsidRPr="00E90B62">
        <w:rPr>
          <w:rFonts w:ascii="Times New Roman" w:hAnsi="Times New Roman" w:eastAsia="Times New Roman"/>
          <w:i/>
          <w:lang w:eastAsia="hr-HR"/>
        </w:rPr>
        <w:t xml:space="preserve">kn. </w:t>
      </w:r>
    </w:p>
    <w:p w:rsidR="00D20363" w:rsidP="00E90B62" w:rsidRDefault="00D20363">
      <w:pPr>
        <w:spacing w:after="0"/>
        <w:rPr>
          <w:rFonts w:ascii="Times New Roman" w:hAnsi="Times New Roman" w:eastAsia="Times New Roman"/>
          <w:i/>
          <w:lang w:eastAsia="hr-HR"/>
        </w:rPr>
      </w:pPr>
    </w:p>
    <w:p w:rsidR="00E90B62" w:rsidP="00E90B62" w:rsidRDefault="00E90B62">
      <w:pPr>
        <w:spacing w:after="0"/>
        <w:rPr>
          <w:rFonts w:ascii="Times New Roman" w:hAnsi="Times New Roman" w:eastAsia="Times New Roman"/>
          <w:i/>
          <w:lang w:eastAsia="hr-HR"/>
        </w:rPr>
      </w:pPr>
    </w:p>
    <w:p w:rsidRPr="00E90B62" w:rsidR="00336738" w:rsidP="00336738" w:rsidRDefault="00336738">
      <w:pPr>
        <w:spacing w:after="0" w:line="276" w:lineRule="auto"/>
        <w:ind w:left="284"/>
        <w:contextualSpacing/>
        <w:rPr>
          <w:rFonts w:ascii="Times New Roman" w:hAnsi="Times New Roman" w:eastAsia="Times New Roman"/>
          <w:lang w:eastAsia="hr-HR"/>
        </w:rPr>
      </w:pPr>
      <w:r>
        <w:rPr>
          <w:rFonts w:ascii="Times New Roman" w:hAnsi="Times New Roman" w:eastAsia="Times New Roman"/>
          <w:lang w:eastAsia="hr-HR"/>
        </w:rPr>
        <w:t xml:space="preserve">C) Dospjeli a nepodmireni troškovi </w:t>
      </w:r>
    </w:p>
    <w:tbl>
      <w:tblPr>
        <w:tblW w:w="9353" w:type="dxa"/>
        <w:tblBorders>
          <w:top w:val="single" w:color="A6A6A6" w:sz="2" w:space="0"/>
          <w:left w:val="single" w:color="A6A6A6" w:sz="2" w:space="0"/>
          <w:bottom w:val="single" w:color="A6A6A6" w:sz="2" w:space="0"/>
          <w:right w:val="single" w:color="A6A6A6" w:sz="2" w:space="0"/>
          <w:insideH w:val="single" w:color="A6A6A6" w:sz="2" w:space="0"/>
          <w:insideV w:val="single" w:color="A6A6A6" w:sz="2" w:space="0"/>
        </w:tblBorders>
        <w:tblLook w:firstRow="0" w:lastRow="1" w:firstColumn="0" w:lastColumn="0" w:noHBand="1" w:noVBand="0" w:val="0240"/>
      </w:tblPr>
      <w:tblGrid>
        <w:gridCol w:w="7794"/>
        <w:gridCol w:w="1559"/>
      </w:tblGrid>
      <w:tr w:rsidRPr="00E90B62" w:rsidR="00336738" w:rsidTr="00FD4160">
        <w:tc>
          <w:tcPr>
            <w:tcW w:w="7794" w:type="dxa"/>
          </w:tcPr>
          <w:p w:rsidRPr="00E90B62" w:rsidR="00336738" w:rsidP="00FD4160" w:rsidRDefault="00336738">
            <w:pPr>
              <w:spacing w:after="0"/>
              <w:rPr>
                <w:rFonts w:ascii="Times New Roman" w:hAnsi="Times New Roman"/>
              </w:rPr>
            </w:pPr>
            <w:r>
              <w:rPr>
                <w:rFonts w:ascii="Times New Roman" w:hAnsi="Times New Roman"/>
              </w:rPr>
              <w:t>Obveza za PDV</w:t>
            </w:r>
          </w:p>
        </w:tc>
        <w:tc>
          <w:tcPr>
            <w:tcW w:w="1559" w:type="dxa"/>
          </w:tcPr>
          <w:p w:rsidRPr="00E90B62" w:rsidR="00336738" w:rsidP="00FD4160" w:rsidRDefault="00336738">
            <w:pPr>
              <w:spacing w:after="0"/>
              <w:jc w:val="right"/>
              <w:rPr>
                <w:rFonts w:ascii="Times New Roman" w:hAnsi="Times New Roman" w:eastAsia="Times New Roman"/>
                <w:lang w:eastAsia="hr-HR"/>
              </w:rPr>
            </w:pPr>
            <w:r>
              <w:rPr>
                <w:rFonts w:ascii="Times New Roman" w:hAnsi="Times New Roman" w:eastAsia="Times New Roman"/>
                <w:lang w:eastAsia="hr-HR"/>
              </w:rPr>
              <w:t>129.354,41 kn</w:t>
            </w:r>
          </w:p>
        </w:tc>
      </w:tr>
      <w:tr w:rsidRPr="00E90B62" w:rsidR="00336738" w:rsidTr="00FD4160">
        <w:tc>
          <w:tcPr>
            <w:tcW w:w="7794" w:type="dxa"/>
          </w:tcPr>
          <w:p w:rsidRPr="00E90B62" w:rsidR="00336738" w:rsidP="00FD4160" w:rsidRDefault="00336738">
            <w:pPr>
              <w:spacing w:after="0"/>
              <w:jc w:val="right"/>
              <w:rPr>
                <w:rFonts w:ascii="Times New Roman" w:hAnsi="Times New Roman"/>
                <w:i/>
              </w:rPr>
            </w:pPr>
            <w:r>
              <w:rPr>
                <w:rFonts w:ascii="Times New Roman" w:hAnsi="Times New Roman"/>
                <w:i/>
              </w:rPr>
              <w:t>Ukupno:</w:t>
            </w:r>
          </w:p>
        </w:tc>
        <w:tc>
          <w:tcPr>
            <w:tcW w:w="1559" w:type="dxa"/>
          </w:tcPr>
          <w:p w:rsidRPr="00E90B62" w:rsidR="00336738" w:rsidP="00FD4160" w:rsidRDefault="00336738">
            <w:pPr>
              <w:spacing w:after="0"/>
              <w:jc w:val="right"/>
              <w:rPr>
                <w:rFonts w:ascii="Times New Roman" w:hAnsi="Times New Roman" w:eastAsia="Times New Roman"/>
                <w:i/>
                <w:lang w:eastAsia="hr-HR"/>
              </w:rPr>
            </w:pPr>
            <w:r>
              <w:rPr>
                <w:rFonts w:ascii="Times New Roman" w:hAnsi="Times New Roman" w:eastAsia="Times New Roman"/>
                <w:i/>
                <w:lang w:eastAsia="hr-HR"/>
              </w:rPr>
              <w:t>129.354,41 kn</w:t>
            </w:r>
          </w:p>
        </w:tc>
      </w:tr>
    </w:tbl>
    <w:p w:rsidR="00336738" w:rsidP="00E90B62" w:rsidRDefault="00336738">
      <w:pPr>
        <w:spacing w:after="0"/>
        <w:rPr>
          <w:rFonts w:ascii="Times New Roman" w:hAnsi="Times New Roman" w:eastAsia="Times New Roman"/>
          <w:i/>
          <w:lang w:eastAsia="hr-HR"/>
        </w:rPr>
      </w:pPr>
    </w:p>
    <w:p w:rsidRPr="00E90B62" w:rsidR="00336738" w:rsidP="00E90B62" w:rsidRDefault="00336738">
      <w:pPr>
        <w:spacing w:after="0"/>
        <w:rPr>
          <w:rFonts w:ascii="Times New Roman" w:hAnsi="Times New Roman" w:eastAsia="Times New Roman"/>
          <w:i/>
          <w:lang w:eastAsia="hr-HR"/>
        </w:rPr>
      </w:pPr>
    </w:p>
    <w:p w:rsidRPr="00E90B62" w:rsidR="00E90B62" w:rsidP="00336738" w:rsidRDefault="00336738">
      <w:pPr>
        <w:spacing w:after="0" w:line="276" w:lineRule="auto"/>
        <w:ind w:left="284"/>
        <w:contextualSpacing/>
        <w:rPr>
          <w:rFonts w:ascii="Times New Roman" w:hAnsi="Times New Roman" w:eastAsia="Times New Roman"/>
          <w:lang w:eastAsia="hr-HR"/>
        </w:rPr>
      </w:pPr>
      <w:r>
        <w:rPr>
          <w:rFonts w:ascii="Times New Roman" w:hAnsi="Times New Roman" w:eastAsia="Times New Roman"/>
          <w:lang w:eastAsia="hr-HR"/>
        </w:rPr>
        <w:t xml:space="preserve">D) </w:t>
      </w:r>
      <w:r w:rsidRPr="00E90B62" w:rsidR="00E90B62">
        <w:rPr>
          <w:rFonts w:ascii="Times New Roman" w:hAnsi="Times New Roman" w:eastAsia="Times New Roman"/>
          <w:lang w:eastAsia="hr-HR"/>
        </w:rPr>
        <w:t xml:space="preserve">Predračun troškova za razdoblje od </w:t>
      </w:r>
      <w:r w:rsidR="001A088F">
        <w:rPr>
          <w:rFonts w:ascii="Times New Roman" w:hAnsi="Times New Roman" w:eastAsia="Times New Roman"/>
          <w:lang w:eastAsia="hr-HR"/>
        </w:rPr>
        <w:t>09</w:t>
      </w:r>
      <w:r w:rsidRPr="00E90B62" w:rsidR="00E90B62">
        <w:rPr>
          <w:rFonts w:ascii="Times New Roman" w:hAnsi="Times New Roman" w:eastAsia="Times New Roman"/>
          <w:lang w:eastAsia="hr-HR"/>
        </w:rPr>
        <w:t>.</w:t>
      </w:r>
      <w:r w:rsidR="001A088F">
        <w:rPr>
          <w:rFonts w:ascii="Times New Roman" w:hAnsi="Times New Roman" w:eastAsia="Times New Roman"/>
          <w:lang w:eastAsia="hr-HR"/>
        </w:rPr>
        <w:t>07</w:t>
      </w:r>
      <w:r w:rsidRPr="00E90B62" w:rsidR="00E90B62">
        <w:rPr>
          <w:rFonts w:ascii="Times New Roman" w:hAnsi="Times New Roman" w:eastAsia="Times New Roman"/>
          <w:lang w:eastAsia="hr-HR"/>
        </w:rPr>
        <w:t>.201</w:t>
      </w:r>
      <w:r w:rsidR="001A088F">
        <w:rPr>
          <w:rFonts w:ascii="Times New Roman" w:hAnsi="Times New Roman" w:eastAsia="Times New Roman"/>
          <w:lang w:eastAsia="hr-HR"/>
        </w:rPr>
        <w:t>9</w:t>
      </w:r>
      <w:r w:rsidRPr="00E90B62" w:rsidR="00E90B62">
        <w:rPr>
          <w:rFonts w:ascii="Times New Roman" w:hAnsi="Times New Roman" w:eastAsia="Times New Roman"/>
          <w:lang w:eastAsia="hr-HR"/>
        </w:rPr>
        <w:t>.-</w:t>
      </w:r>
      <w:r w:rsidR="001A088F">
        <w:rPr>
          <w:rFonts w:ascii="Times New Roman" w:hAnsi="Times New Roman" w:eastAsia="Times New Roman"/>
          <w:lang w:eastAsia="hr-HR"/>
        </w:rPr>
        <w:t>08</w:t>
      </w:r>
      <w:r w:rsidRPr="00E90B62" w:rsidR="00E90B62">
        <w:rPr>
          <w:rFonts w:ascii="Times New Roman" w:hAnsi="Times New Roman" w:eastAsia="Times New Roman"/>
          <w:lang w:eastAsia="hr-HR"/>
        </w:rPr>
        <w:t>.</w:t>
      </w:r>
      <w:r w:rsidR="001A088F">
        <w:rPr>
          <w:rFonts w:ascii="Times New Roman" w:hAnsi="Times New Roman" w:eastAsia="Times New Roman"/>
          <w:lang w:eastAsia="hr-HR"/>
        </w:rPr>
        <w:t>01</w:t>
      </w:r>
      <w:r w:rsidRPr="00E90B62" w:rsidR="00E90B62">
        <w:rPr>
          <w:rFonts w:ascii="Times New Roman" w:hAnsi="Times New Roman" w:eastAsia="Times New Roman"/>
          <w:lang w:eastAsia="hr-HR"/>
        </w:rPr>
        <w:t>.20</w:t>
      </w:r>
      <w:r w:rsidR="001A088F">
        <w:rPr>
          <w:rFonts w:ascii="Times New Roman" w:hAnsi="Times New Roman" w:eastAsia="Times New Roman"/>
          <w:lang w:eastAsia="hr-HR"/>
        </w:rPr>
        <w:t>20</w:t>
      </w:r>
      <w:r w:rsidRPr="00E90B62" w:rsidR="00E90B62">
        <w:rPr>
          <w:rFonts w:ascii="Times New Roman" w:hAnsi="Times New Roman" w:eastAsia="Times New Roman"/>
          <w:lang w:eastAsia="hr-HR"/>
        </w:rPr>
        <w:t>. godine</w:t>
      </w:r>
    </w:p>
    <w:p w:rsidRPr="00E90B62" w:rsidR="00E90B62" w:rsidP="00E90B62" w:rsidRDefault="00E90B62">
      <w:pPr>
        <w:spacing w:after="0"/>
        <w:ind w:left="720"/>
        <w:contextualSpacing/>
        <w:rPr>
          <w:rFonts w:ascii="Times New Roman" w:hAnsi="Times New Roman" w:eastAsia="Times New Roman"/>
          <w:lang w:eastAsia="hr-HR"/>
        </w:rPr>
      </w:pPr>
    </w:p>
    <w:tbl>
      <w:tblPr>
        <w:tblW w:w="9455" w:type="dxa"/>
        <w:tblBorders>
          <w:top w:val="single" w:color="A6A6A6" w:sz="2" w:space="0"/>
          <w:left w:val="single" w:color="A6A6A6" w:sz="2" w:space="0"/>
          <w:bottom w:val="single" w:color="A6A6A6" w:sz="2" w:space="0"/>
          <w:right w:val="single" w:color="A6A6A6" w:sz="2" w:space="0"/>
          <w:insideH w:val="single" w:color="A6A6A6" w:sz="2" w:space="0"/>
          <w:insideV w:val="single" w:color="A6A6A6" w:sz="2" w:space="0"/>
        </w:tblBorders>
        <w:tblLook w:firstRow="0" w:lastRow="1" w:firstColumn="0" w:lastColumn="0" w:noHBand="1" w:noVBand="0" w:val="0240"/>
      </w:tblPr>
      <w:tblGrid>
        <w:gridCol w:w="7794"/>
        <w:gridCol w:w="1661"/>
      </w:tblGrid>
      <w:tr w:rsidRPr="00E90B62" w:rsidR="00E90B62" w:rsidTr="00AB4EC7">
        <w:trPr>
          <w:trHeight w:val="217"/>
        </w:trPr>
        <w:tc>
          <w:tcPr>
            <w:tcW w:w="7794" w:type="dxa"/>
          </w:tcPr>
          <w:p w:rsidRPr="00E90B62" w:rsidR="00E90B62" w:rsidP="00AB4EC7" w:rsidRDefault="00E90B62">
            <w:pPr>
              <w:spacing w:after="0"/>
              <w:rPr>
                <w:rFonts w:ascii="Times New Roman" w:hAnsi="Times New Roman" w:eastAsia="Times New Roman"/>
                <w:lang w:eastAsia="hr-HR"/>
              </w:rPr>
            </w:pPr>
            <w:r w:rsidRPr="00E90B62">
              <w:rPr>
                <w:rFonts w:ascii="Times New Roman" w:hAnsi="Times New Roman" w:eastAsia="Times New Roman"/>
                <w:lang w:eastAsia="hr-HR"/>
              </w:rPr>
              <w:t>Troškovi platnog prometa, blagajne, poštarine, telefona, uredski troškovi, troškovi ostalih administrativnih poslova 4.425,00 kn</w:t>
            </w:r>
            <w:r w:rsidRPr="00E90B62">
              <w:rPr>
                <w:rFonts w:ascii="Times New Roman" w:hAnsi="Times New Roman"/>
              </w:rPr>
              <w:t>/</w:t>
            </w:r>
            <w:r w:rsidRPr="00E90B62">
              <w:rPr>
                <w:rFonts w:ascii="Times New Roman" w:hAnsi="Times New Roman" w:eastAsia="Times New Roman"/>
                <w:lang w:eastAsia="hr-HR"/>
              </w:rPr>
              <w:t>mjesečno</w:t>
            </w:r>
          </w:p>
        </w:tc>
        <w:tc>
          <w:tcPr>
            <w:tcW w:w="1661" w:type="dxa"/>
          </w:tcPr>
          <w:p w:rsidRPr="00E90B62" w:rsidR="00E90B62" w:rsidP="00AB4EC7" w:rsidRDefault="00E90B62">
            <w:pPr>
              <w:spacing w:after="0"/>
              <w:jc w:val="right"/>
              <w:rPr>
                <w:rFonts w:ascii="Times New Roman" w:hAnsi="Times New Roman" w:eastAsia="Times New Roman"/>
                <w:lang w:eastAsia="hr-HR"/>
              </w:rPr>
            </w:pPr>
            <w:r w:rsidRPr="00E90B62">
              <w:rPr>
                <w:rFonts w:ascii="Times New Roman" w:hAnsi="Times New Roman" w:eastAsia="Times New Roman"/>
                <w:lang w:eastAsia="hr-HR"/>
              </w:rPr>
              <w:t>26.550,00</w:t>
            </w:r>
          </w:p>
        </w:tc>
      </w:tr>
      <w:tr w:rsidRPr="00E90B62" w:rsidR="00E90B62" w:rsidTr="00AB4EC7">
        <w:trPr>
          <w:trHeight w:val="467"/>
        </w:trPr>
        <w:tc>
          <w:tcPr>
            <w:tcW w:w="7794" w:type="dxa"/>
          </w:tcPr>
          <w:p w:rsidRPr="00E90B62" w:rsidR="00E90B62" w:rsidP="00990BA7" w:rsidRDefault="00E90B62">
            <w:pPr>
              <w:spacing w:after="0"/>
              <w:rPr>
                <w:rFonts w:ascii="Times New Roman" w:hAnsi="Times New Roman" w:eastAsia="Times New Roman"/>
                <w:lang w:eastAsia="hr-HR"/>
              </w:rPr>
            </w:pPr>
            <w:r w:rsidRPr="00E90B62">
              <w:rPr>
                <w:rFonts w:ascii="Times New Roman" w:hAnsi="Times New Roman" w:eastAsia="Times New Roman"/>
                <w:lang w:eastAsia="hr-HR"/>
              </w:rPr>
              <w:t xml:space="preserve">Zakup prostora u Medarskoj za neprodane </w:t>
            </w:r>
            <w:r w:rsidR="00990BA7">
              <w:rPr>
                <w:rFonts w:ascii="Times New Roman" w:hAnsi="Times New Roman" w:eastAsia="Times New Roman"/>
                <w:lang w:eastAsia="hr-HR"/>
              </w:rPr>
              <w:t>po</w:t>
            </w:r>
            <w:r w:rsidRPr="00E90B62">
              <w:rPr>
                <w:rFonts w:ascii="Times New Roman" w:hAnsi="Times New Roman" w:eastAsia="Times New Roman"/>
                <w:lang w:eastAsia="hr-HR"/>
              </w:rPr>
              <w:t>kretnine koje nisu u najmu i dokumentaciju koja ne podliježe arhivskoj građi 1.000,00 kn/mj</w:t>
            </w:r>
          </w:p>
        </w:tc>
        <w:tc>
          <w:tcPr>
            <w:tcW w:w="1661" w:type="dxa"/>
          </w:tcPr>
          <w:p w:rsidRPr="00E90B62" w:rsidR="00E90B62" w:rsidP="00AB4EC7" w:rsidRDefault="00E90B62">
            <w:pPr>
              <w:spacing w:after="0"/>
              <w:jc w:val="right"/>
              <w:rPr>
                <w:rFonts w:ascii="Times New Roman" w:hAnsi="Times New Roman" w:eastAsia="Times New Roman"/>
                <w:lang w:eastAsia="hr-HR"/>
              </w:rPr>
            </w:pPr>
            <w:r w:rsidRPr="00E90B62">
              <w:rPr>
                <w:rFonts w:ascii="Times New Roman" w:hAnsi="Times New Roman" w:eastAsia="Times New Roman"/>
                <w:lang w:eastAsia="hr-HR"/>
              </w:rPr>
              <w:t>6.000,00</w:t>
            </w:r>
          </w:p>
        </w:tc>
      </w:tr>
      <w:tr w:rsidRPr="00E90B62" w:rsidR="00E90B62" w:rsidTr="00AB4EC7">
        <w:trPr>
          <w:trHeight w:val="233"/>
        </w:trPr>
        <w:tc>
          <w:tcPr>
            <w:tcW w:w="7794" w:type="dxa"/>
          </w:tcPr>
          <w:p w:rsidRPr="00E90B62" w:rsidR="00E90B62" w:rsidP="00AB4EC7" w:rsidRDefault="00E90B62">
            <w:pPr>
              <w:spacing w:after="0"/>
              <w:rPr>
                <w:rFonts w:ascii="Times New Roman" w:hAnsi="Times New Roman" w:eastAsia="Times New Roman"/>
                <w:lang w:eastAsia="hr-HR"/>
              </w:rPr>
            </w:pPr>
            <w:r w:rsidRPr="00E90B62">
              <w:rPr>
                <w:rFonts w:ascii="Times New Roman" w:hAnsi="Times New Roman" w:eastAsia="Times New Roman"/>
                <w:lang w:eastAsia="hr-HR"/>
              </w:rPr>
              <w:t>Knjigovodstvene usluge (2.000,00 kn s PDV-om/mjesečno)</w:t>
            </w:r>
          </w:p>
        </w:tc>
        <w:tc>
          <w:tcPr>
            <w:tcW w:w="1661" w:type="dxa"/>
          </w:tcPr>
          <w:p w:rsidRPr="00E90B62" w:rsidR="00E90B62" w:rsidP="00AB4EC7" w:rsidRDefault="00E90B62">
            <w:pPr>
              <w:spacing w:after="0"/>
              <w:jc w:val="right"/>
              <w:rPr>
                <w:rFonts w:ascii="Times New Roman" w:hAnsi="Times New Roman" w:eastAsia="Times New Roman"/>
                <w:lang w:eastAsia="hr-HR"/>
              </w:rPr>
            </w:pPr>
            <w:r w:rsidRPr="00E90B62">
              <w:rPr>
                <w:rFonts w:ascii="Times New Roman" w:hAnsi="Times New Roman" w:eastAsia="Times New Roman"/>
                <w:lang w:eastAsia="hr-HR"/>
              </w:rPr>
              <w:t>12.000,00</w:t>
            </w:r>
          </w:p>
        </w:tc>
      </w:tr>
      <w:tr w:rsidRPr="00E90B62" w:rsidR="00E90B62" w:rsidTr="00AB4EC7">
        <w:trPr>
          <w:trHeight w:val="217"/>
        </w:trPr>
        <w:tc>
          <w:tcPr>
            <w:tcW w:w="7794" w:type="dxa"/>
          </w:tcPr>
          <w:p w:rsidRPr="00E90B62" w:rsidR="00E90B62" w:rsidP="00AB4EC7" w:rsidRDefault="00E90B62">
            <w:pPr>
              <w:spacing w:after="0"/>
              <w:rPr>
                <w:rFonts w:ascii="Times New Roman" w:hAnsi="Times New Roman" w:eastAsia="Times New Roman"/>
                <w:i/>
                <w:lang w:eastAsia="hr-HR"/>
              </w:rPr>
            </w:pPr>
            <w:r w:rsidRPr="00E90B62">
              <w:rPr>
                <w:rFonts w:ascii="Times New Roman" w:hAnsi="Times New Roman" w:eastAsia="Times New Roman"/>
                <w:i/>
                <w:lang w:eastAsia="hr-HR"/>
              </w:rPr>
              <w:t>Ukupno KN</w:t>
            </w:r>
          </w:p>
        </w:tc>
        <w:tc>
          <w:tcPr>
            <w:tcW w:w="1661" w:type="dxa"/>
          </w:tcPr>
          <w:p w:rsidRPr="00E90B62" w:rsidR="00E90B62" w:rsidP="00AB4EC7" w:rsidRDefault="00F25CDF">
            <w:pPr>
              <w:spacing w:after="0"/>
              <w:jc w:val="right"/>
              <w:rPr>
                <w:rFonts w:ascii="Times New Roman" w:hAnsi="Times New Roman" w:eastAsia="Times New Roman"/>
                <w:lang w:eastAsia="hr-HR"/>
              </w:rPr>
            </w:pPr>
            <w:r>
              <w:rPr>
                <w:rFonts w:ascii="Times New Roman" w:hAnsi="Times New Roman" w:eastAsia="Times New Roman"/>
                <w:lang w:eastAsia="hr-HR"/>
              </w:rPr>
              <w:fldChar w:fldCharType="begin"/>
            </w:r>
            <w:r>
              <w:rPr>
                <w:rFonts w:ascii="Times New Roman" w:hAnsi="Times New Roman" w:eastAsia="Times New Roman"/>
                <w:lang w:eastAsia="hr-HR"/>
              </w:rPr>
              <w:instrText xml:space="preserve"> =SUM(ABOVE) </w:instrText>
            </w:r>
            <w:r>
              <w:rPr>
                <w:rFonts w:ascii="Times New Roman" w:hAnsi="Times New Roman" w:eastAsia="Times New Roman"/>
                <w:lang w:eastAsia="hr-HR"/>
              </w:rPr>
              <w:fldChar w:fldCharType="separate"/>
            </w:r>
            <w:r>
              <w:rPr>
                <w:rFonts w:ascii="Times New Roman" w:hAnsi="Times New Roman" w:eastAsia="Times New Roman"/>
                <w:noProof/>
                <w:lang w:eastAsia="hr-HR"/>
              </w:rPr>
              <w:t>44.550</w:t>
            </w:r>
            <w:r>
              <w:rPr>
                <w:rFonts w:ascii="Times New Roman" w:hAnsi="Times New Roman" w:eastAsia="Times New Roman"/>
                <w:lang w:eastAsia="hr-HR"/>
              </w:rPr>
              <w:fldChar w:fldCharType="end"/>
            </w:r>
            <w:r>
              <w:rPr>
                <w:rFonts w:ascii="Times New Roman" w:hAnsi="Times New Roman" w:eastAsia="Times New Roman"/>
                <w:lang w:eastAsia="hr-HR"/>
              </w:rPr>
              <w:t>,00</w:t>
            </w:r>
          </w:p>
        </w:tc>
      </w:tr>
    </w:tbl>
    <w:p w:rsidR="00E90B62" w:rsidP="00682E32" w:rsidRDefault="00E90B62">
      <w:pPr>
        <w:spacing w:after="0"/>
        <w:jc w:val="both"/>
        <w:rPr>
          <w:rFonts w:ascii="Times New Roman" w:hAnsi="Times New Roman"/>
          <w:i/>
          <w:lang w:val="pl-PL"/>
        </w:rPr>
      </w:pPr>
    </w:p>
    <w:p w:rsidRPr="00E90B62" w:rsidR="005E5668" w:rsidP="00682E32" w:rsidRDefault="005E5668">
      <w:pPr>
        <w:spacing w:after="0"/>
        <w:jc w:val="both"/>
        <w:rPr>
          <w:rFonts w:ascii="Times New Roman" w:hAnsi="Times New Roman"/>
          <w:i/>
          <w:lang w:val="pl-PL"/>
        </w:rPr>
      </w:pPr>
    </w:p>
    <w:p w:rsidRPr="00E90B62" w:rsidR="000E1F39" w:rsidP="007148D3" w:rsidRDefault="000E1F39">
      <w:pPr>
        <w:pStyle w:val="Odlomakpopisa"/>
        <w:numPr>
          <w:ilvl w:val="0"/>
          <w:numId w:val="5"/>
        </w:numPr>
        <w:rPr>
          <w:rFonts w:ascii="Times New Roman" w:hAnsi="Times New Roman"/>
          <w:b/>
          <w:sz w:val="24"/>
          <w:szCs w:val="24"/>
          <w:lang w:val="pl-PL"/>
        </w:rPr>
      </w:pPr>
      <w:r w:rsidRPr="00E90B62">
        <w:rPr>
          <w:rFonts w:ascii="Times New Roman" w:hAnsi="Times New Roman"/>
          <w:b/>
          <w:sz w:val="24"/>
          <w:szCs w:val="24"/>
          <w:lang w:val="pl-PL"/>
        </w:rPr>
        <w:t>R</w:t>
      </w:r>
      <w:r w:rsidRPr="00E90B62" w:rsidR="0076445F">
        <w:rPr>
          <w:rFonts w:ascii="Times New Roman" w:hAnsi="Times New Roman"/>
          <w:b/>
          <w:sz w:val="24"/>
          <w:szCs w:val="24"/>
          <w:lang w:val="pl-PL"/>
        </w:rPr>
        <w:t>adnje koje će se poduzeti u narednom razdoblju</w:t>
      </w:r>
    </w:p>
    <w:p w:rsidR="005441B3" w:rsidP="00D96C76" w:rsidRDefault="005441B3">
      <w:pPr>
        <w:jc w:val="both"/>
        <w:rPr>
          <w:rFonts w:ascii="Times New Roman" w:hAnsi="Times New Roman"/>
          <w:sz w:val="24"/>
          <w:szCs w:val="24"/>
          <w:lang w:val="pl-PL"/>
        </w:rPr>
      </w:pPr>
      <w:r w:rsidRPr="00E44387">
        <w:rPr>
          <w:rFonts w:ascii="Times New Roman" w:hAnsi="Times New Roman"/>
          <w:sz w:val="24"/>
          <w:szCs w:val="24"/>
          <w:lang w:val="pl-PL"/>
        </w:rPr>
        <w:t>U daljnjem tijeku stečajnog postupka stečajni upravitelj će pratiti provedbu ovršnih postupaka koji se provode i</w:t>
      </w:r>
      <w:r w:rsidRPr="00E44387" w:rsidR="00111A7F">
        <w:rPr>
          <w:rFonts w:ascii="Times New Roman" w:hAnsi="Times New Roman"/>
          <w:sz w:val="24"/>
          <w:szCs w:val="24"/>
          <w:lang w:val="pl-PL"/>
        </w:rPr>
        <w:t>zvan stečajnog postupka, a u sv</w:t>
      </w:r>
      <w:r w:rsidRPr="00E44387">
        <w:rPr>
          <w:rFonts w:ascii="Times New Roman" w:hAnsi="Times New Roman"/>
          <w:sz w:val="24"/>
          <w:szCs w:val="24"/>
          <w:lang w:val="pl-PL"/>
        </w:rPr>
        <w:t>rhu unovčenja pokretne imovine stečajnog dužnika pod razlučnim pravima.</w:t>
      </w:r>
      <w:r w:rsidR="00D20363">
        <w:rPr>
          <w:rFonts w:ascii="Times New Roman" w:hAnsi="Times New Roman"/>
          <w:sz w:val="24"/>
          <w:szCs w:val="24"/>
          <w:lang w:val="pl-PL"/>
        </w:rPr>
        <w:t xml:space="preserve"> </w:t>
      </w:r>
      <w:r w:rsidRPr="00E44387" w:rsidR="00553F41">
        <w:rPr>
          <w:rFonts w:ascii="Times New Roman" w:hAnsi="Times New Roman"/>
          <w:sz w:val="24"/>
          <w:szCs w:val="24"/>
          <w:lang w:val="pl-PL"/>
        </w:rPr>
        <w:t>Također će nastaviti iznajmljivati pokret</w:t>
      </w:r>
      <w:r w:rsidRPr="00E44387" w:rsidR="00E468C4">
        <w:rPr>
          <w:rFonts w:ascii="Times New Roman" w:hAnsi="Times New Roman"/>
          <w:sz w:val="24"/>
          <w:szCs w:val="24"/>
          <w:lang w:val="pl-PL"/>
        </w:rPr>
        <w:t>n</w:t>
      </w:r>
      <w:r w:rsidRPr="00E44387" w:rsidR="00553F41">
        <w:rPr>
          <w:rFonts w:ascii="Times New Roman" w:hAnsi="Times New Roman"/>
          <w:sz w:val="24"/>
          <w:szCs w:val="24"/>
          <w:lang w:val="pl-PL"/>
        </w:rPr>
        <w:t>in</w:t>
      </w:r>
      <w:r w:rsidRPr="00E44387" w:rsidR="00852771">
        <w:rPr>
          <w:rFonts w:ascii="Times New Roman" w:hAnsi="Times New Roman"/>
          <w:sz w:val="24"/>
          <w:szCs w:val="24"/>
          <w:lang w:val="pl-PL"/>
        </w:rPr>
        <w:t>e</w:t>
      </w:r>
      <w:r w:rsidRPr="00E44387" w:rsidR="006D2A89">
        <w:rPr>
          <w:rFonts w:ascii="Times New Roman" w:hAnsi="Times New Roman"/>
          <w:sz w:val="24"/>
          <w:szCs w:val="24"/>
          <w:lang w:val="pl-PL"/>
        </w:rPr>
        <w:t xml:space="preserve"> stečajnog dužnika do prodaje i vršiti na</w:t>
      </w:r>
      <w:r w:rsidRPr="00E44387" w:rsidR="00FA05F2">
        <w:rPr>
          <w:rFonts w:ascii="Times New Roman" w:hAnsi="Times New Roman"/>
          <w:sz w:val="24"/>
          <w:szCs w:val="24"/>
          <w:lang w:val="pl-PL"/>
        </w:rPr>
        <w:t>platu neplaćenog dijela zakupnin</w:t>
      </w:r>
      <w:r w:rsidRPr="00E44387" w:rsidR="006D2A89">
        <w:rPr>
          <w:rFonts w:ascii="Times New Roman" w:hAnsi="Times New Roman"/>
          <w:sz w:val="24"/>
          <w:szCs w:val="24"/>
          <w:lang w:val="pl-PL"/>
        </w:rPr>
        <w:t xml:space="preserve">e. </w:t>
      </w:r>
    </w:p>
    <w:p w:rsidR="00D20363" w:rsidP="00D96C76" w:rsidRDefault="00D20363">
      <w:pPr>
        <w:jc w:val="both"/>
        <w:rPr>
          <w:rFonts w:ascii="Times New Roman" w:hAnsi="Times New Roman"/>
          <w:sz w:val="24"/>
          <w:szCs w:val="24"/>
          <w:lang w:val="pl-PL"/>
        </w:rPr>
      </w:pPr>
      <w:r>
        <w:rPr>
          <w:rFonts w:ascii="Times New Roman" w:hAnsi="Times New Roman"/>
          <w:sz w:val="24"/>
          <w:szCs w:val="24"/>
          <w:lang w:val="pl-PL"/>
        </w:rPr>
        <w:t>Obzirom na činjenicu da se vode sporovi velike vrijednosti</w:t>
      </w:r>
      <w:r w:rsidR="00963864">
        <w:rPr>
          <w:rFonts w:ascii="Times New Roman" w:hAnsi="Times New Roman"/>
          <w:sz w:val="24"/>
          <w:szCs w:val="24"/>
          <w:lang w:val="pl-PL"/>
        </w:rPr>
        <w:t>,</w:t>
      </w:r>
      <w:r>
        <w:rPr>
          <w:rFonts w:ascii="Times New Roman" w:hAnsi="Times New Roman"/>
          <w:sz w:val="24"/>
          <w:szCs w:val="24"/>
          <w:lang w:val="pl-PL"/>
        </w:rPr>
        <w:t xml:space="preserve"> sredstva na računu rezervirat će se do okončanja svih navedenih parnica, uz napomenu, da će se podmirivati nužni troškovi za vođenje stečajnog postupka.</w:t>
      </w:r>
    </w:p>
    <w:p w:rsidRPr="00E44387" w:rsidR="00E90B62" w:rsidP="00D96C76" w:rsidRDefault="00E90B62">
      <w:pPr>
        <w:jc w:val="both"/>
        <w:rPr>
          <w:rFonts w:ascii="Times New Roman" w:hAnsi="Times New Roman"/>
          <w:sz w:val="24"/>
          <w:szCs w:val="24"/>
          <w:lang w:val="pl-PL"/>
        </w:rPr>
      </w:pPr>
    </w:p>
    <w:p w:rsidR="00E90B62" w:rsidP="00E90B62" w:rsidRDefault="00E90B62">
      <w:pPr>
        <w:jc w:val="both"/>
        <w:rPr>
          <w:rFonts w:ascii="Times New Roman" w:hAnsi="Times New Roman"/>
          <w:b/>
          <w:sz w:val="24"/>
          <w:szCs w:val="24"/>
          <w:lang w:val="pl-PL"/>
        </w:rPr>
      </w:pPr>
      <w:r w:rsidRPr="00797591">
        <w:rPr>
          <w:rFonts w:ascii="Times New Roman" w:hAnsi="Times New Roman"/>
          <w:b/>
          <w:sz w:val="24"/>
          <w:szCs w:val="24"/>
          <w:lang w:val="pl-PL"/>
        </w:rPr>
        <w:t xml:space="preserve">Prijedlozi </w:t>
      </w:r>
    </w:p>
    <w:p w:rsidR="00E90B62" w:rsidP="00E90B62" w:rsidRDefault="00E90B62">
      <w:pPr>
        <w:jc w:val="both"/>
        <w:rPr>
          <w:rFonts w:ascii="Times New Roman" w:hAnsi="Times New Roman"/>
          <w:sz w:val="24"/>
          <w:szCs w:val="24"/>
          <w:lang w:val="pl-PL"/>
        </w:rPr>
      </w:pPr>
      <w:r>
        <w:rPr>
          <w:rFonts w:ascii="Times New Roman" w:hAnsi="Times New Roman"/>
          <w:sz w:val="24"/>
          <w:szCs w:val="24"/>
          <w:lang w:val="pl-PL"/>
        </w:rPr>
        <w:t xml:space="preserve">Stečajni upravitelj predlaže </w:t>
      </w:r>
    </w:p>
    <w:p w:rsidRPr="003A21FE" w:rsidR="00E90B62" w:rsidP="00E90B62" w:rsidRDefault="00E90B62">
      <w:pPr>
        <w:jc w:val="both"/>
        <w:rPr>
          <w:rFonts w:ascii="Times New Roman" w:hAnsi="Times New Roman"/>
          <w:sz w:val="24"/>
          <w:szCs w:val="24"/>
          <w:lang w:val="pl-PL"/>
        </w:rPr>
      </w:pPr>
      <w:r>
        <w:rPr>
          <w:rFonts w:ascii="Times New Roman" w:hAnsi="Times New Roman"/>
          <w:sz w:val="24"/>
          <w:szCs w:val="24"/>
          <w:lang w:val="pl-PL"/>
        </w:rPr>
        <w:t xml:space="preserve">- da stečajni sudac primi na znanje sve učinjene radnje u ovom izvještajnom razdoblju u odnosu na stanje stečjne mase, parnične i ovršne  predmete, financijsko izvješće u odnosu na priliv, podmirene troškove, te da suglasnost na predračun troškova sukladno specifikaciji pod točkom </w:t>
      </w:r>
      <w:r w:rsidR="00336738">
        <w:rPr>
          <w:rFonts w:ascii="Times New Roman" w:hAnsi="Times New Roman"/>
          <w:sz w:val="24"/>
          <w:szCs w:val="24"/>
          <w:lang w:val="pl-PL"/>
        </w:rPr>
        <w:t>D</w:t>
      </w:r>
      <w:r>
        <w:rPr>
          <w:rFonts w:ascii="Times New Roman" w:hAnsi="Times New Roman"/>
          <w:sz w:val="24"/>
          <w:szCs w:val="24"/>
          <w:lang w:val="pl-PL"/>
        </w:rPr>
        <w:t>) financijskog izvješća.</w:t>
      </w:r>
    </w:p>
    <w:p w:rsidRPr="00E44387" w:rsidR="00E468C4" w:rsidP="00D96C76" w:rsidRDefault="00E468C4">
      <w:pPr>
        <w:jc w:val="both"/>
        <w:rPr>
          <w:rFonts w:ascii="Times New Roman" w:hAnsi="Times New Roman"/>
          <w:sz w:val="24"/>
          <w:szCs w:val="24"/>
          <w:lang w:val="pl-PL"/>
        </w:rPr>
      </w:pPr>
    </w:p>
    <w:p w:rsidRPr="00E44387" w:rsidR="000E1F39" w:rsidP="005441B3" w:rsidRDefault="005441B3">
      <w:pPr>
        <w:ind w:left="5664"/>
        <w:rPr>
          <w:rFonts w:ascii="Times New Roman" w:hAnsi="Times New Roman"/>
          <w:sz w:val="24"/>
          <w:szCs w:val="24"/>
          <w:lang w:val="pl-PL"/>
        </w:rPr>
      </w:pPr>
      <w:r w:rsidRPr="00E44387">
        <w:rPr>
          <w:rFonts w:ascii="Times New Roman" w:hAnsi="Times New Roman"/>
          <w:sz w:val="24"/>
          <w:szCs w:val="24"/>
          <w:lang w:val="pl-PL"/>
        </w:rPr>
        <w:t>Stečajni upravitelj</w:t>
      </w:r>
    </w:p>
    <w:p w:rsidRPr="00E44387" w:rsidR="00776EDE" w:rsidP="00776EDE" w:rsidRDefault="005441B3">
      <w:pPr>
        <w:ind w:left="5664"/>
        <w:rPr>
          <w:rFonts w:ascii="Times New Roman" w:hAnsi="Times New Roman"/>
          <w:sz w:val="24"/>
          <w:szCs w:val="24"/>
          <w:lang w:val="pl-PL"/>
        </w:rPr>
      </w:pPr>
      <w:r w:rsidRPr="00E44387">
        <w:rPr>
          <w:rFonts w:ascii="Times New Roman" w:hAnsi="Times New Roman"/>
          <w:sz w:val="24"/>
          <w:szCs w:val="24"/>
          <w:lang w:val="pl-PL"/>
        </w:rPr>
        <w:t>Marinko Paić, univ.spec.oec.</w:t>
      </w:r>
    </w:p>
    <w:p w:rsidRPr="00E44387" w:rsidR="00E468C4" w:rsidP="00776EDE" w:rsidRDefault="00E468C4">
      <w:pPr>
        <w:ind w:left="5664"/>
        <w:rPr>
          <w:rFonts w:ascii="Times New Roman" w:hAnsi="Times New Roman"/>
          <w:sz w:val="24"/>
          <w:szCs w:val="24"/>
          <w:lang w:val="pl-PL"/>
        </w:rPr>
      </w:pPr>
    </w:p>
    <w:sectPr w:rsidRPr="00E44387" w:rsidR="00E468C4">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941A1" w:rsidP="005441B3" w:rsidRDefault="008941A1">
      <w:pPr>
        <w:spacing w:after="0"/>
      </w:pPr>
      <w:r>
        <w:separator/>
      </w:r>
    </w:p>
  </w:endnote>
  <w:endnote w:type="continuationSeparator" w:id="0">
    <w:p w:rsidR="008941A1" w:rsidP="005441B3" w:rsidRDefault="008941A1">
      <w:pPr>
        <w:spacing w:after="0"/>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0289050"/>
      <w:docPartObj>
        <w:docPartGallery w:val="Page Numbers (Bottom of Page)"/>
        <w:docPartUnique/>
      </w:docPartObj>
    </w:sdtPr>
    <w:sdtEndPr/>
    <w:sdtContent>
      <w:p w:rsidR="005441B3" w:rsidRDefault="005441B3">
        <w:pPr>
          <w:pStyle w:val="Podnoje"/>
          <w:jc w:val="center"/>
        </w:pPr>
        <w:r>
          <w:fldChar w:fldCharType="begin"/>
        </w:r>
        <w:r>
          <w:instrText>PAGE   \* MERGEFORMAT</w:instrText>
        </w:r>
        <w:r>
          <w:fldChar w:fldCharType="separate"/>
        </w:r>
        <w:r w:rsidR="005D0A03">
          <w:rPr>
            <w:noProof/>
          </w:rPr>
          <w:t>1</w:t>
        </w:r>
        <w:r>
          <w:fldChar w:fldCharType="end"/>
        </w:r>
      </w:p>
    </w:sdtContent>
  </w:sdt>
  <w:p w:rsidR="005441B3" w:rsidRDefault="005441B3">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941A1" w:rsidP="005441B3" w:rsidRDefault="008941A1">
      <w:pPr>
        <w:spacing w:after="0"/>
      </w:pPr>
      <w:r>
        <w:separator/>
      </w:r>
    </w:p>
  </w:footnote>
  <w:footnote w:type="continuationSeparator" w:id="0">
    <w:p w:rsidR="008941A1" w:rsidP="005441B3" w:rsidRDefault="008941A1">
      <w:pPr>
        <w:spacing w:after="0"/>
      </w:pPr>
      <w:r>
        <w:continuationSeparator/>
      </w:r>
    </w:p>
  </w:footnote>
</w:footnote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81781C"/>
    <w:multiLevelType w:val="hybridMultilevel"/>
    <w:tmpl w:val="B6B030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94065B1"/>
    <w:multiLevelType w:val="hybridMultilevel"/>
    <w:tmpl w:val="CFEE5C98"/>
    <w:lvl w:ilvl="0" w:tplc="6C348806">
      <w:start w:val="1"/>
      <w:numFmt w:val="upperLetter"/>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2">
    <w:nsid w:val="5395454D"/>
    <w:multiLevelType w:val="hybridMultilevel"/>
    <w:tmpl w:val="9698C296"/>
    <w:lvl w:ilvl="0" w:tplc="2C2AB4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hint="default" w:cs="Times New Roman"/>
      </w:rPr>
    </w:lvl>
    <w:lvl w:ilvl="1" w:tplc="041A0019" w:tentative="true">
      <w:start w:val="1"/>
      <w:numFmt w:val="lowerLetter"/>
      <w:lvlText w:val="%2."/>
      <w:lvlJc w:val="left"/>
      <w:pPr>
        <w:tabs>
          <w:tab w:val="num" w:pos="1440"/>
        </w:tabs>
        <w:ind w:left="1440" w:hanging="360"/>
      </w:pPr>
      <w:rPr>
        <w:rFonts w:cs="Times New Roman"/>
      </w:rPr>
    </w:lvl>
    <w:lvl w:ilvl="2" w:tplc="041A001B" w:tentative="true">
      <w:start w:val="1"/>
      <w:numFmt w:val="lowerRoman"/>
      <w:lvlText w:val="%3."/>
      <w:lvlJc w:val="right"/>
      <w:pPr>
        <w:tabs>
          <w:tab w:val="num" w:pos="2160"/>
        </w:tabs>
        <w:ind w:left="2160" w:hanging="180"/>
      </w:pPr>
      <w:rPr>
        <w:rFonts w:cs="Times New Roman"/>
      </w:rPr>
    </w:lvl>
    <w:lvl w:ilvl="3" w:tplc="041A000F" w:tentative="true">
      <w:start w:val="1"/>
      <w:numFmt w:val="decimal"/>
      <w:lvlText w:val="%4."/>
      <w:lvlJc w:val="left"/>
      <w:pPr>
        <w:tabs>
          <w:tab w:val="num" w:pos="2880"/>
        </w:tabs>
        <w:ind w:left="2880" w:hanging="360"/>
      </w:pPr>
      <w:rPr>
        <w:rFonts w:cs="Times New Roman"/>
      </w:rPr>
    </w:lvl>
    <w:lvl w:ilvl="4" w:tplc="041A0019" w:tentative="true">
      <w:start w:val="1"/>
      <w:numFmt w:val="lowerLetter"/>
      <w:lvlText w:val="%5."/>
      <w:lvlJc w:val="left"/>
      <w:pPr>
        <w:tabs>
          <w:tab w:val="num" w:pos="3600"/>
        </w:tabs>
        <w:ind w:left="3600" w:hanging="360"/>
      </w:pPr>
      <w:rPr>
        <w:rFonts w:cs="Times New Roman"/>
      </w:rPr>
    </w:lvl>
    <w:lvl w:ilvl="5" w:tplc="041A001B" w:tentative="true">
      <w:start w:val="1"/>
      <w:numFmt w:val="lowerRoman"/>
      <w:lvlText w:val="%6."/>
      <w:lvlJc w:val="right"/>
      <w:pPr>
        <w:tabs>
          <w:tab w:val="num" w:pos="4320"/>
        </w:tabs>
        <w:ind w:left="4320" w:hanging="180"/>
      </w:pPr>
      <w:rPr>
        <w:rFonts w:cs="Times New Roman"/>
      </w:rPr>
    </w:lvl>
    <w:lvl w:ilvl="6" w:tplc="041A000F" w:tentative="true">
      <w:start w:val="1"/>
      <w:numFmt w:val="decimal"/>
      <w:lvlText w:val="%7."/>
      <w:lvlJc w:val="left"/>
      <w:pPr>
        <w:tabs>
          <w:tab w:val="num" w:pos="5040"/>
        </w:tabs>
        <w:ind w:left="5040" w:hanging="360"/>
      </w:pPr>
      <w:rPr>
        <w:rFonts w:cs="Times New Roman"/>
      </w:rPr>
    </w:lvl>
    <w:lvl w:ilvl="7" w:tplc="041A0019" w:tentative="true">
      <w:start w:val="1"/>
      <w:numFmt w:val="lowerLetter"/>
      <w:lvlText w:val="%8."/>
      <w:lvlJc w:val="left"/>
      <w:pPr>
        <w:tabs>
          <w:tab w:val="num" w:pos="5760"/>
        </w:tabs>
        <w:ind w:left="5760" w:hanging="360"/>
      </w:pPr>
      <w:rPr>
        <w:rFonts w:cs="Times New Roman"/>
      </w:rPr>
    </w:lvl>
    <w:lvl w:ilvl="8" w:tplc="041A001B" w:tentative="true">
      <w:start w:val="1"/>
      <w:numFmt w:val="lowerRoman"/>
      <w:lvlText w:val="%9."/>
      <w:lvlJc w:val="right"/>
      <w:pPr>
        <w:tabs>
          <w:tab w:val="num" w:pos="6480"/>
        </w:tabs>
        <w:ind w:left="6480" w:hanging="180"/>
      </w:pPr>
      <w:rPr>
        <w:rFonts w:cs="Times New Roman"/>
      </w:rPr>
    </w:lvl>
  </w:abstractNum>
  <w:abstractNum w:abstractNumId="4">
    <w:nsid w:val="6BD63B1D"/>
    <w:multiLevelType w:val="hybridMultilevel"/>
    <w:tmpl w:val="3F1EE98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F4C7593"/>
    <w:multiLevelType w:val="hybridMultilevel"/>
    <w:tmpl w:val="CF3A7C02"/>
    <w:lvl w:ilvl="0" w:tplc="8E5CF9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4454D9D"/>
    <w:multiLevelType w:val="multilevel"/>
    <w:tmpl w:val="8A28A0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E066D18"/>
    <w:multiLevelType w:val="hybridMultilevel"/>
    <w:tmpl w:val="CFEE5C98"/>
    <w:lvl w:ilvl="0" w:tplc="6C348806">
      <w:start w:val="1"/>
      <w:numFmt w:val="upperLetter"/>
      <w:lvlText w:val="%1)"/>
      <w:lvlJc w:val="left"/>
      <w:pPr>
        <w:ind w:left="644" w:hanging="360"/>
      </w:pPr>
      <w:rPr>
        <w:rFonts w:hint="default"/>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num w:numId="1">
    <w:abstractNumId w:val="3"/>
  </w:num>
  <w:num w:numId="2">
    <w:abstractNumId w:val="5"/>
  </w:num>
  <w:num w:numId="3">
    <w:abstractNumId w:val="0"/>
  </w:num>
  <w:num w:numId="4">
    <w:abstractNumId w:val="2"/>
  </w:num>
  <w:num w:numId="5">
    <w:abstractNumId w:val="6"/>
  </w:num>
  <w:num w:numId="6">
    <w:abstractNumId w:val="1"/>
  </w:num>
  <w:num w:numId="7">
    <w:abstractNumId w:val="4"/>
  </w:num>
  <w:num w:numId="8">
    <w:abstractNumId w:val="7"/>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1001E"/>
    <w:rsid w:val="00024B3D"/>
    <w:rsid w:val="00035448"/>
    <w:rsid w:val="000506B5"/>
    <w:rsid w:val="00063BC4"/>
    <w:rsid w:val="00082FC9"/>
    <w:rsid w:val="000B6A3F"/>
    <w:rsid w:val="000B72E5"/>
    <w:rsid w:val="000E1F39"/>
    <w:rsid w:val="000E2FF7"/>
    <w:rsid w:val="000E5189"/>
    <w:rsid w:val="00100B07"/>
    <w:rsid w:val="0010108F"/>
    <w:rsid w:val="00102B53"/>
    <w:rsid w:val="00111A7F"/>
    <w:rsid w:val="00161A17"/>
    <w:rsid w:val="001764A2"/>
    <w:rsid w:val="001A088F"/>
    <w:rsid w:val="001A416A"/>
    <w:rsid w:val="001D6AB1"/>
    <w:rsid w:val="001D77DC"/>
    <w:rsid w:val="001E1D30"/>
    <w:rsid w:val="001F1370"/>
    <w:rsid w:val="001F2894"/>
    <w:rsid w:val="002025B1"/>
    <w:rsid w:val="00215F8C"/>
    <w:rsid w:val="00240396"/>
    <w:rsid w:val="00245E65"/>
    <w:rsid w:val="00251D3B"/>
    <w:rsid w:val="00256710"/>
    <w:rsid w:val="002568C3"/>
    <w:rsid w:val="002750CE"/>
    <w:rsid w:val="002C2A88"/>
    <w:rsid w:val="002C6209"/>
    <w:rsid w:val="002D2042"/>
    <w:rsid w:val="002D5CA1"/>
    <w:rsid w:val="002E3A78"/>
    <w:rsid w:val="002E726F"/>
    <w:rsid w:val="0030558E"/>
    <w:rsid w:val="00326C8F"/>
    <w:rsid w:val="00336738"/>
    <w:rsid w:val="00344ACC"/>
    <w:rsid w:val="00357C05"/>
    <w:rsid w:val="00366FA2"/>
    <w:rsid w:val="003814EB"/>
    <w:rsid w:val="00387069"/>
    <w:rsid w:val="003979AA"/>
    <w:rsid w:val="003A0490"/>
    <w:rsid w:val="003C61C1"/>
    <w:rsid w:val="00411AAA"/>
    <w:rsid w:val="00442DE3"/>
    <w:rsid w:val="00444B3E"/>
    <w:rsid w:val="004A33D9"/>
    <w:rsid w:val="004A4E5A"/>
    <w:rsid w:val="004F1B92"/>
    <w:rsid w:val="005441B3"/>
    <w:rsid w:val="00553462"/>
    <w:rsid w:val="00553F41"/>
    <w:rsid w:val="0056757E"/>
    <w:rsid w:val="005C2D94"/>
    <w:rsid w:val="005C5B10"/>
    <w:rsid w:val="005D0A03"/>
    <w:rsid w:val="005D5A57"/>
    <w:rsid w:val="005E5668"/>
    <w:rsid w:val="006247B7"/>
    <w:rsid w:val="00682DE9"/>
    <w:rsid w:val="00682E32"/>
    <w:rsid w:val="006D2A89"/>
    <w:rsid w:val="006F4E4C"/>
    <w:rsid w:val="007148D3"/>
    <w:rsid w:val="00745ED3"/>
    <w:rsid w:val="00760451"/>
    <w:rsid w:val="0076445F"/>
    <w:rsid w:val="00776EDE"/>
    <w:rsid w:val="007775F7"/>
    <w:rsid w:val="00795DC4"/>
    <w:rsid w:val="007A17B5"/>
    <w:rsid w:val="007D162A"/>
    <w:rsid w:val="007E1F6D"/>
    <w:rsid w:val="00804C34"/>
    <w:rsid w:val="00812059"/>
    <w:rsid w:val="008512FB"/>
    <w:rsid w:val="00852771"/>
    <w:rsid w:val="00854607"/>
    <w:rsid w:val="008660DA"/>
    <w:rsid w:val="008841F9"/>
    <w:rsid w:val="008941A1"/>
    <w:rsid w:val="008B56C6"/>
    <w:rsid w:val="008B5870"/>
    <w:rsid w:val="008C2CE6"/>
    <w:rsid w:val="008D6054"/>
    <w:rsid w:val="008E21A2"/>
    <w:rsid w:val="00947D04"/>
    <w:rsid w:val="00960D76"/>
    <w:rsid w:val="00963864"/>
    <w:rsid w:val="00973FAA"/>
    <w:rsid w:val="00990BA7"/>
    <w:rsid w:val="009941E3"/>
    <w:rsid w:val="009B0038"/>
    <w:rsid w:val="009D183A"/>
    <w:rsid w:val="009D7E4A"/>
    <w:rsid w:val="00A01DF2"/>
    <w:rsid w:val="00A157CA"/>
    <w:rsid w:val="00A1590C"/>
    <w:rsid w:val="00A316E6"/>
    <w:rsid w:val="00A369EF"/>
    <w:rsid w:val="00A46F75"/>
    <w:rsid w:val="00A52CFF"/>
    <w:rsid w:val="00AE0F84"/>
    <w:rsid w:val="00B23660"/>
    <w:rsid w:val="00B26108"/>
    <w:rsid w:val="00B57B3B"/>
    <w:rsid w:val="00B75F5F"/>
    <w:rsid w:val="00B84FEC"/>
    <w:rsid w:val="00BC0705"/>
    <w:rsid w:val="00BD4A91"/>
    <w:rsid w:val="00BE089A"/>
    <w:rsid w:val="00C07953"/>
    <w:rsid w:val="00C30EF6"/>
    <w:rsid w:val="00C406F5"/>
    <w:rsid w:val="00C61F72"/>
    <w:rsid w:val="00C636F0"/>
    <w:rsid w:val="00C829FC"/>
    <w:rsid w:val="00C8493D"/>
    <w:rsid w:val="00CA3356"/>
    <w:rsid w:val="00CD3B9D"/>
    <w:rsid w:val="00D11B3A"/>
    <w:rsid w:val="00D20363"/>
    <w:rsid w:val="00D400C1"/>
    <w:rsid w:val="00D45B28"/>
    <w:rsid w:val="00D96C76"/>
    <w:rsid w:val="00DB1F6F"/>
    <w:rsid w:val="00DB4C28"/>
    <w:rsid w:val="00DC5973"/>
    <w:rsid w:val="00DF4045"/>
    <w:rsid w:val="00E44387"/>
    <w:rsid w:val="00E468C4"/>
    <w:rsid w:val="00E57B72"/>
    <w:rsid w:val="00E641AF"/>
    <w:rsid w:val="00E734ED"/>
    <w:rsid w:val="00E810B7"/>
    <w:rsid w:val="00E862CE"/>
    <w:rsid w:val="00E871BE"/>
    <w:rsid w:val="00E905DD"/>
    <w:rsid w:val="00E90B62"/>
    <w:rsid w:val="00EB05AA"/>
    <w:rsid w:val="00EB3143"/>
    <w:rsid w:val="00EC22A8"/>
    <w:rsid w:val="00EC7924"/>
    <w:rsid w:val="00ED02E9"/>
    <w:rsid w:val="00ED146D"/>
    <w:rsid w:val="00ED55C6"/>
    <w:rsid w:val="00F222A4"/>
    <w:rsid w:val="00F25CDF"/>
    <w:rsid w:val="00F667F5"/>
    <w:rsid w:val="00F675A1"/>
    <w:rsid w:val="00FA05F2"/>
    <w:rsid w:val="00FA7EEF"/>
    <w:rsid w:val="00FB1D31"/>
    <w:rsid w:val="00FB4918"/>
    <w:rsid w:val="00FC7C9D"/>
    <w:rsid w:val="00FF28DB"/>
    <w:rsid w:val="00FF501C"/>
    <w:rsid w:val="00FF659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E1F39"/>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C8493D"/>
    <w:pPr>
      <w:ind w:left="720"/>
      <w:contextualSpacing/>
    </w:pPr>
  </w:style>
  <w:style w:type="paragraph" w:styleId="Tekstbalonia">
    <w:name w:val="Balloon Text"/>
    <w:basedOn w:val="Normal"/>
    <w:link w:val="TekstbaloniaChar"/>
    <w:uiPriority w:val="99"/>
    <w:semiHidden/>
    <w:unhideWhenUsed/>
    <w:rsid w:val="00BD4A91"/>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D4A91"/>
    <w:rPr>
      <w:rFonts w:ascii="Segoe UI" w:hAnsi="Segoe UI" w:eastAsia="Calibri" w:cs="Segoe UI"/>
      <w:sz w:val="18"/>
      <w:szCs w:val="18"/>
      <w:lang w:eastAsia="en-US"/>
    </w:rPr>
  </w:style>
  <w:style w:type="paragraph" w:styleId="Zaglavlje">
    <w:name w:val="header"/>
    <w:basedOn w:val="Normal"/>
    <w:link w:val="ZaglavljeChar"/>
    <w:uiPriority w:val="99"/>
    <w:unhideWhenUsed/>
    <w:rsid w:val="005441B3"/>
    <w:pPr>
      <w:tabs>
        <w:tab w:val="center" w:pos="4536"/>
        <w:tab w:val="right" w:pos="9072"/>
      </w:tabs>
      <w:spacing w:after="0"/>
    </w:pPr>
  </w:style>
  <w:style w:type="character" w:styleId="ZaglavljeChar" w:customStyle="true">
    <w:name w:val="Zaglavlje Char"/>
    <w:basedOn w:val="Zadanifontodlomka"/>
    <w:link w:val="Zaglavlje"/>
    <w:uiPriority w:val="99"/>
    <w:rsid w:val="005441B3"/>
    <w:rPr>
      <w:rFonts w:ascii="Calibri" w:hAnsi="Calibri" w:eastAsia="Calibri" w:cs="Times New Roman"/>
      <w:lang w:eastAsia="en-US"/>
    </w:rPr>
  </w:style>
  <w:style w:type="paragraph" w:styleId="Podnoje">
    <w:name w:val="footer"/>
    <w:basedOn w:val="Normal"/>
    <w:link w:val="PodnojeChar"/>
    <w:uiPriority w:val="99"/>
    <w:unhideWhenUsed/>
    <w:rsid w:val="005441B3"/>
    <w:pPr>
      <w:tabs>
        <w:tab w:val="center" w:pos="4536"/>
        <w:tab w:val="right" w:pos="9072"/>
      </w:tabs>
      <w:spacing w:after="0"/>
    </w:pPr>
  </w:style>
  <w:style w:type="character" w:styleId="PodnojeChar" w:customStyle="true">
    <w:name w:val="Podnožje Char"/>
    <w:basedOn w:val="Zadanifontodlomka"/>
    <w:link w:val="Podnoje"/>
    <w:uiPriority w:val="99"/>
    <w:rsid w:val="005441B3"/>
    <w:rPr>
      <w:rFonts w:ascii="Calibri" w:hAnsi="Calibri" w:eastAsia="Calibri" w:cs="Times New Roman"/>
      <w:lang w:eastAsia="en-US"/>
    </w:rPr>
  </w:style>
  <w:style w:type="paragraph" w:styleId="Bezproreda">
    <w:name w:val="No Spacing"/>
    <w:uiPriority w:val="1"/>
    <w:qFormat/>
    <w:rsid w:val="00357C05"/>
    <w:pPr>
      <w:spacing w:after="0" w:line="240" w:lineRule="auto"/>
    </w:pPr>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5D0A03"/>
    <w:rPr>
      <w:color w:val="808080"/>
      <w:bdr w:val="none" w:color="auto" w:sz="0" w:space="0"/>
      <w:shd w:val="clear" w:color="auto" w:fill="auto"/>
    </w:rPr>
  </w:style>
  <w:style w:type="character" w:styleId="eSPISCCParagraphDefaultFont" w:customStyle="true">
    <w:name w:val="eSPIS_CC_Paragraph Default Font"/>
    <w:basedOn w:val="Zadanifontodlomka"/>
    <w:rsid w:val="005D0A03"/>
    <w:rPr>
      <w:rFonts w:ascii="Times New Roman" w:hAnsi="Times New Roman" w:eastAsia="Times New Roman" w:cs="Times New Roman"/>
      <w:b/>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5D0A03"/>
    <w:rPr>
      <w:rFonts w:ascii="Times New Roman" w:hAnsi="Times New Roman" w:eastAsia="Times New Roman"/>
      <w:b/>
      <w:sz w:val="24"/>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5D0A03"/>
    <w:rPr>
      <w:rFonts w:ascii="Times New Roman" w:hAnsi="Times New Roman" w:eastAsia="Times New Roman" w:cs="Times New Roman"/>
      <w:b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5D0A03"/>
    <w:rPr>
      <w:rFonts w:ascii="Times New Roman" w:hAnsi="Times New Roman" w:eastAsia="Times New Roman" w:cs="Times New Roman"/>
      <w:b w:val="false"/>
      <w:sz w:val="24"/>
      <w:szCs w:val="24"/>
      <w:bdr w:val="none" w:color="auto" w:sz="0" w:space="0"/>
      <w:shd w:val="clear" w:color="auto" w:fill="CCFFCC"/>
      <w:lang w:val="hr-HR"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8493D"/>
    <w:pPr>
      <w:ind w:left="720"/>
      <w:contextualSpacing/>
    </w:pPr>
  </w:style>
  <w:style w:styleId="Tekstbalonia" w:type="paragraph">
    <w:name w:val="Balloon Text"/>
    <w:basedOn w:val="Normal"/>
    <w:link w:val="TekstbaloniaChar"/>
    <w:uiPriority w:val="99"/>
    <w:semiHidden/>
    <w:unhideWhenUsed/>
    <w:rsid w:val="00BD4A91"/>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BD4A91"/>
    <w:rPr>
      <w:rFonts w:ascii="Segoe UI" w:cs="Segoe UI" w:eastAsia="Calibri" w:hAnsi="Segoe UI"/>
      <w:sz w:val="18"/>
      <w:szCs w:val="18"/>
      <w:lang w:eastAsia="en-US"/>
    </w:rPr>
  </w:style>
  <w:style w:styleId="Zaglavlje" w:type="paragraph">
    <w:name w:val="header"/>
    <w:basedOn w:val="Normal"/>
    <w:link w:val="ZaglavljeChar"/>
    <w:uiPriority w:val="99"/>
    <w:unhideWhenUsed/>
    <w:rsid w:val="005441B3"/>
    <w:pPr>
      <w:tabs>
        <w:tab w:pos="4536" w:val="center"/>
        <w:tab w:pos="9072" w:val="right"/>
      </w:tabs>
      <w:spacing w:after="0"/>
    </w:pPr>
  </w:style>
  <w:style w:customStyle="1" w:styleId="ZaglavljeChar" w:type="character">
    <w:name w:val="Zaglavlje Char"/>
    <w:basedOn w:val="Zadanifontodlomka"/>
    <w:link w:val="Zaglavlje"/>
    <w:uiPriority w:val="99"/>
    <w:rsid w:val="005441B3"/>
    <w:rPr>
      <w:rFonts w:ascii="Calibri" w:cs="Times New Roman" w:eastAsia="Calibri" w:hAnsi="Calibri"/>
      <w:lang w:eastAsia="en-US"/>
    </w:rPr>
  </w:style>
  <w:style w:styleId="Podnoje" w:type="paragraph">
    <w:name w:val="footer"/>
    <w:basedOn w:val="Normal"/>
    <w:link w:val="PodnojeChar"/>
    <w:uiPriority w:val="99"/>
    <w:unhideWhenUsed/>
    <w:rsid w:val="005441B3"/>
    <w:pPr>
      <w:tabs>
        <w:tab w:pos="4536" w:val="center"/>
        <w:tab w:pos="9072" w:val="right"/>
      </w:tabs>
      <w:spacing w:after="0"/>
    </w:pPr>
  </w:style>
  <w:style w:customStyle="1" w:styleId="PodnojeChar" w:type="character">
    <w:name w:val="Podnožje Char"/>
    <w:basedOn w:val="Zadanifontodlomka"/>
    <w:link w:val="Podnoje"/>
    <w:uiPriority w:val="99"/>
    <w:rsid w:val="005441B3"/>
    <w:rPr>
      <w:rFonts w:ascii="Calibri" w:cs="Times New Roman" w:eastAsia="Calibri" w:hAnsi="Calibri"/>
      <w:lang w:eastAsia="en-US"/>
    </w:rPr>
  </w:style>
  <w:style w:styleId="Bezproreda" w:type="paragraph">
    <w:name w:val="No Spacing"/>
    <w:uiPriority w:val="1"/>
    <w:qFormat/>
    <w:rsid w:val="00357C05"/>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5D0A03"/>
    <w:rPr>
      <w:color w:val="808080"/>
      <w:bdr w:color="auto" w:space="0" w:sz="0" w:val="none"/>
      <w:shd w:color="auto" w:fill="auto" w:val="clear"/>
    </w:rPr>
  </w:style>
  <w:style w:customStyle="1" w:styleId="eSPISCCParagraphDefaultFont" w:type="character">
    <w:name w:val="eSPIS_CC_Paragraph Default Font"/>
    <w:basedOn w:val="Zadanifontodlomka"/>
    <w:rsid w:val="005D0A03"/>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D0A03"/>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D0A03"/>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D0A03"/>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7365755">
      <w:bodyDiv w:val="true"/>
      <w:marLeft w:val="0"/>
      <w:marRight w:val="0"/>
      <w:marTop w:val="0"/>
      <w:marBottom w:val="0"/>
      <w:divBdr>
        <w:top w:val="none" w:color="auto" w:sz="0" w:space="0"/>
        <w:left w:val="none" w:color="auto" w:sz="0" w:space="0"/>
        <w:bottom w:val="none" w:color="auto" w:sz="0" w:space="0"/>
        <w:right w:val="none" w:color="auto" w:sz="0" w:space="0"/>
      </w:divBdr>
    </w:div>
    <w:div w:id="16949585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footer1.xml" Type="http://schemas.openxmlformats.org/officeDocument/2006/relationships/foot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4</properties:Pages>
  <properties:Words>1283</properties:Words>
  <properties:Characters>7761</properties:Characters>
  <properties:Lines>213</properties:Lines>
  <properties:Paragraphs>114</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9036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2019-07-23T08:08:00Z</dcterms:created>
  <dc:creator>ADMINIBM</dc:creator>
  <cp:lastModifiedBy>Kristina Švajger</cp:lastModifiedBy>
  <cp:lastPrinted>2019-07-19T08:20:00Z</cp:lastPrinted>
  <dcterms:modified xmlns:xsi="http://www.w3.org/2001/XMLSchema-instance" xsi:type="dcterms:W3CDTF">2019-07-23T08:09:00Z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St-2094/2013-111 / Podnesak - Izvješće stečajnog upravitelja (izvješće stečajnog upravitelja, 22. 7. 2019..docx)</vt:lpwstr>
  </prop:property>
  <prop:property fmtid="{D5CDD505-2E9C-101B-9397-08002B2CF9AE}" pid="4" name="CC_coloring">
    <vt:bool>false</vt:bool>
  </prop:property>
  <prop:property fmtid="{D5CDD505-2E9C-101B-9397-08002B2CF9AE}" pid="5" name="BrojStranica">
    <vt:i4>4</vt:i4>
  </prop:property>
</prop:Properties>
</file>